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AAD93">
      <w:pPr>
        <w:spacing w:line="360" w:lineRule="auto"/>
        <w:jc w:val="center"/>
        <w:outlineLvl w:val="0"/>
        <w:rPr>
          <w:rStyle w:val="10"/>
          <w:rFonts w:ascii="Times New Roman" w:eastAsia="仿宋" w:hAnsiTheme="minorHAnsi" w:cstheme="minorBidi"/>
          <w:b/>
          <w:sz w:val="32"/>
          <w:szCs w:val="32"/>
        </w:rPr>
      </w:pPr>
      <w:r>
        <w:rPr>
          <w:rStyle w:val="10"/>
          <w:rFonts w:ascii="Times New Roman" w:eastAsia="仿宋" w:hAnsiTheme="minorHAnsi" w:cstheme="minorBidi"/>
          <w:b/>
          <w:sz w:val="32"/>
          <w:szCs w:val="32"/>
        </w:rPr>
        <w:t>拟签订的合同</w:t>
      </w:r>
      <w:bookmarkStart w:id="0" w:name="_Hlt487972895"/>
      <w:bookmarkEnd w:id="0"/>
      <w:bookmarkStart w:id="1" w:name="_Toc487900382"/>
      <w:bookmarkStart w:id="2" w:name="_Toc216513788"/>
      <w:r>
        <w:rPr>
          <w:rStyle w:val="10"/>
          <w:rFonts w:ascii="Times New Roman" w:eastAsia="仿宋" w:hAnsiTheme="minorHAnsi" w:cstheme="minorBidi"/>
          <w:b/>
          <w:sz w:val="32"/>
          <w:szCs w:val="32"/>
        </w:rPr>
        <w:t>文本</w:t>
      </w:r>
      <w:bookmarkEnd w:id="1"/>
      <w:bookmarkEnd w:id="2"/>
    </w:p>
    <w:tbl>
      <w:tblPr>
        <w:tblStyle w:val="8"/>
        <w:tblpPr w:leftFromText="180" w:rightFromText="180" w:vertAnchor="text" w:horzAnchor="page" w:tblpX="8555" w:tblpY="5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tblGrid>
      <w:tr w14:paraId="4AD04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376" w:type="dxa"/>
          </w:tcPr>
          <w:p w14:paraId="6F8A2D75">
            <w:pPr>
              <w:ind w:firstLine="201" w:firstLineChars="100"/>
              <w:rPr>
                <w:rFonts w:ascii="黑体" w:eastAsia="黑体"/>
                <w:b/>
                <w:sz w:val="18"/>
                <w:szCs w:val="18"/>
              </w:rPr>
            </w:pPr>
            <w:r>
              <w:rPr>
                <w:rFonts w:hint="eastAsia" w:ascii="黑体" w:eastAsia="黑体"/>
                <w:b/>
                <w:sz w:val="20"/>
                <w:szCs w:val="20"/>
              </w:rPr>
              <w:t>医疗设备</w:t>
            </w:r>
          </w:p>
        </w:tc>
      </w:tr>
    </w:tbl>
    <w:p w14:paraId="05366654">
      <w:pPr>
        <w:jc w:val="center"/>
        <w:rPr>
          <w:rFonts w:ascii="黑体" w:eastAsia="黑体"/>
          <w:sz w:val="52"/>
          <w:szCs w:val="52"/>
        </w:rPr>
      </w:pPr>
    </w:p>
    <w:p w14:paraId="49A15FEE">
      <w:pPr>
        <w:ind w:firstLine="2120" w:firstLineChars="400"/>
        <w:rPr>
          <w:rFonts w:hint="eastAsia" w:ascii="黑体" w:hAnsi="宋体" w:eastAsia="黑体"/>
          <w:b/>
          <w:spacing w:val="4"/>
          <w:sz w:val="52"/>
          <w:szCs w:val="48"/>
        </w:rPr>
      </w:pPr>
      <w:r>
        <w:rPr>
          <w:rFonts w:hint="eastAsia" w:ascii="黑体" w:hAnsi="宋体" w:eastAsia="黑体"/>
          <w:b/>
          <w:spacing w:val="4"/>
          <w:sz w:val="52"/>
          <w:szCs w:val="48"/>
        </w:rPr>
        <w:t>西安市中心医院货物类</w:t>
      </w:r>
    </w:p>
    <w:p w14:paraId="2FBEC1FE">
      <w:pPr>
        <w:ind w:firstLine="3233" w:firstLineChars="350"/>
        <w:rPr>
          <w:rFonts w:eastAsia="黑体"/>
          <w:b/>
          <w:spacing w:val="-20"/>
          <w:sz w:val="96"/>
          <w:szCs w:val="58"/>
        </w:rPr>
      </w:pPr>
    </w:p>
    <w:p w14:paraId="3E4E53E6">
      <w:pPr>
        <w:ind w:firstLine="3614" w:firstLineChars="500"/>
        <w:rPr>
          <w:rFonts w:ascii="黑体" w:eastAsia="黑体"/>
          <w:b/>
          <w:sz w:val="72"/>
          <w:szCs w:val="72"/>
        </w:rPr>
      </w:pPr>
      <w:r>
        <w:rPr>
          <w:rFonts w:hint="eastAsia" w:ascii="黑体" w:eastAsia="黑体"/>
          <w:b/>
          <w:sz w:val="72"/>
          <w:szCs w:val="72"/>
        </w:rPr>
        <w:t>合  同</w:t>
      </w:r>
    </w:p>
    <w:p w14:paraId="5C13AA46">
      <w:pPr>
        <w:jc w:val="center"/>
        <w:rPr>
          <w:rFonts w:ascii="黑体" w:eastAsia="黑体"/>
          <w:b/>
          <w:sz w:val="72"/>
          <w:szCs w:val="72"/>
        </w:rPr>
      </w:pPr>
    </w:p>
    <w:p w14:paraId="09427350">
      <w:pPr>
        <w:ind w:firstLine="3080" w:firstLineChars="1100"/>
        <w:rPr>
          <w:rFonts w:ascii="黑体" w:eastAsia="黑体"/>
          <w:sz w:val="28"/>
          <w:szCs w:val="30"/>
        </w:rPr>
      </w:pPr>
    </w:p>
    <w:p w14:paraId="3AE49312">
      <w:pPr>
        <w:ind w:firstLine="1120" w:firstLineChars="400"/>
        <w:rPr>
          <w:rFonts w:hint="eastAsia" w:ascii="黑体" w:hAnsi="黑体" w:eastAsia="黑体" w:cs="黑体"/>
          <w:sz w:val="28"/>
          <w:szCs w:val="28"/>
          <w:u w:val="single"/>
        </w:rPr>
      </w:pPr>
      <w:bookmarkStart w:id="3" w:name="_Hlk205215532"/>
      <w:r>
        <w:rPr>
          <w:rFonts w:hint="eastAsia" w:ascii="黑体" w:eastAsia="黑体"/>
          <w:sz w:val="28"/>
          <w:szCs w:val="30"/>
        </w:rPr>
        <w:t>项目名称：</w:t>
      </w:r>
      <w:r>
        <w:rPr>
          <w:rFonts w:ascii="黑体" w:eastAsia="黑体"/>
          <w:sz w:val="28"/>
          <w:szCs w:val="30"/>
        </w:rPr>
        <w:t xml:space="preserve"> </w:t>
      </w:r>
      <w:r>
        <w:rPr>
          <w:rFonts w:ascii="黑体" w:eastAsia="黑体"/>
          <w:sz w:val="28"/>
          <w:szCs w:val="30"/>
          <w:u w:val="single"/>
        </w:rPr>
        <w:t xml:space="preserve">                                 </w:t>
      </w:r>
      <w:r>
        <w:rPr>
          <w:rFonts w:ascii="黑体" w:hAnsi="黑体" w:eastAsia="黑体" w:cs="黑体"/>
          <w:sz w:val="28"/>
          <w:szCs w:val="28"/>
          <w:u w:val="single"/>
        </w:rPr>
        <w:t xml:space="preserve"> </w:t>
      </w:r>
    </w:p>
    <w:p w14:paraId="120AF4A7">
      <w:pPr>
        <w:ind w:firstLine="1120" w:firstLineChars="400"/>
        <w:rPr>
          <w:rFonts w:hint="eastAsia" w:ascii="黑体" w:hAnsi="黑体" w:eastAsia="黑体" w:cs="黑体"/>
          <w:sz w:val="28"/>
          <w:szCs w:val="28"/>
          <w:u w:val="single"/>
        </w:rPr>
      </w:pPr>
      <w:r>
        <w:rPr>
          <w:rFonts w:hint="eastAsia" w:ascii="黑体" w:hAnsi="黑体" w:eastAsia="黑体" w:cs="黑体"/>
          <w:sz w:val="28"/>
          <w:szCs w:val="28"/>
        </w:rPr>
        <w:t>项目编号：</w:t>
      </w:r>
      <w:r>
        <w:rPr>
          <w:rFonts w:ascii="黑体" w:hAnsi="黑体" w:eastAsia="黑体" w:cs="黑体"/>
          <w:sz w:val="28"/>
          <w:szCs w:val="28"/>
        </w:rPr>
        <w:t xml:space="preserve"> </w:t>
      </w:r>
      <w:r>
        <w:rPr>
          <w:rFonts w:ascii="黑体" w:hAnsi="黑体" w:eastAsia="黑体" w:cs="黑体"/>
          <w:sz w:val="28"/>
          <w:szCs w:val="28"/>
          <w:u w:val="single"/>
        </w:rPr>
        <w:t xml:space="preserve">                                  </w:t>
      </w:r>
    </w:p>
    <w:p w14:paraId="2766C3DF">
      <w:pPr>
        <w:jc w:val="center"/>
        <w:rPr>
          <w:rFonts w:ascii="黑体" w:eastAsia="黑体"/>
          <w:sz w:val="28"/>
          <w:szCs w:val="30"/>
        </w:rPr>
      </w:pPr>
    </w:p>
    <w:p w14:paraId="06C28088">
      <w:pPr>
        <w:jc w:val="center"/>
        <w:rPr>
          <w:rFonts w:ascii="黑体" w:eastAsia="黑体"/>
          <w:sz w:val="28"/>
          <w:szCs w:val="30"/>
        </w:rPr>
      </w:pPr>
    </w:p>
    <w:p w14:paraId="0D6925D7">
      <w:pPr>
        <w:jc w:val="center"/>
        <w:rPr>
          <w:rFonts w:ascii="黑体" w:eastAsia="黑体"/>
          <w:sz w:val="28"/>
          <w:szCs w:val="30"/>
        </w:rPr>
      </w:pPr>
    </w:p>
    <w:p w14:paraId="27791F59">
      <w:pPr>
        <w:jc w:val="both"/>
        <w:rPr>
          <w:rFonts w:ascii="黑体" w:eastAsia="黑体"/>
          <w:sz w:val="28"/>
          <w:szCs w:val="30"/>
        </w:rPr>
      </w:pPr>
    </w:p>
    <w:p w14:paraId="68EF222C">
      <w:pPr>
        <w:jc w:val="both"/>
        <w:rPr>
          <w:rFonts w:ascii="黑体" w:eastAsia="黑体"/>
          <w:sz w:val="28"/>
          <w:szCs w:val="30"/>
        </w:rPr>
      </w:pPr>
    </w:p>
    <w:p w14:paraId="10DCBFA6">
      <w:pPr>
        <w:ind w:firstLine="2240" w:firstLineChars="700"/>
        <w:rPr>
          <w:rFonts w:hint="eastAsia" w:ascii="黑体" w:hAnsi="宋体" w:eastAsia="黑体"/>
          <w:sz w:val="32"/>
          <w:szCs w:val="32"/>
        </w:rPr>
      </w:pPr>
      <w:r>
        <w:rPr>
          <w:rFonts w:hint="eastAsia" w:ascii="黑体" w:hAnsi="宋体" w:eastAsia="黑体"/>
          <w:sz w:val="32"/>
          <w:szCs w:val="32"/>
        </w:rPr>
        <w:t>甲  方：西安市中心医院</w:t>
      </w:r>
    </w:p>
    <w:p w14:paraId="7D1DF348">
      <w:pPr>
        <w:tabs>
          <w:tab w:val="left" w:pos="480"/>
        </w:tabs>
        <w:ind w:firstLine="2240" w:firstLineChars="700"/>
        <w:rPr>
          <w:rFonts w:hint="eastAsia" w:ascii="黑体" w:hAnsi="黑体" w:eastAsia="黑体" w:cs="黑体"/>
          <w:sz w:val="32"/>
          <w:szCs w:val="32"/>
        </w:rPr>
      </w:pPr>
      <w:r>
        <w:rPr>
          <w:rFonts w:hint="eastAsia" w:ascii="黑体" w:hAnsi="宋体" w:eastAsia="黑体"/>
          <w:sz w:val="32"/>
          <w:szCs w:val="32"/>
        </w:rPr>
        <w:t>乙  方：</w:t>
      </w:r>
      <w:r>
        <w:rPr>
          <w:rFonts w:ascii="黑体" w:hAnsi="宋体" w:eastAsia="黑体"/>
          <w:sz w:val="32"/>
          <w:szCs w:val="32"/>
        </w:rPr>
        <w:t xml:space="preserve">                          </w:t>
      </w:r>
    </w:p>
    <w:p w14:paraId="4EF75BBC">
      <w:pPr>
        <w:rPr>
          <w:rFonts w:hint="eastAsia" w:ascii="黑体" w:hAnsi="宋体" w:eastAsia="黑体"/>
          <w:sz w:val="32"/>
          <w:szCs w:val="32"/>
        </w:rPr>
      </w:pPr>
    </w:p>
    <w:p w14:paraId="696411C9">
      <w:pPr>
        <w:ind w:firstLine="3200" w:firstLineChars="1000"/>
        <w:rPr>
          <w:rFonts w:eastAsia="等线"/>
        </w:rPr>
      </w:pPr>
      <w:r>
        <w:rPr>
          <w:rFonts w:hint="eastAsia" w:ascii="黑体" w:hAnsi="宋体" w:eastAsia="黑体"/>
          <w:sz w:val="32"/>
          <w:szCs w:val="32"/>
        </w:rPr>
        <w:t>二O二</w:t>
      </w:r>
      <w:r>
        <w:rPr>
          <w:rFonts w:ascii="黑体" w:hAnsi="宋体" w:eastAsia="黑体"/>
          <w:sz w:val="32"/>
          <w:szCs w:val="32"/>
        </w:rPr>
        <w:t xml:space="preserve"> </w:t>
      </w:r>
      <w:r>
        <w:rPr>
          <w:rFonts w:hint="eastAsia" w:ascii="黑体" w:hAnsi="宋体" w:eastAsia="黑体"/>
          <w:sz w:val="32"/>
          <w:szCs w:val="32"/>
        </w:rPr>
        <w:t>五 年   月</w:t>
      </w:r>
      <w:bookmarkEnd w:id="3"/>
    </w:p>
    <w:p w14:paraId="76729A46">
      <w:pPr>
        <w:tabs>
          <w:tab w:val="left" w:pos="480"/>
        </w:tabs>
        <w:spacing w:line="360" w:lineRule="auto"/>
        <w:ind w:firstLine="480" w:firstLineChars="200"/>
        <w:jc w:val="left"/>
        <w:rPr>
          <w:rFonts w:hint="eastAsia" w:ascii="仿宋" w:hAnsi="仿宋" w:eastAsia="仿宋" w:cs="仿宋"/>
          <w:sz w:val="24"/>
        </w:rPr>
      </w:pPr>
    </w:p>
    <w:p w14:paraId="506703E6">
      <w:pPr>
        <w:tabs>
          <w:tab w:val="left" w:pos="480"/>
        </w:tabs>
        <w:spacing w:line="360" w:lineRule="auto"/>
        <w:ind w:firstLine="480" w:firstLineChars="200"/>
        <w:jc w:val="left"/>
        <w:rPr>
          <w:rFonts w:hint="eastAsia" w:ascii="仿宋" w:hAnsi="仿宋" w:eastAsia="仿宋" w:cs="仿宋"/>
          <w:sz w:val="24"/>
        </w:rPr>
      </w:pPr>
      <w:bookmarkStart w:id="4" w:name="_GoBack"/>
      <w:bookmarkEnd w:id="4"/>
      <w:r>
        <w:rPr>
          <w:rFonts w:hint="eastAsia" w:ascii="仿宋" w:hAnsi="仿宋" w:eastAsia="仿宋" w:cs="仿宋"/>
          <w:sz w:val="24"/>
        </w:rPr>
        <w:t xml:space="preserve">甲方：西安市中心医院 </w:t>
      </w:r>
    </w:p>
    <w:p w14:paraId="081BBBF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w:t>
      </w:r>
    </w:p>
    <w:p w14:paraId="25989B9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就甲方所需货物，按照政府采购程序组织招标，确定乙方为成交供应商。依据《中华人民共和国政府采购法》、《中华人民共和国招标投标法》、《中华人民共和国民法典》，经甲、乙双方协商、确认，达成如下条款。</w:t>
      </w:r>
    </w:p>
    <w:p w14:paraId="0A73D698">
      <w:pPr>
        <w:tabs>
          <w:tab w:val="left" w:pos="480"/>
        </w:tabs>
        <w:spacing w:line="360" w:lineRule="auto"/>
        <w:rPr>
          <w:rFonts w:hint="eastAsia" w:ascii="仿宋" w:hAnsi="仿宋" w:eastAsia="仿宋" w:cs="仿宋"/>
          <w:b/>
          <w:bCs/>
          <w:sz w:val="24"/>
          <w:lang w:val="zh-CN"/>
        </w:rPr>
      </w:pPr>
      <w:r>
        <w:rPr>
          <w:rFonts w:hint="eastAsia" w:ascii="仿宋" w:hAnsi="仿宋" w:eastAsia="仿宋" w:cs="仿宋"/>
          <w:b/>
          <w:bCs/>
          <w:sz w:val="24"/>
          <w:lang w:val="zh-CN"/>
        </w:rPr>
        <w:t>一、合同标的货物内容及数量</w:t>
      </w:r>
    </w:p>
    <w:tbl>
      <w:tblPr>
        <w:tblStyle w:val="8"/>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268"/>
        <w:gridCol w:w="1182"/>
        <w:gridCol w:w="1226"/>
        <w:gridCol w:w="1073"/>
        <w:gridCol w:w="920"/>
        <w:gridCol w:w="1154"/>
        <w:gridCol w:w="1096"/>
        <w:gridCol w:w="960"/>
      </w:tblGrid>
      <w:tr w14:paraId="339A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88" w:type="dxa"/>
            <w:vAlign w:val="center"/>
          </w:tcPr>
          <w:p w14:paraId="45B18764">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1268" w:type="dxa"/>
            <w:vAlign w:val="center"/>
          </w:tcPr>
          <w:p w14:paraId="495A2EFB">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设备名称</w:t>
            </w:r>
          </w:p>
        </w:tc>
        <w:tc>
          <w:tcPr>
            <w:tcW w:w="1182" w:type="dxa"/>
            <w:vAlign w:val="center"/>
          </w:tcPr>
          <w:p w14:paraId="10698CF9">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规格参数</w:t>
            </w:r>
          </w:p>
        </w:tc>
        <w:tc>
          <w:tcPr>
            <w:tcW w:w="1226" w:type="dxa"/>
            <w:vAlign w:val="center"/>
          </w:tcPr>
          <w:p w14:paraId="47CCB32F">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生产</w:t>
            </w:r>
          </w:p>
          <w:p w14:paraId="74D606A6">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厂家</w:t>
            </w:r>
          </w:p>
        </w:tc>
        <w:tc>
          <w:tcPr>
            <w:tcW w:w="1073" w:type="dxa"/>
            <w:vAlign w:val="center"/>
          </w:tcPr>
          <w:p w14:paraId="4D7E4A13">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计量</w:t>
            </w:r>
          </w:p>
          <w:p w14:paraId="7931CBE4">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单位</w:t>
            </w:r>
          </w:p>
        </w:tc>
        <w:tc>
          <w:tcPr>
            <w:tcW w:w="920" w:type="dxa"/>
            <w:vAlign w:val="center"/>
          </w:tcPr>
          <w:p w14:paraId="7B53692F">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154" w:type="dxa"/>
            <w:vAlign w:val="center"/>
          </w:tcPr>
          <w:p w14:paraId="5DFDB5EE">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单价</w:t>
            </w:r>
          </w:p>
          <w:p w14:paraId="3FEFABC3">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1096" w:type="dxa"/>
            <w:vAlign w:val="center"/>
          </w:tcPr>
          <w:p w14:paraId="14C12AD0">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金额</w:t>
            </w:r>
          </w:p>
          <w:p w14:paraId="1622F237">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（万元）</w:t>
            </w:r>
          </w:p>
        </w:tc>
        <w:tc>
          <w:tcPr>
            <w:tcW w:w="960" w:type="dxa"/>
            <w:vAlign w:val="center"/>
          </w:tcPr>
          <w:p w14:paraId="0EDE52C0">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备注</w:t>
            </w:r>
          </w:p>
        </w:tc>
      </w:tr>
      <w:tr w14:paraId="5146D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7ABFBCF2">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268" w:type="dxa"/>
            <w:vAlign w:val="center"/>
          </w:tcPr>
          <w:p w14:paraId="37EC2983">
            <w:pPr>
              <w:tabs>
                <w:tab w:val="left" w:pos="480"/>
              </w:tabs>
              <w:spacing w:line="360" w:lineRule="auto"/>
              <w:jc w:val="center"/>
              <w:rPr>
                <w:rFonts w:hint="eastAsia" w:ascii="仿宋" w:hAnsi="仿宋" w:eastAsia="仿宋" w:cs="仿宋"/>
                <w:sz w:val="24"/>
              </w:rPr>
            </w:pPr>
          </w:p>
        </w:tc>
        <w:tc>
          <w:tcPr>
            <w:tcW w:w="1182" w:type="dxa"/>
            <w:vAlign w:val="center"/>
          </w:tcPr>
          <w:p w14:paraId="46861113">
            <w:pPr>
              <w:tabs>
                <w:tab w:val="left" w:pos="480"/>
              </w:tabs>
              <w:spacing w:line="360" w:lineRule="auto"/>
              <w:jc w:val="center"/>
              <w:rPr>
                <w:rFonts w:hint="eastAsia" w:ascii="仿宋" w:hAnsi="仿宋" w:eastAsia="仿宋" w:cs="仿宋"/>
                <w:sz w:val="24"/>
              </w:rPr>
            </w:pPr>
          </w:p>
        </w:tc>
        <w:tc>
          <w:tcPr>
            <w:tcW w:w="1226" w:type="dxa"/>
            <w:vAlign w:val="center"/>
          </w:tcPr>
          <w:p w14:paraId="0D27829A">
            <w:pPr>
              <w:tabs>
                <w:tab w:val="left" w:pos="480"/>
              </w:tabs>
              <w:spacing w:line="360" w:lineRule="auto"/>
              <w:jc w:val="center"/>
              <w:rPr>
                <w:rFonts w:hint="eastAsia" w:ascii="仿宋" w:hAnsi="仿宋" w:eastAsia="仿宋" w:cs="仿宋"/>
                <w:sz w:val="24"/>
              </w:rPr>
            </w:pPr>
          </w:p>
        </w:tc>
        <w:tc>
          <w:tcPr>
            <w:tcW w:w="1073" w:type="dxa"/>
            <w:vAlign w:val="center"/>
          </w:tcPr>
          <w:p w14:paraId="3F1E7960">
            <w:pPr>
              <w:tabs>
                <w:tab w:val="left" w:pos="480"/>
              </w:tabs>
              <w:spacing w:line="360" w:lineRule="auto"/>
              <w:jc w:val="center"/>
              <w:rPr>
                <w:rFonts w:hint="eastAsia" w:ascii="仿宋" w:hAnsi="仿宋" w:eastAsia="仿宋" w:cs="仿宋"/>
                <w:sz w:val="24"/>
              </w:rPr>
            </w:pPr>
          </w:p>
        </w:tc>
        <w:tc>
          <w:tcPr>
            <w:tcW w:w="920" w:type="dxa"/>
            <w:vAlign w:val="center"/>
          </w:tcPr>
          <w:p w14:paraId="3566B4F5">
            <w:pPr>
              <w:tabs>
                <w:tab w:val="left" w:pos="480"/>
              </w:tabs>
              <w:spacing w:line="360" w:lineRule="auto"/>
              <w:jc w:val="center"/>
              <w:rPr>
                <w:rFonts w:hint="eastAsia" w:ascii="仿宋" w:hAnsi="仿宋" w:eastAsia="仿宋" w:cs="仿宋"/>
                <w:sz w:val="24"/>
              </w:rPr>
            </w:pPr>
          </w:p>
        </w:tc>
        <w:tc>
          <w:tcPr>
            <w:tcW w:w="1154" w:type="dxa"/>
            <w:vAlign w:val="center"/>
          </w:tcPr>
          <w:p w14:paraId="597B12D1">
            <w:pPr>
              <w:tabs>
                <w:tab w:val="left" w:pos="480"/>
              </w:tabs>
              <w:spacing w:line="360" w:lineRule="auto"/>
              <w:jc w:val="center"/>
              <w:rPr>
                <w:rFonts w:hint="eastAsia" w:ascii="仿宋" w:hAnsi="仿宋" w:eastAsia="仿宋" w:cs="仿宋"/>
                <w:sz w:val="24"/>
              </w:rPr>
            </w:pPr>
          </w:p>
        </w:tc>
        <w:tc>
          <w:tcPr>
            <w:tcW w:w="1096" w:type="dxa"/>
            <w:vAlign w:val="center"/>
          </w:tcPr>
          <w:p w14:paraId="59CF7FD2">
            <w:pPr>
              <w:tabs>
                <w:tab w:val="left" w:pos="480"/>
              </w:tabs>
              <w:spacing w:line="360" w:lineRule="auto"/>
              <w:jc w:val="center"/>
              <w:rPr>
                <w:rFonts w:hint="eastAsia" w:ascii="仿宋" w:hAnsi="仿宋" w:eastAsia="仿宋" w:cs="仿宋"/>
                <w:sz w:val="24"/>
              </w:rPr>
            </w:pPr>
          </w:p>
        </w:tc>
        <w:tc>
          <w:tcPr>
            <w:tcW w:w="960" w:type="dxa"/>
          </w:tcPr>
          <w:p w14:paraId="30FE36BC">
            <w:pPr>
              <w:tabs>
                <w:tab w:val="left" w:pos="480"/>
              </w:tabs>
              <w:spacing w:line="360" w:lineRule="auto"/>
              <w:jc w:val="center"/>
              <w:rPr>
                <w:rFonts w:hint="eastAsia" w:ascii="仿宋" w:hAnsi="仿宋" w:eastAsia="仿宋" w:cs="仿宋"/>
                <w:sz w:val="24"/>
              </w:rPr>
            </w:pPr>
          </w:p>
        </w:tc>
      </w:tr>
      <w:tr w14:paraId="7B552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8" w:type="dxa"/>
            <w:vAlign w:val="center"/>
          </w:tcPr>
          <w:p w14:paraId="22EE7650">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2</w:t>
            </w:r>
          </w:p>
        </w:tc>
        <w:tc>
          <w:tcPr>
            <w:tcW w:w="1268" w:type="dxa"/>
            <w:vAlign w:val="center"/>
          </w:tcPr>
          <w:p w14:paraId="32A79898">
            <w:pPr>
              <w:tabs>
                <w:tab w:val="left" w:pos="480"/>
              </w:tabs>
              <w:spacing w:line="360" w:lineRule="auto"/>
              <w:jc w:val="center"/>
              <w:rPr>
                <w:rFonts w:hint="eastAsia" w:ascii="仿宋" w:hAnsi="仿宋" w:eastAsia="仿宋" w:cs="仿宋"/>
                <w:sz w:val="24"/>
              </w:rPr>
            </w:pPr>
          </w:p>
        </w:tc>
        <w:tc>
          <w:tcPr>
            <w:tcW w:w="1182" w:type="dxa"/>
          </w:tcPr>
          <w:p w14:paraId="314D3F7D">
            <w:pPr>
              <w:tabs>
                <w:tab w:val="left" w:pos="480"/>
              </w:tabs>
              <w:spacing w:line="360" w:lineRule="auto"/>
              <w:jc w:val="center"/>
              <w:rPr>
                <w:rFonts w:hint="eastAsia" w:ascii="仿宋" w:hAnsi="仿宋" w:eastAsia="仿宋" w:cs="仿宋"/>
                <w:sz w:val="24"/>
              </w:rPr>
            </w:pPr>
          </w:p>
        </w:tc>
        <w:tc>
          <w:tcPr>
            <w:tcW w:w="1226" w:type="dxa"/>
          </w:tcPr>
          <w:p w14:paraId="60B07B78">
            <w:pPr>
              <w:tabs>
                <w:tab w:val="left" w:pos="480"/>
              </w:tabs>
              <w:spacing w:line="360" w:lineRule="auto"/>
              <w:jc w:val="center"/>
              <w:rPr>
                <w:rFonts w:hint="eastAsia" w:ascii="仿宋" w:hAnsi="仿宋" w:eastAsia="仿宋" w:cs="仿宋"/>
                <w:sz w:val="24"/>
              </w:rPr>
            </w:pPr>
          </w:p>
        </w:tc>
        <w:tc>
          <w:tcPr>
            <w:tcW w:w="1073" w:type="dxa"/>
            <w:vAlign w:val="center"/>
          </w:tcPr>
          <w:p w14:paraId="4A16269D">
            <w:pPr>
              <w:tabs>
                <w:tab w:val="left" w:pos="480"/>
              </w:tabs>
              <w:spacing w:line="360" w:lineRule="auto"/>
              <w:jc w:val="center"/>
              <w:rPr>
                <w:rFonts w:hint="eastAsia" w:ascii="仿宋" w:hAnsi="仿宋" w:eastAsia="仿宋" w:cs="仿宋"/>
                <w:sz w:val="24"/>
              </w:rPr>
            </w:pPr>
          </w:p>
        </w:tc>
        <w:tc>
          <w:tcPr>
            <w:tcW w:w="920" w:type="dxa"/>
          </w:tcPr>
          <w:p w14:paraId="43987336">
            <w:pPr>
              <w:tabs>
                <w:tab w:val="left" w:pos="480"/>
              </w:tabs>
              <w:spacing w:line="360" w:lineRule="auto"/>
              <w:jc w:val="center"/>
              <w:rPr>
                <w:rFonts w:hint="eastAsia" w:ascii="仿宋" w:hAnsi="仿宋" w:eastAsia="仿宋" w:cs="仿宋"/>
                <w:sz w:val="24"/>
              </w:rPr>
            </w:pPr>
          </w:p>
        </w:tc>
        <w:tc>
          <w:tcPr>
            <w:tcW w:w="1154" w:type="dxa"/>
            <w:vAlign w:val="center"/>
          </w:tcPr>
          <w:p w14:paraId="517EB016">
            <w:pPr>
              <w:tabs>
                <w:tab w:val="left" w:pos="480"/>
              </w:tabs>
              <w:spacing w:line="360" w:lineRule="auto"/>
              <w:jc w:val="center"/>
              <w:rPr>
                <w:rFonts w:hint="eastAsia" w:ascii="仿宋" w:hAnsi="仿宋" w:eastAsia="仿宋" w:cs="仿宋"/>
                <w:sz w:val="24"/>
              </w:rPr>
            </w:pPr>
          </w:p>
        </w:tc>
        <w:tc>
          <w:tcPr>
            <w:tcW w:w="1096" w:type="dxa"/>
          </w:tcPr>
          <w:p w14:paraId="7EDA7576">
            <w:pPr>
              <w:tabs>
                <w:tab w:val="left" w:pos="480"/>
              </w:tabs>
              <w:spacing w:line="360" w:lineRule="auto"/>
              <w:jc w:val="center"/>
              <w:rPr>
                <w:rFonts w:hint="eastAsia" w:ascii="仿宋" w:hAnsi="仿宋" w:eastAsia="仿宋" w:cs="仿宋"/>
                <w:sz w:val="24"/>
              </w:rPr>
            </w:pPr>
          </w:p>
        </w:tc>
        <w:tc>
          <w:tcPr>
            <w:tcW w:w="960" w:type="dxa"/>
          </w:tcPr>
          <w:p w14:paraId="50B118D8">
            <w:pPr>
              <w:tabs>
                <w:tab w:val="left" w:pos="480"/>
              </w:tabs>
              <w:spacing w:line="360" w:lineRule="auto"/>
              <w:jc w:val="center"/>
              <w:rPr>
                <w:rFonts w:hint="eastAsia" w:ascii="仿宋" w:hAnsi="仿宋" w:eastAsia="仿宋" w:cs="仿宋"/>
                <w:sz w:val="24"/>
              </w:rPr>
            </w:pPr>
          </w:p>
        </w:tc>
      </w:tr>
      <w:tr w14:paraId="0CCCE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667" w:type="dxa"/>
            <w:gridSpan w:val="9"/>
            <w:vAlign w:val="center"/>
          </w:tcPr>
          <w:p w14:paraId="3F9BC1F5">
            <w:pPr>
              <w:tabs>
                <w:tab w:val="left" w:pos="480"/>
              </w:tabs>
              <w:spacing w:line="360" w:lineRule="auto"/>
              <w:rPr>
                <w:rFonts w:hint="eastAsia" w:ascii="仿宋" w:hAnsi="仿宋" w:eastAsia="仿宋" w:cs="仿宋"/>
                <w:sz w:val="24"/>
              </w:rPr>
            </w:pPr>
            <w:r>
              <w:rPr>
                <w:rFonts w:hint="eastAsia" w:ascii="仿宋" w:hAnsi="仿宋" w:eastAsia="仿宋" w:cs="仿宋"/>
                <w:sz w:val="24"/>
              </w:rPr>
              <w:t>合计人民币（大写）：</w:t>
            </w:r>
          </w:p>
          <w:p w14:paraId="10C5711E">
            <w:pPr>
              <w:tabs>
                <w:tab w:val="left" w:pos="480"/>
              </w:tabs>
              <w:spacing w:line="360" w:lineRule="auto"/>
              <w:rPr>
                <w:rFonts w:hint="eastAsia" w:ascii="仿宋" w:hAnsi="仿宋" w:eastAsia="仿宋" w:cs="仿宋"/>
                <w:sz w:val="24"/>
              </w:rPr>
            </w:pPr>
            <w:r>
              <w:rPr>
                <w:rFonts w:hint="eastAsia" w:ascii="仿宋" w:hAnsi="仿宋" w:eastAsia="仿宋" w:cs="仿宋"/>
                <w:sz w:val="24"/>
              </w:rPr>
              <w:t>合计：¥</w:t>
            </w:r>
          </w:p>
        </w:tc>
      </w:tr>
      <w:tr w14:paraId="2B3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788" w:type="dxa"/>
            <w:vAlign w:val="center"/>
          </w:tcPr>
          <w:p w14:paraId="4D645686">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说明</w:t>
            </w:r>
          </w:p>
        </w:tc>
        <w:tc>
          <w:tcPr>
            <w:tcW w:w="8879" w:type="dxa"/>
            <w:gridSpan w:val="8"/>
            <w:vAlign w:val="center"/>
          </w:tcPr>
          <w:p w14:paraId="0BA72C68">
            <w:pPr>
              <w:tabs>
                <w:tab w:val="left" w:pos="480"/>
              </w:tabs>
              <w:spacing w:line="360" w:lineRule="auto"/>
              <w:jc w:val="center"/>
              <w:rPr>
                <w:rFonts w:hint="eastAsia" w:ascii="仿宋" w:hAnsi="仿宋" w:eastAsia="仿宋" w:cs="仿宋"/>
                <w:sz w:val="24"/>
              </w:rPr>
            </w:pPr>
            <w:r>
              <w:rPr>
                <w:rFonts w:hint="eastAsia" w:ascii="仿宋" w:hAnsi="仿宋" w:eastAsia="仿宋" w:cs="仿宋"/>
                <w:sz w:val="24"/>
              </w:rPr>
              <w:t>含安装、调试、检验、培训及技术服务等</w:t>
            </w:r>
          </w:p>
        </w:tc>
      </w:tr>
    </w:tbl>
    <w:p w14:paraId="74178DDE">
      <w:pPr>
        <w:tabs>
          <w:tab w:val="left" w:pos="480"/>
        </w:tabs>
        <w:spacing w:line="360" w:lineRule="auto"/>
        <w:rPr>
          <w:rFonts w:hint="eastAsia" w:ascii="仿宋" w:hAnsi="仿宋" w:eastAsia="仿宋" w:cs="仿宋"/>
          <w:b/>
          <w:bCs/>
          <w:sz w:val="24"/>
          <w:lang w:val="zh-CN"/>
        </w:rPr>
      </w:pPr>
      <w:r>
        <w:rPr>
          <w:rFonts w:hint="eastAsia" w:ascii="仿宋" w:hAnsi="仿宋" w:eastAsia="仿宋" w:cs="仿宋"/>
          <w:b/>
          <w:bCs/>
          <w:sz w:val="24"/>
          <w:lang w:val="zh-CN"/>
        </w:rPr>
        <w:t>二、合同价款</w:t>
      </w:r>
    </w:p>
    <w:p w14:paraId="5647092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（一）合同总价款为人民币（大写）                  （¥            元）。</w:t>
      </w:r>
    </w:p>
    <w:p w14:paraId="6F7A7D8B">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合同总价包括：税费、货物费、运输费（含保险费）、装卸、安装调试费、检测验收、培训、技术服务及其它乙方履行合同义务所需的全部费用。本合同执行期间合同总价不变，甲方无需向乙方另行支付费用。</w:t>
      </w:r>
    </w:p>
    <w:p w14:paraId="0D169BCB">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三、款项结算</w:t>
      </w:r>
    </w:p>
    <w:p w14:paraId="1553EB4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p w14:paraId="60B165D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即人民币（大写）                        元整（</w:t>
      </w:r>
      <w:r>
        <w:rPr>
          <w:rFonts w:ascii="Calibri" w:hAnsi="Calibri" w:eastAsia="仿宋" w:cs="Calibri"/>
          <w:sz w:val="24"/>
        </w:rPr>
        <w:t>¥</w:t>
      </w:r>
      <w:r>
        <w:rPr>
          <w:rFonts w:hint="eastAsia" w:ascii="仿宋" w:hAnsi="仿宋" w:eastAsia="仿宋" w:cs="仿宋"/>
          <w:sz w:val="24"/>
        </w:rPr>
        <w:t xml:space="preserve">          ）。</w:t>
      </w:r>
    </w:p>
    <w:p w14:paraId="09D14B2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（三）第一次验收合格满壹年后，进行第二次验收，验收合格后，无息退还合同总价款3%的履约保证金，即人民币（大写）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5966833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（四）货物第一次验收合格满叁年后，进行第三次验收，验收合格后，无息退还合同总价款2%的履约保证金，即人民币（大写）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735FEE7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（五）支付方式：银行转帐。乙方保证其提供的账号准确无误，若在合同履行期间发生变更，乙方需及时书面通知甲方，否则由此产生的后果由乙方承担。</w:t>
      </w:r>
    </w:p>
    <w:p w14:paraId="43B450D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（六）结算方式：乙方持验收合格单，全额合规发票（按合同总价值开甲方），中标通知书、供货合同，与甲方结算。</w:t>
      </w:r>
    </w:p>
    <w:p w14:paraId="09763A15">
      <w:pPr>
        <w:spacing w:line="360" w:lineRule="auto"/>
        <w:rPr>
          <w:rFonts w:hint="eastAsia" w:ascii="仿宋" w:hAnsi="仿宋" w:eastAsia="仿宋" w:cs="仿宋"/>
          <w:b/>
          <w:bCs/>
          <w:sz w:val="24"/>
        </w:rPr>
      </w:pPr>
      <w:r>
        <w:rPr>
          <w:rFonts w:hint="eastAsia" w:ascii="仿宋" w:hAnsi="仿宋" w:eastAsia="仿宋" w:cs="仿宋"/>
          <w:b/>
          <w:bCs/>
          <w:sz w:val="24"/>
        </w:rPr>
        <w:t>四、交货条件</w:t>
      </w:r>
    </w:p>
    <w:p w14:paraId="2C2AB09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（一）交货地点：西安市中心医院指定地点。</w:t>
      </w:r>
    </w:p>
    <w:p w14:paraId="7943771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（二）交货期：</w:t>
      </w:r>
    </w:p>
    <w:p w14:paraId="0065F009">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1、交货期：合同签订后30个日历日交货。</w:t>
      </w:r>
    </w:p>
    <w:p w14:paraId="10C4993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5BC3A54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77079DFA">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五、运输</w:t>
      </w:r>
    </w:p>
    <w:p w14:paraId="750F58F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（一）运输由乙方负责，运杂费已包含在合同总价内，包括从货物供应地点至交货地点所含的运输费、装卸费、仓储费、保险费等。</w:t>
      </w:r>
    </w:p>
    <w:p w14:paraId="3F4A0A7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（二）运输方式由乙方自行选择，但必须保证按期交货。</w:t>
      </w:r>
    </w:p>
    <w:p w14:paraId="3E05523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（三）货物验收合格前产生的一切毁损、灭失的风险及质量问题均由乙方承担。</w:t>
      </w:r>
    </w:p>
    <w:p w14:paraId="1671835E">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六、质量保证</w:t>
      </w:r>
    </w:p>
    <w:p w14:paraId="1887A03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乙方所供货物必须执行下列条款：</w:t>
      </w:r>
    </w:p>
    <w:p w14:paraId="2E0D785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（一）保证技术指标先进、质量性能可靠、进货渠道正常，配置合理，全面满足招标文件要求。</w:t>
      </w:r>
    </w:p>
    <w:p w14:paraId="5B72AB8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（二）符合国家有关规范要求，确保达到最佳运行状态，对于由于产品设计、工艺或材料的缺陷而产生的质量问题负责。</w:t>
      </w:r>
    </w:p>
    <w:p w14:paraId="2DC6BEF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（三）具有良好的外观，适合安装场所的使用。</w:t>
      </w:r>
    </w:p>
    <w:p w14:paraId="374FD7D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（四）自安装、调试正常运行并验收合格之日起：</w:t>
      </w:r>
    </w:p>
    <w:p w14:paraId="59BBBD9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1、质保期：过氧化氢低温等离子体灭菌器提供原厂整机免费维保   年（提供原厂承诺函），全身及腔内容积彩色多普勒超声诊断仪、全身多功能彩色多普勒超声诊断仪、便携式彩色多普勒超声诊断仪、便携及腔镜彩色多普勒超声诊断仪提供原厂整机（主机及所有探头等）免费维保   年，探头维保包括常规探头及腹腔镜探头、经食道探头、容积探头等特殊探头，终身维护（提供原厂承诺函）。质保期内，同一主要部件出现质量问题经过两次维修后仍无法正常使用的，可以更换同型号、同规格的全新产品；发生质量问题，乙方在2小时内提出解决问题的办法，如2小时内无法通过电话解决问题，维修人员必须在接到故障报告后24小时内到达医院（法定节日以外），并于【8】小时内排除故障，必要时提供备用机及备用探头；法定节日中，应于【48】小时内到达现场，并于【8】小时内排除故障，必要时提供备用机及备用探头；乙方提供保修期内每年不少于    次定期保养；乙方保证年开机率≥95％（一年按365天计算）；逾期未能响应并排除故障的，采购人有权委托第三方处理，所产生的费用及风险均由供应商承担。</w:t>
      </w:r>
    </w:p>
    <w:p w14:paraId="2D17672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2、30天内，如出现质量问题，甲方可以选择换货或退货 </w:t>
      </w:r>
    </w:p>
    <w:p w14:paraId="2D04B28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3、7天内，如出现质量问题，甲方可选择换货。</w:t>
      </w:r>
    </w:p>
    <w:p w14:paraId="360353C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626A807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（六）为保证设备正常运行，在国内有备件库，存入必备配件，并保证10年以上的供应期,具备软件免费升级。</w:t>
      </w:r>
    </w:p>
    <w:p w14:paraId="389D935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（七）整机（含探头）生产日期距交货期低于6个月。</w:t>
      </w:r>
    </w:p>
    <w:p w14:paraId="6B2C8B2D">
      <w:pPr>
        <w:spacing w:line="360" w:lineRule="auto"/>
        <w:rPr>
          <w:rFonts w:hint="eastAsia" w:ascii="仿宋" w:hAnsi="仿宋" w:eastAsia="仿宋" w:cs="仿宋"/>
          <w:b/>
          <w:bCs/>
          <w:sz w:val="24"/>
        </w:rPr>
      </w:pPr>
      <w:r>
        <w:rPr>
          <w:rFonts w:hint="eastAsia" w:ascii="仿宋" w:hAnsi="仿宋" w:eastAsia="仿宋" w:cs="仿宋"/>
          <w:b/>
          <w:bCs/>
          <w:sz w:val="24"/>
        </w:rPr>
        <w:t>七、售后服务</w:t>
      </w:r>
    </w:p>
    <w:p w14:paraId="5062618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乙方为所供货物提供以下售后服务：</w:t>
      </w:r>
    </w:p>
    <w:p w14:paraId="5352950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（一）质保期内：</w:t>
      </w:r>
    </w:p>
    <w:p w14:paraId="7F3B41C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1、同一主要部件出现质量问题经过两次维修后仍无法正常使用的，乙方需更换同型号、同规格的全新产品；</w:t>
      </w:r>
    </w:p>
    <w:p w14:paraId="3C6F71E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发生质量问题，乙方在2小时内提出解决问题的办法，如2小时内无法通过电话解决问题，维修人员必须在接到故障报告后24小时内到达医院（法定节日以外），并于【8】小时内排除故障，必要时提供备用机及备用探头；法定节日中，应于【48】小时内到达现场，并于【8】小时内排除故障，必要时提供备用机及备用探头；</w:t>
      </w:r>
    </w:p>
    <w:p w14:paraId="4C0A45A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3、乙方提供保修期内每年不少于    次定期保养；</w:t>
      </w:r>
    </w:p>
    <w:p w14:paraId="4724339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4、乙方保证年开机率≥95％（一年按365天计算）；</w:t>
      </w:r>
    </w:p>
    <w:p w14:paraId="6B652859">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5、逾期未能响应并排除故障的，采购人有权委托第三方处理，所产生的费用及风险均由供应商承担，采购人有权直接从履约保证金中扣除相关费用。</w:t>
      </w:r>
    </w:p>
    <w:p w14:paraId="68212C7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（二）质保期结束前，进行系统测试，全面保养维护，确保正常运行。</w:t>
      </w:r>
    </w:p>
    <w:p w14:paraId="396882A8">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八、技术与服务</w:t>
      </w:r>
    </w:p>
    <w:p w14:paraId="52FE8AED">
      <w:pPr>
        <w:tabs>
          <w:tab w:val="left" w:pos="480"/>
        </w:tabs>
        <w:spacing w:line="360" w:lineRule="auto"/>
        <w:rPr>
          <w:rFonts w:hint="eastAsia" w:ascii="仿宋" w:hAnsi="仿宋" w:eastAsia="仿宋" w:cs="仿宋"/>
          <w:sz w:val="24"/>
        </w:rPr>
      </w:pPr>
      <w:r>
        <w:rPr>
          <w:rFonts w:hint="eastAsia" w:ascii="仿宋" w:hAnsi="仿宋" w:eastAsia="仿宋" w:cs="仿宋"/>
          <w:sz w:val="24"/>
        </w:rPr>
        <w:t>（一）技术资料：</w:t>
      </w:r>
    </w:p>
    <w:p w14:paraId="73B4220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1、货物合格证；</w:t>
      </w:r>
    </w:p>
    <w:p w14:paraId="3A9DC26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2、货物使用说明书（中文）；</w:t>
      </w:r>
    </w:p>
    <w:p w14:paraId="5EA97E6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3、进口货物商检证明和报关单；</w:t>
      </w:r>
    </w:p>
    <w:p w14:paraId="05A6BB89">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4、乙方提供相关部门出具的检验测试报告；</w:t>
      </w:r>
    </w:p>
    <w:p w14:paraId="1700726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5、其它资料。</w:t>
      </w:r>
    </w:p>
    <w:p w14:paraId="111D242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乙方应在供货时一并提供前述技术资料，否则均视为交付不合格，甲方有权拒绝验收，由此造成的一切后果由乙方承担。</w:t>
      </w:r>
    </w:p>
    <w:p w14:paraId="6CAD804E">
      <w:pPr>
        <w:numPr>
          <w:ilvl w:val="0"/>
          <w:numId w:val="1"/>
        </w:num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培训：乙方须在设备安装调试完成后对甲方操作人员进行完整使用、保养等培训，确保受训人员可熟练、独立使用设备，是否完成培训视为货物验收必备条件之一；</w:t>
      </w:r>
    </w:p>
    <w:p w14:paraId="3F472B3D">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ab/>
      </w:r>
      <w:r>
        <w:rPr>
          <w:rFonts w:hint="eastAsia" w:ascii="仿宋" w:hAnsi="仿宋" w:eastAsia="仿宋" w:cs="仿宋"/>
          <w:sz w:val="24"/>
        </w:rPr>
        <w:t>（三）培训要求：操作、诊断人员≥4人次；维修、维护≥2人次。</w:t>
      </w:r>
    </w:p>
    <w:p w14:paraId="3CF1AF9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（四）服务承诺：以投标文件、澄清表（函）、合同和随货物的相关文件为准。</w:t>
      </w:r>
    </w:p>
    <w:p w14:paraId="02E5ECE5">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九、验收</w:t>
      </w:r>
    </w:p>
    <w:p w14:paraId="5680B460">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（一）货物到达甲方指定地点后，甲方根据合同要求，进行外观验收，确认产地、规格、型号和数量。甲乙双方需在约定的时间和地点共同开箱检验。</w:t>
      </w:r>
    </w:p>
    <w:p w14:paraId="15FAC20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（二）货物安装、调试并正常运行后，由乙方进行自检，合格后能够正常使用时书面通知甲方。</w:t>
      </w:r>
    </w:p>
    <w:p w14:paraId="501D64D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（三）甲方确认接收乙方的自检内容后，进行验收（必要时请有关专家，由乙方承担聘请专家的费用），验收合格后，由乙方对甲方操作人员进行培训，完成培训后，甲方填写验收单作为对货物的最终认可。</w:t>
      </w:r>
    </w:p>
    <w:p w14:paraId="206031E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（四）乙方向甲方提交货物实施过程中的所有资料。以便甲方日后管理和维护。</w:t>
      </w:r>
    </w:p>
    <w:p w14:paraId="2373483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（五）货物验收时必须提供海关证明，验收15日内完成商检手续办理。</w:t>
      </w:r>
    </w:p>
    <w:p w14:paraId="238BC93B">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（六）设备验收时需提供附带市级法定机构出具的计量检定/校准证书。</w:t>
      </w:r>
    </w:p>
    <w:p w14:paraId="04A55FD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（七）验收依据：</w:t>
      </w:r>
    </w:p>
    <w:p w14:paraId="4327B8D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1、本合同及合同附件。</w:t>
      </w:r>
    </w:p>
    <w:p w14:paraId="4F409CF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2、国家相应的标准、规范。</w:t>
      </w:r>
    </w:p>
    <w:p w14:paraId="7488449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3、招标文件、投标文件、中标通知书、澄清表（函）。</w:t>
      </w:r>
    </w:p>
    <w:p w14:paraId="622F375B">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十、违约责任</w:t>
      </w:r>
    </w:p>
    <w:p w14:paraId="2DE9309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（一）按《政府采购法》、《民法典》中的相关条款执行。</w:t>
      </w:r>
    </w:p>
    <w:p w14:paraId="694D4583">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05A8AB6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1、乙方赔偿甲方解除合同的全部损失（包括但不限于重新采购产生的费用、合同未履行导致设备不能按规划交付使用可能产生的租赁费用及其它由此造成的甲方对第三方的违约损失）；</w:t>
      </w:r>
    </w:p>
    <w:p w14:paraId="61EBE252">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2、乙方支付甲方违约金，违约金计算方法：以合同总价为基数，支付甲方合同总价的30%为违约金，违约金不足以赔偿甲方损失的，由乙方另行承担。</w:t>
      </w:r>
    </w:p>
    <w:p w14:paraId="6D27C8A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同时，甲方有权对乙方的违约行为报监管机构进行相应的处罚。</w:t>
      </w:r>
    </w:p>
    <w:p w14:paraId="620BECE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（三）乙方逾期交货的，交货期每超过一天，乙方应按照合同总价款的【1】%向甲方支付违约金；迟延交货超过【7】天的，视为乙方根本违约，甲方有权依据本条第（二）款之约定单方解除本合同。</w:t>
      </w:r>
    </w:p>
    <w:p w14:paraId="33FBA0F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（四）乙方违约时，甲方为主张权利而支出的律师费、保全费、保全保险费、差旅费等费用由乙方承担。</w:t>
      </w:r>
    </w:p>
    <w:p w14:paraId="7596207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2A25F649">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十一、合同争议解决的方式</w:t>
      </w:r>
    </w:p>
    <w:p w14:paraId="698780F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本合同在履行过程中发生的争议，由甲、乙双方当事人协商解决，协商不成的依法向甲方所在地人民法院起诉。</w:t>
      </w:r>
    </w:p>
    <w:p w14:paraId="03576E7C">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十二、合同生效</w:t>
      </w:r>
    </w:p>
    <w:p w14:paraId="1000940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本合同一式</w:t>
      </w:r>
      <w:r>
        <w:rPr>
          <w:rFonts w:hint="eastAsia" w:ascii="仿宋" w:hAnsi="仿宋" w:eastAsia="仿宋" w:cs="仿宋"/>
          <w:sz w:val="24"/>
          <w:u w:val="single"/>
        </w:rPr>
        <w:t>拾</w:t>
      </w:r>
      <w:r>
        <w:rPr>
          <w:rFonts w:hint="eastAsia" w:ascii="仿宋" w:hAnsi="仿宋" w:eastAsia="仿宋" w:cs="仿宋"/>
          <w:sz w:val="24"/>
        </w:rPr>
        <w:t>份，甲方</w:t>
      </w:r>
      <w:r>
        <w:rPr>
          <w:rFonts w:hint="eastAsia" w:ascii="仿宋" w:hAnsi="仿宋" w:eastAsia="仿宋" w:cs="仿宋"/>
          <w:sz w:val="24"/>
          <w:u w:val="single"/>
        </w:rPr>
        <w:t>捌</w:t>
      </w:r>
      <w:r>
        <w:rPr>
          <w:rFonts w:hint="eastAsia" w:ascii="仿宋" w:hAnsi="仿宋" w:eastAsia="仿宋" w:cs="仿宋"/>
          <w:sz w:val="24"/>
        </w:rPr>
        <w:t>份，乙方执</w:t>
      </w:r>
      <w:r>
        <w:rPr>
          <w:rFonts w:hint="eastAsia" w:ascii="仿宋" w:hAnsi="仿宋" w:eastAsia="仿宋" w:cs="仿宋"/>
          <w:sz w:val="24"/>
          <w:u w:val="single"/>
        </w:rPr>
        <w:t>贰</w:t>
      </w:r>
      <w:r>
        <w:rPr>
          <w:rFonts w:hint="eastAsia" w:ascii="仿宋" w:hAnsi="仿宋" w:eastAsia="仿宋" w:cs="仿宋"/>
          <w:sz w:val="24"/>
        </w:rPr>
        <w:t>份，本合同经甲方、乙方双方签字盖章后生效，质保期结束后，自动终止（合同的服务承诺除外）。</w:t>
      </w:r>
    </w:p>
    <w:p w14:paraId="48A61644">
      <w:pPr>
        <w:tabs>
          <w:tab w:val="left" w:pos="480"/>
        </w:tabs>
        <w:spacing w:line="360" w:lineRule="auto"/>
        <w:rPr>
          <w:rFonts w:hint="eastAsia" w:ascii="仿宋" w:hAnsi="仿宋" w:eastAsia="仿宋" w:cs="仿宋"/>
          <w:b/>
          <w:bCs/>
          <w:sz w:val="24"/>
        </w:rPr>
      </w:pPr>
      <w:r>
        <w:rPr>
          <w:rFonts w:hint="eastAsia" w:ascii="仿宋" w:hAnsi="仿宋" w:eastAsia="仿宋" w:cs="仿宋"/>
          <w:b/>
          <w:bCs/>
          <w:sz w:val="24"/>
        </w:rPr>
        <w:t>十三、其他事项</w:t>
      </w:r>
    </w:p>
    <w:p w14:paraId="66B3FAD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（一）西安市财政局政府采购管理处在合同的履行期间以及履行期后，可以随时检查项目的执行情况，对采购内容、标准进行调查核实，并对发现的问题进行处理。</w:t>
      </w:r>
    </w:p>
    <w:p w14:paraId="1CE33FF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（二）招标文件、投标文件、澄清表（函）、中标通知书、合同附件均成为合同不可分割的部分。</w:t>
      </w:r>
    </w:p>
    <w:p w14:paraId="15BD4775">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（三）合同未尽事宜，由甲、乙双方协商，签订补充协议，与原合同具有同等法律效力。</w:t>
      </w:r>
    </w:p>
    <w:p w14:paraId="5D09F9E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（四）合同一经签订，不得擅自变更、中止或终止合同。对确需变更、调整或中止、终止合同的，有法律规定的按照法律规定，除合同约定外，由甲乙双方再行协商，协商一致前，原合同或条款继续履行。</w:t>
      </w:r>
    </w:p>
    <w:p w14:paraId="644DBFC1">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（五）本合同按照中华人民共和国的现行法律进行解释。</w:t>
      </w:r>
    </w:p>
    <w:p w14:paraId="53722DF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（六）本合同附件作为本合同的组成部份，与本合同具有同等法律效力。</w:t>
      </w:r>
    </w:p>
    <w:p w14:paraId="2C140468">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（七）供应商规模：                      （大型企业/中型企业/小微型企业）</w:t>
      </w:r>
    </w:p>
    <w:p w14:paraId="434BF3E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（八） 甲方联系人：               ；联系电话：                      </w:t>
      </w:r>
    </w:p>
    <w:p w14:paraId="0FF2579E">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乙方联系人：               ；联系电话：                      </w:t>
      </w:r>
    </w:p>
    <w:p w14:paraId="3547C403">
      <w:pPr>
        <w:tabs>
          <w:tab w:val="left" w:pos="480"/>
        </w:tabs>
        <w:spacing w:line="360" w:lineRule="auto"/>
        <w:rPr>
          <w:rFonts w:hint="eastAsia" w:ascii="仿宋" w:hAnsi="仿宋" w:eastAsia="仿宋" w:cs="仿宋"/>
          <w:sz w:val="24"/>
        </w:rPr>
      </w:pPr>
    </w:p>
    <w:p w14:paraId="5286625D">
      <w:pPr>
        <w:tabs>
          <w:tab w:val="left" w:pos="480"/>
        </w:tabs>
        <w:spacing w:line="360" w:lineRule="auto"/>
        <w:ind w:firstLine="240" w:firstLineChars="100"/>
        <w:rPr>
          <w:rFonts w:hint="eastAsia" w:ascii="仿宋" w:hAnsi="仿宋" w:eastAsia="仿宋" w:cs="仿宋"/>
          <w:sz w:val="24"/>
        </w:rPr>
      </w:pPr>
      <w:r>
        <w:rPr>
          <w:rFonts w:hint="eastAsia" w:ascii="仿宋" w:hAnsi="仿宋" w:eastAsia="仿宋" w:cs="仿宋"/>
          <w:sz w:val="24"/>
        </w:rPr>
        <w:t>（以下无正文）</w:t>
      </w:r>
    </w:p>
    <w:p w14:paraId="37DBE490">
      <w:pPr>
        <w:tabs>
          <w:tab w:val="left" w:pos="480"/>
        </w:tabs>
        <w:spacing w:line="360" w:lineRule="auto"/>
        <w:rPr>
          <w:rFonts w:hint="eastAsia" w:ascii="仿宋" w:hAnsi="仿宋" w:eastAsia="仿宋" w:cs="仿宋"/>
          <w:sz w:val="24"/>
        </w:rPr>
      </w:pPr>
    </w:p>
    <w:p w14:paraId="3C0F256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甲方（公章）                                 乙方（公章）</w:t>
      </w:r>
    </w:p>
    <w:p w14:paraId="5BF284FC">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单位名称：西安市中心医院                     单位名称:</w:t>
      </w:r>
    </w:p>
    <w:p w14:paraId="6723E686">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地址：西安市西五路161号                     地址： </w:t>
      </w:r>
    </w:p>
    <w:p w14:paraId="02C96A7A">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w:t>
      </w:r>
    </w:p>
    <w:p w14:paraId="1AE51B6F">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法定代表人：（签字）                         法定代表人：（签字）</w:t>
      </w:r>
    </w:p>
    <w:p w14:paraId="2F91EE2C">
      <w:pPr>
        <w:tabs>
          <w:tab w:val="left" w:pos="480"/>
        </w:tabs>
        <w:spacing w:line="360" w:lineRule="auto"/>
        <w:ind w:firstLine="480" w:firstLineChars="200"/>
        <w:jc w:val="left"/>
        <w:rPr>
          <w:rFonts w:hint="eastAsia" w:ascii="仿宋" w:hAnsi="仿宋" w:eastAsia="仿宋" w:cs="仿宋"/>
          <w:sz w:val="24"/>
        </w:rPr>
      </w:pPr>
    </w:p>
    <w:p w14:paraId="068389E4">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代理人：（签字）                             代理人：（签字）</w:t>
      </w:r>
    </w:p>
    <w:p w14:paraId="6509F2AD">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开户银行:</w:t>
      </w:r>
    </w:p>
    <w:p w14:paraId="01927339">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帐号：</w:t>
      </w:r>
    </w:p>
    <w:p w14:paraId="4495D7B7">
      <w:pPr>
        <w:tabs>
          <w:tab w:val="left" w:pos="4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签订日期：   年    月    日                 签订日期：   年    月    日</w:t>
      </w:r>
    </w:p>
    <w:p w14:paraId="1F61D7DC">
      <w:pPr>
        <w:tabs>
          <w:tab w:val="left" w:pos="480"/>
        </w:tabs>
        <w:spacing w:line="360" w:lineRule="auto"/>
        <w:rPr>
          <w:rFonts w:hint="eastAsia" w:ascii="仿宋" w:hAnsi="仿宋" w:eastAsia="仿宋" w:cs="仿宋"/>
          <w:sz w:val="24"/>
        </w:rPr>
      </w:pPr>
      <w:r>
        <w:rPr>
          <w:rFonts w:hint="eastAsia" w:ascii="仿宋" w:hAnsi="仿宋" w:eastAsia="仿宋" w:cs="仿宋"/>
          <w:sz w:val="24"/>
        </w:rPr>
        <w:t>附件一：配置清单</w:t>
      </w:r>
    </w:p>
    <w:p w14:paraId="630ECB9B">
      <w:pPr>
        <w:tabs>
          <w:tab w:val="left" w:pos="480"/>
        </w:tabs>
        <w:spacing w:line="360" w:lineRule="auto"/>
        <w:rPr>
          <w:rFonts w:hint="eastAsia" w:ascii="仿宋" w:hAnsi="仿宋" w:eastAsia="仿宋" w:cs="仿宋"/>
          <w:sz w:val="24"/>
        </w:rPr>
      </w:pPr>
      <w:r>
        <w:rPr>
          <w:rFonts w:hint="eastAsia" w:ascii="仿宋" w:hAnsi="仿宋" w:eastAsia="仿宋" w:cs="仿宋"/>
          <w:sz w:val="24"/>
        </w:rPr>
        <w:t>附件二：设备参数</w:t>
      </w:r>
    </w:p>
    <w:p w14:paraId="1E6E1D33">
      <w:pPr>
        <w:pStyle w:val="6"/>
        <w:spacing w:line="360" w:lineRule="auto"/>
        <w:rPr>
          <w:rFonts w:hint="eastAsia" w:ascii="仿宋" w:hAnsi="仿宋" w:eastAsia="仿宋" w:cs="仿宋"/>
          <w:sz w:val="24"/>
          <w:szCs w:val="24"/>
        </w:rPr>
      </w:pPr>
    </w:p>
    <w:p w14:paraId="136D493F">
      <w:pPr>
        <w:autoSpaceDE w:val="0"/>
        <w:autoSpaceDN w:val="0"/>
        <w:adjustRightInd w:val="0"/>
        <w:spacing w:line="360" w:lineRule="auto"/>
        <w:jc w:val="left"/>
        <w:rPr>
          <w:rFonts w:hint="eastAsia" w:ascii="仿宋" w:hAnsi="仿宋" w:eastAsia="仿宋" w:cs="仿宋"/>
          <w:b/>
          <w:bCs/>
          <w:sz w:val="24"/>
          <w:lang w:val="zh-CN"/>
        </w:rPr>
      </w:pPr>
      <w:r>
        <w:rPr>
          <w:rFonts w:hint="eastAsia" w:ascii="仿宋" w:hAnsi="仿宋" w:eastAsia="仿宋" w:cs="仿宋"/>
          <w:b/>
          <w:bCs/>
          <w:sz w:val="24"/>
        </w:rPr>
        <w:t>备注：</w:t>
      </w:r>
      <w:r>
        <w:rPr>
          <w:rFonts w:hint="eastAsia" w:ascii="仿宋" w:hAnsi="仿宋" w:eastAsia="仿宋" w:cs="仿宋"/>
          <w:b/>
          <w:bCs/>
          <w:sz w:val="24"/>
          <w:lang w:val="zh-CN"/>
        </w:rPr>
        <w:t>供货合同与技术参数不一致的以招标文件正本技术参数为准。</w:t>
      </w:r>
    </w:p>
    <w:p w14:paraId="300A2324">
      <w:pPr>
        <w:pStyle w:val="6"/>
        <w:spacing w:line="360" w:lineRule="auto"/>
        <w:rPr>
          <w:rFonts w:hint="eastAsia" w:ascii="仿宋" w:hAnsi="仿宋" w:eastAsia="仿宋" w:cs="仿宋"/>
          <w:sz w:val="24"/>
          <w:szCs w:val="24"/>
        </w:rPr>
      </w:pPr>
    </w:p>
    <w:p w14:paraId="4291D252">
      <w:pPr>
        <w:pStyle w:val="6"/>
        <w:rPr>
          <w:lang w:val="zh-CN"/>
        </w:rPr>
      </w:pPr>
    </w:p>
    <w:p w14:paraId="5127D0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7A"/>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DE449B"/>
    <w:multiLevelType w:val="singleLevel"/>
    <w:tmpl w:val="FBDE44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0F876A2A"/>
    <w:rsid w:val="12FD14DE"/>
    <w:rsid w:val="1FC814F4"/>
    <w:rsid w:val="31C3610C"/>
    <w:rsid w:val="331F2B2B"/>
    <w:rsid w:val="3DA71B32"/>
    <w:rsid w:val="41037F0F"/>
    <w:rsid w:val="417D58F0"/>
    <w:rsid w:val="44AD06F3"/>
    <w:rsid w:val="5EA63987"/>
    <w:rsid w:val="61EF6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paragraph" w:styleId="5">
    <w:name w:val="List 2"/>
    <w:basedOn w:val="1"/>
    <w:qFormat/>
    <w:uiPriority w:val="0"/>
    <w:pPr>
      <w:ind w:left="100" w:leftChars="200" w:hanging="200" w:hangingChars="200"/>
      <w:contextualSpacing/>
    </w:pPr>
  </w:style>
  <w:style w:type="paragraph" w:styleId="6">
    <w:name w:val="footer"/>
    <w:basedOn w:val="1"/>
    <w:qFormat/>
    <w:uiPriority w:val="0"/>
    <w:pPr>
      <w:tabs>
        <w:tab w:val="center" w:pos="4153"/>
        <w:tab w:val="right" w:pos="8306"/>
      </w:tabs>
      <w:autoSpaceDE w:val="0"/>
      <w:autoSpaceDN w:val="0"/>
      <w:adjustRightInd w:val="0"/>
      <w:snapToGrid w:val="0"/>
      <w:jc w:val="left"/>
    </w:pPr>
    <w:rPr>
      <w:rFonts w:ascii="宋体" w:hAnsi="Times New Roman" w:eastAsia="宋体" w:cs="Times New Roman"/>
      <w:kern w:val="0"/>
      <w:sz w:val="18"/>
      <w:szCs w:val="20"/>
    </w:rPr>
  </w:style>
  <w:style w:type="paragraph" w:styleId="7">
    <w:name w:val="Title"/>
    <w:basedOn w:val="5"/>
    <w:next w:val="1"/>
    <w:qFormat/>
    <w:uiPriority w:val="0"/>
    <w:pPr>
      <w:spacing w:before="240" w:after="60"/>
      <w:jc w:val="center"/>
      <w:outlineLvl w:val="0"/>
    </w:pPr>
    <w:rPr>
      <w:rFonts w:ascii="Cambria" w:hAnsi="Cambria"/>
      <w:b/>
      <w:bCs/>
      <w:sz w:val="32"/>
      <w:szCs w:val="32"/>
    </w:rPr>
  </w:style>
  <w:style w:type="character" w:customStyle="1" w:styleId="10">
    <w:name w:val="标题 1 字符"/>
    <w:link w:val="2"/>
    <w:qFormat/>
    <w:uiPriority w:val="0"/>
    <w:rPr>
      <w:rFonts w:ascii="宋体" w:hAnsi="Times New Roman"/>
      <w:kern w:val="4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4348</Words>
  <Characters>4372</Characters>
  <Lines>0</Lines>
  <Paragraphs>0</Paragraphs>
  <TotalTime>0</TotalTime>
  <ScaleCrop>false</ScaleCrop>
  <LinksUpToDate>false</LinksUpToDate>
  <CharactersWithSpaces>4897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2025-11-21T05:19:33Z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623A60DD30404033A49732512D142669_12</vt:lpwstr>
  </property>
  <property fmtid="{D5CDD505-2E9C-101B-9397-08002B2CF9AE}" pid="4" name="KSOTemplateDocerSaveRecord">
    <vt:lpwstr>eyJoZGlkIjoiN2M0NTdjYmM1YjY4OGU5YTNhODc4MDEyNDYzOWU1MWQiLCJ1c2VySWQiOiIzNzA0MjM3MzgifQ==</vt:lpwstr>
  </property>
</Properties>
</file>