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版本号：LZBC2025-210120251119001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西安市2025年市政基础设施项目规划设计方案联评联审咨询服务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LZBC2025-2101</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西安市2025年市政基础设施项目规划设计方案联评联审咨询服务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LZBC2025-2101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西安市2025年市政基础设施项目规划设计方案联评联审咨询服务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本项目拟对西安市2025年市政基础设施项目规划设计方案联评联审咨询服务招标项目进行采购，详见采购文件。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中华人民共和国境内注册，具有独立承担民事责任能力的法人、其他组织，提供营业执照（或事业法人证或统一社会信用代码的营业执照等），自然人提供身份证明。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在本项目投标文件递交截止时间前六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提供投标人开户银行出具的资信证明；或提供专业担保机构出具的投标担保函，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投标人因违法经营受到刑事处罚或者责令停产停业、吊销许可证或者执照、较大数额罚款等行政处罚。：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5、履行合同所必需的设备和专业技术能力书面声明函：具有履行合同所必需的设备和专业技术能力书面声明函，投标人需在项目电子化交易系统中按要求上传相应证明文件并进行电子签章。</w:t>
      </w:r>
    </w:p>
    <w:p>
      <w:pPr>
        <w:pStyle w:val="null3"/>
      </w:pPr>
      <w:r>
        <w:rPr>
          <w:rFonts w:ascii="仿宋_GB2312" w:hAnsi="仿宋_GB2312" w:cs="仿宋_GB2312" w:eastAsia="仿宋_GB2312"/>
        </w:rPr>
        <w:t>6、投标人具有有效的城乡规划（国土空间规划）编制甲级资质证书：投标人具有有效的城乡规划（国土空间规划）编制甲级资质证书，投标人需在项目电子化交易系统中按要求上传相应证明文件并进行电子签章。</w:t>
      </w:r>
    </w:p>
    <w:p>
      <w:pPr>
        <w:pStyle w:val="null3"/>
      </w:pPr>
      <w:r>
        <w:rPr>
          <w:rFonts w:ascii="仿宋_GB2312" w:hAnsi="仿宋_GB2312" w:cs="仿宋_GB2312" w:eastAsia="仿宋_GB2312"/>
        </w:rPr>
        <w:t>7、投标人信用状况：投标人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网站查询结果为准</w:t>
      </w:r>
    </w:p>
    <w:p>
      <w:pPr>
        <w:pStyle w:val="null3"/>
      </w:pPr>
      <w:r>
        <w:rPr>
          <w:rFonts w:ascii="仿宋_GB2312" w:hAnsi="仿宋_GB2312" w:cs="仿宋_GB2312" w:eastAsia="仿宋_GB2312"/>
        </w:rPr>
        <w:t>8、本项目接受联合体投标：本项目接受联合体投标，投标人如为联合体投标，联合体各方均应提供相关证明，须提供联合体协议书。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陈恒大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029-86787036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张正浩、王申午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 格[2002]1980号文件、国家发改委办公厅颁发的《关于采购代理服务收费有关问题的通知》 ( 发改办价格【2003】857号）文件收取，由成交（中标）单位在领取成交（中标）通知书前向受托人支付采购代理服务费用。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联系人：张正浩、王申午</w:t>
      </w:r>
    </w:p>
    <w:p>
      <w:pPr>
        <w:pStyle w:val="null3"/>
      </w:pPr>
      <w:r>
        <w:rPr>
          <w:rFonts w:ascii="仿宋_GB2312" w:hAnsi="仿宋_GB2312" w:cs="仿宋_GB2312" w:eastAsia="仿宋_GB2312"/>
        </w:rPr>
        <w:t>联系电话：029-88228899-632</w:t>
      </w:r>
    </w:p>
    <w:p>
      <w:pPr>
        <w:pStyle w:val="null3"/>
      </w:pPr>
      <w:r>
        <w:rPr>
          <w:rFonts w:ascii="仿宋_GB2312" w:hAnsi="仿宋_GB2312" w:cs="仿宋_GB2312" w:eastAsia="仿宋_GB2312"/>
        </w:rPr>
        <w:t>地址：陕西省西安市高新区太白南路181号西部电子社区A座A区501室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本项目拟对西安市2025年市政基础设施项目规划设计方案联评联审咨询服务进行采购，具体详见采购文件。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西安市2025年市政基础设施项目规划设计方案联评联审咨询服务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标的名称：西安市2025年市政基础设施项目规划设计方案联评联审咨询服务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、服务内容</w:t>
            </w:r>
          </w:p>
          <w:p>
            <w:pPr>
              <w:pStyle w:val="null3"/>
            </w:pPr>
            <w:r>
              <w:rPr>
                <w:rFonts w:ascii="仿宋_GB2312" w:hAnsi="仿宋_GB2312" w:cs="仿宋_GB2312" w:eastAsia="仿宋_GB2312"/>
              </w:rPr>
              <w:t>（一）审查对象</w:t>
            </w:r>
          </w:p>
          <w:p>
            <w:pPr>
              <w:pStyle w:val="null3"/>
            </w:pPr>
            <w:r>
              <w:rPr>
                <w:rFonts w:ascii="仿宋_GB2312" w:hAnsi="仿宋_GB2312" w:cs="仿宋_GB2312" w:eastAsia="仿宋_GB2312"/>
              </w:rPr>
              <w:t>报审的</w:t>
            </w:r>
            <w:r>
              <w:rPr>
                <w:rFonts w:ascii="仿宋_GB2312" w:hAnsi="仿宋_GB2312" w:cs="仿宋_GB2312" w:eastAsia="仿宋_GB2312"/>
              </w:rPr>
              <w:t>2025年市政基础设施项目规划设计方案。</w:t>
            </w:r>
          </w:p>
          <w:p>
            <w:pPr>
              <w:pStyle w:val="null3"/>
            </w:pPr>
            <w:r>
              <w:rPr>
                <w:rFonts w:ascii="仿宋_GB2312" w:hAnsi="仿宋_GB2312" w:cs="仿宋_GB2312" w:eastAsia="仿宋_GB2312"/>
              </w:rPr>
              <w:t>（二）审查内容</w:t>
            </w:r>
          </w:p>
          <w:p>
            <w:pPr>
              <w:pStyle w:val="null3"/>
            </w:pPr>
            <w:r>
              <w:rPr>
                <w:rFonts w:ascii="仿宋_GB2312" w:hAnsi="仿宋_GB2312" w:cs="仿宋_GB2312" w:eastAsia="仿宋_GB2312"/>
              </w:rPr>
              <w:t>技术审查以印发的《西安市市政基础设施项目规划设计方案审查标准及要点》为依据，主要工作内容包括报审的市政基础设施规划设计方案，主要工作为一是提前参与项目前期规划设计方案研究，在方案研究阶段提出具体规划用地要求，确保方案编制工作顺利开展和提高方案的科学性；二是通过现场踏勘详细了解项目现状情况；三是内业审阅报送的规划设计方案，结合现场踏勘情况和统筹国土空间规划、土地用途等要求，对报送的规划设计方案提出技术审查意见并出具技术审查报告；四是对年度所审查项目的规划设计方案、审查意见进行整理汇总，分册形成年度审查报告和数据汇缴。</w:t>
            </w:r>
          </w:p>
          <w:p>
            <w:pPr>
              <w:pStyle w:val="null3"/>
            </w:pPr>
            <w:r>
              <w:rPr>
                <w:rFonts w:ascii="仿宋_GB2312" w:hAnsi="仿宋_GB2312" w:cs="仿宋_GB2312" w:eastAsia="仿宋_GB2312"/>
              </w:rPr>
              <w:t>二</w:t>
            </w:r>
            <w:r>
              <w:rPr>
                <w:rFonts w:ascii="仿宋_GB2312" w:hAnsi="仿宋_GB2312" w:cs="仿宋_GB2312" w:eastAsia="仿宋_GB2312"/>
              </w:rPr>
              <w:t>、技术要求</w:t>
            </w:r>
          </w:p>
          <w:p>
            <w:pPr>
              <w:pStyle w:val="null3"/>
            </w:pPr>
            <w:r>
              <w:rPr>
                <w:rFonts w:ascii="仿宋_GB2312" w:hAnsi="仿宋_GB2312" w:cs="仿宋_GB2312" w:eastAsia="仿宋_GB2312"/>
              </w:rPr>
              <w:t>（一）成果质量要求</w:t>
            </w:r>
          </w:p>
          <w:p>
            <w:pPr>
              <w:pStyle w:val="null3"/>
            </w:pPr>
            <w:r>
              <w:rPr>
                <w:rFonts w:ascii="仿宋_GB2312" w:hAnsi="仿宋_GB2312" w:cs="仿宋_GB2312" w:eastAsia="仿宋_GB2312"/>
              </w:rPr>
              <w:t>严格依据国家相关行业标准和规范；陕西省、西安市相关技术规定；自然资源部、陕西省政府、陕西省自然资源厅、西安市政府、西安市自然资源和规划局的相关要求进行研制与编制。</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成果为西安市</w:t>
            </w:r>
            <w:r>
              <w:rPr>
                <w:rFonts w:ascii="仿宋_GB2312" w:hAnsi="仿宋_GB2312" w:cs="仿宋_GB2312" w:eastAsia="仿宋_GB2312"/>
              </w:rPr>
              <w:t>2025年市政基础设施联评联审规划设计方案的技术审查报告，形成全面合理的研究成果。提交形式包括：纸质版和电子版。</w:t>
            </w:r>
          </w:p>
          <w:p>
            <w:pPr>
              <w:pStyle w:val="null3"/>
            </w:pPr>
            <w:r>
              <w:rPr>
                <w:rFonts w:ascii="仿宋_GB2312" w:hAnsi="仿宋_GB2312" w:cs="仿宋_GB2312" w:eastAsia="仿宋_GB2312"/>
              </w:rPr>
              <w:t>纸质成果要求：西安市</w:t>
            </w:r>
            <w:r>
              <w:rPr>
                <w:rFonts w:ascii="仿宋_GB2312" w:hAnsi="仿宋_GB2312" w:cs="仿宋_GB2312" w:eastAsia="仿宋_GB2312"/>
              </w:rPr>
              <w:t>2025年度市政基础设施联评联审规划设计方案技术审查报告，加盖公章/技术成果章，报告采用A4幅面装订，双面印刷，一式六份。</w:t>
            </w:r>
          </w:p>
          <w:p>
            <w:pPr>
              <w:pStyle w:val="null3"/>
            </w:pPr>
            <w:r>
              <w:rPr>
                <w:rFonts w:ascii="仿宋_GB2312" w:hAnsi="仿宋_GB2312" w:cs="仿宋_GB2312" w:eastAsia="仿宋_GB2312"/>
              </w:rPr>
              <w:t>电子成果要求：最终成果提供刻录光盘</w:t>
            </w:r>
            <w:r>
              <w:rPr>
                <w:rFonts w:ascii="仿宋_GB2312" w:hAnsi="仿宋_GB2312" w:cs="仿宋_GB2312" w:eastAsia="仿宋_GB2312"/>
              </w:rPr>
              <w:t>2张，光盘贴标签：注明项目名称、完成时间、主要工作成果目录。电子成果与上述纸质成果相对应，文本文件采用word或pdf格式。</w:t>
            </w:r>
          </w:p>
          <w:p>
            <w:pPr>
              <w:pStyle w:val="null3"/>
            </w:pPr>
            <w:r>
              <w:rPr>
                <w:rFonts w:ascii="仿宋_GB2312" w:hAnsi="仿宋_GB2312" w:cs="仿宋_GB2312" w:eastAsia="仿宋_GB2312"/>
              </w:rPr>
              <w:t>三</w:t>
            </w:r>
            <w:r>
              <w:rPr>
                <w:rFonts w:ascii="仿宋_GB2312" w:hAnsi="仿宋_GB2312" w:cs="仿宋_GB2312" w:eastAsia="仿宋_GB2312"/>
              </w:rPr>
              <w:t>、服务要求</w:t>
            </w:r>
          </w:p>
          <w:p>
            <w:pPr>
              <w:pStyle w:val="null3"/>
            </w:pPr>
            <w:r>
              <w:rPr>
                <w:rFonts w:ascii="仿宋_GB2312" w:hAnsi="仿宋_GB2312" w:cs="仿宋_GB2312" w:eastAsia="仿宋_GB2312"/>
              </w:rPr>
              <w:t>（一）服务商须精心组建项目团队，确定项目负责人，并对项目团队的政治素质和业务素质负责。</w:t>
            </w:r>
          </w:p>
          <w:p>
            <w:pPr>
              <w:pStyle w:val="null3"/>
            </w:pPr>
            <w:r>
              <w:rPr>
                <w:rFonts w:ascii="仿宋_GB2312" w:hAnsi="仿宋_GB2312" w:cs="仿宋_GB2312" w:eastAsia="仿宋_GB2312"/>
              </w:rPr>
              <w:t>（二）项目组成员须有较强的组织和协调能力，具有较高的理论素养和分析解决问题的能力。</w:t>
            </w:r>
          </w:p>
          <w:p>
            <w:pPr>
              <w:pStyle w:val="null3"/>
            </w:pPr>
            <w:r>
              <w:rPr>
                <w:rFonts w:ascii="仿宋_GB2312" w:hAnsi="仿宋_GB2312" w:cs="仿宋_GB2312" w:eastAsia="仿宋_GB2312"/>
              </w:rPr>
              <w:t>（三）项目负责人必须是该项目实施全过程的真正组织者和指导者，并担负项目成果审查工作。挂名或不担负成果审查工作的，不得作为项目负责人。</w:t>
            </w:r>
          </w:p>
          <w:p>
            <w:pPr>
              <w:pStyle w:val="null3"/>
            </w:pPr>
            <w:r>
              <w:rPr>
                <w:rFonts w:ascii="仿宋_GB2312" w:hAnsi="仿宋_GB2312" w:cs="仿宋_GB2312" w:eastAsia="仿宋_GB2312"/>
              </w:rPr>
              <w:t>（四）项目团队成员应当熟悉相关规范标准，项目实施应紧贴上位政策要求。</w:t>
            </w:r>
          </w:p>
          <w:p>
            <w:pPr>
              <w:pStyle w:val="null3"/>
            </w:pPr>
            <w:r>
              <w:rPr>
                <w:rFonts w:ascii="仿宋_GB2312" w:hAnsi="仿宋_GB2312" w:cs="仿宋_GB2312" w:eastAsia="仿宋_GB2312"/>
              </w:rPr>
              <w:t>（五）项目团队成员及其主要成员履约过程中不得随意更换，确需调整时，须书面提请采购人同意。</w:t>
            </w:r>
          </w:p>
          <w:p>
            <w:pPr>
              <w:pStyle w:val="null3"/>
            </w:pPr>
            <w:r>
              <w:rPr>
                <w:rFonts w:ascii="仿宋_GB2312" w:hAnsi="仿宋_GB2312" w:cs="仿宋_GB2312" w:eastAsia="仿宋_GB2312"/>
              </w:rPr>
              <w:t>四</w:t>
            </w:r>
            <w:r>
              <w:rPr>
                <w:rFonts w:ascii="仿宋_GB2312" w:hAnsi="仿宋_GB2312" w:cs="仿宋_GB2312" w:eastAsia="仿宋_GB2312"/>
              </w:rPr>
              <w:t>、商务要求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合同签订之后</w:t>
            </w:r>
            <w:r>
              <w:rPr>
                <w:rFonts w:ascii="仿宋_GB2312" w:hAnsi="仿宋_GB2312" w:cs="仿宋_GB2312" w:eastAsia="仿宋_GB2312"/>
              </w:rPr>
              <w:t>2年内</w:t>
            </w:r>
            <w:r>
              <w:rPr>
                <w:rFonts w:ascii="仿宋_GB2312" w:hAnsi="仿宋_GB2312" w:cs="仿宋_GB2312" w:eastAsia="仿宋_GB2312"/>
              </w:rPr>
              <w:t>。</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1.本项目拟采用政府采购的方式进行；</w:t>
            </w:r>
          </w:p>
          <w:p>
            <w:pPr>
              <w:pStyle w:val="null3"/>
            </w:pPr>
            <w:r>
              <w:rPr>
                <w:rFonts w:ascii="仿宋_GB2312" w:hAnsi="仿宋_GB2312" w:cs="仿宋_GB2312" w:eastAsia="仿宋_GB2312"/>
              </w:rPr>
              <w:t>2.合同总价一次性包死，不受市场价格变化和税率变化等因素的影响。</w:t>
            </w:r>
          </w:p>
          <w:p>
            <w:pPr>
              <w:pStyle w:val="null3"/>
            </w:pPr>
            <w:r>
              <w:rPr>
                <w:rFonts w:ascii="仿宋_GB2312" w:hAnsi="仿宋_GB2312" w:cs="仿宋_GB2312" w:eastAsia="仿宋_GB2312"/>
              </w:rPr>
              <w:t>3.合同签订后支付合同总价款的30%。</w:t>
            </w:r>
          </w:p>
          <w:p>
            <w:pPr>
              <w:pStyle w:val="null3"/>
            </w:pPr>
            <w:r>
              <w:rPr>
                <w:rFonts w:ascii="仿宋_GB2312" w:hAnsi="仿宋_GB2312" w:cs="仿宋_GB2312" w:eastAsia="仿宋_GB2312"/>
              </w:rPr>
              <w:t>4. 完成西安市2025年度市政基础设施联评联审规划设计方案技术审查，提交盖章版技术审查报告后，支付合同金额的40%。</w:t>
            </w:r>
          </w:p>
          <w:p>
            <w:pPr>
              <w:pStyle w:val="null3"/>
            </w:pPr>
            <w:r>
              <w:rPr>
                <w:rFonts w:ascii="仿宋_GB2312" w:hAnsi="仿宋_GB2312" w:cs="仿宋_GB2312" w:eastAsia="仿宋_GB2312"/>
              </w:rPr>
              <w:t>5. 完成全部最终成果并通过正式验收后，支付合同金额的30%。</w:t>
            </w:r>
          </w:p>
          <w:p>
            <w:pPr>
              <w:pStyle w:val="null3"/>
            </w:pPr>
            <w:r>
              <w:rPr>
                <w:rFonts w:ascii="仿宋_GB2312" w:hAnsi="仿宋_GB2312" w:cs="仿宋_GB2312" w:eastAsia="仿宋_GB2312"/>
              </w:rPr>
              <w:t>6.支付比例以最终政府采购服务合同约定为准。</w:t>
            </w:r>
          </w:p>
          <w:p>
            <w:pPr>
              <w:pStyle w:val="null3"/>
              <w:jc w:val="both"/>
            </w:pPr>
            <w:r>
              <w:rPr>
                <w:rFonts w:ascii="仿宋_GB2312" w:hAnsi="仿宋_GB2312" w:cs="仿宋_GB2312" w:eastAsia="仿宋_GB2312"/>
                <w:sz w:val="21"/>
              </w:rPr>
              <w:t>7.实际支付进度以财政资金拨付进度为准。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完成西安市2025年度市政基础设施联评联审规划设计方案技术审查，提交盖章版技术审查报告后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完成全部最终成果并通过正式验收后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划分标准：从业人员300人以下的为中小微型企业。其中，从业人员100人及以上的为中型企业;从业人员10人及以上的为小型企业;从业人员10人以下的为微型企业。 2. 2.需要落实的政府采购政策：1）《国务院办公厅关于建立政府强制采购节能产品制度的通知》（国办发〔2007〕51号）；2）《财政部司法部关于政府采购支持监狱企业发展有关问题的通知》（财库〔2014〕68号）；3） 《三部门联合发布关于促进残疾人就业政府采购政策的通知》（财库〔2017〕141号）；4）《财政部 发展改革委生态环境部市场监管总局关于调整优化节能产品、环境标志产品政府采购执行机制的通知》（财库〔2019〕9号）；5）《关于运用政府采购政策支持乡村产业振兴的通知》（财库〔2021〕19号）；6）《政府采购促进中小企业发展管理办法》（财库 〔2020〕46号）；7）陕西省财政厅关于印发《陕西省中小企业政府采购信用融资办法》（陕财办采〔2018〕23号）；8） 《关于进一步加大政府采购支持中小企业力度的通知》（财库〔2022〕19号）；9）《关于扩大政府采购支持绿色建材促进建筑品质提升政策实施范围的通知》（财库〔2022〕35号）。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中华人民共和国境内注册，具有独立承担民事责任能力的法人、其他组织，提供营业执照（或事业法人证或统一社会信用代码的营业执照等），自然人提供身份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投标文件递交截止时间前六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提供投标人开户银行出具的资信证明；或提供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其中：重大违法记录是指投标人因违法经营受到刑事处罚或者责令停产停业、吊销许可证或者执照、较大数额罚款等行政处罚。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投标人具有有效的城乡规划（国土空间规划）编制甲级资质证书</w:t>
            </w:r>
          </w:p>
        </w:tc>
        <w:tc>
          <w:tcPr>
            <w:tcW w:type="dxa" w:w="3322"/>
          </w:tcPr>
          <w:p>
            <w:pPr>
              <w:pStyle w:val="null3"/>
            </w:pPr>
            <w:r>
              <w:rPr>
                <w:rFonts w:ascii="仿宋_GB2312" w:hAnsi="仿宋_GB2312" w:cs="仿宋_GB2312" w:eastAsia="仿宋_GB2312"/>
              </w:rPr>
              <w:t>投标人具有有效的城乡规划（国土空间规划）编制甲级资质证书，投标人需在项目电子化交易系统中按要求上传相应证明文件并进行电子签章。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投标人信用状况</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网站查询结果为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本项目接受联合体投标，投标人如为联合体投标，联合体各方均应提供相关证明，须提供联合体协议书。</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投标文件签署、签章</w:t>
            </w:r>
          </w:p>
        </w:tc>
        <w:tc>
          <w:tcPr>
            <w:tcW w:type="dxa" w:w="3322"/>
          </w:tcPr>
          <w:p>
            <w:pPr>
              <w:pStyle w:val="null3"/>
            </w:pPr>
            <w:r>
              <w:rPr>
                <w:rFonts w:ascii="仿宋_GB2312" w:hAnsi="仿宋_GB2312" w:cs="仿宋_GB2312" w:eastAsia="仿宋_GB2312"/>
              </w:rPr>
              <w:t>投标文件签署、盖章均按招标文件要求签字、 盖章。</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投标人对城市综合交通的认识</w:t>
            </w:r>
          </w:p>
        </w:tc>
        <w:tc>
          <w:tcPr>
            <w:tcW w:type="dxa" w:w="2492"/>
          </w:tcPr>
          <w:p>
            <w:pPr>
              <w:pStyle w:val="null3"/>
            </w:pPr>
            <w:r>
              <w:rPr>
                <w:rFonts w:ascii="仿宋_GB2312" w:hAnsi="仿宋_GB2312" w:cs="仿宋_GB2312" w:eastAsia="仿宋_GB2312"/>
              </w:rPr>
              <w:t>投标人对西安市整体交通的认知理解，内容包括但不限于①交通设施建设情况；②交通规划情况；③交通运作情况等。 1、认识深刻、全面、准确，且资料掌握详实，以上内容不存在缺项计9分； 2、认识较为全面、准确，且资料掌握较为详实，以上内容存在1处缺项计6分； 3、认识基本准确，且资料掌握一般，以上内容存在2处缺项计3分； 4、未提供或存在3处以上缺项计0分。 此项最高得分为9分。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对审查对象现状情况的理解</w:t>
            </w:r>
          </w:p>
        </w:tc>
        <w:tc>
          <w:tcPr>
            <w:tcW w:type="dxa" w:w="2492"/>
          </w:tcPr>
          <w:p>
            <w:pPr>
              <w:pStyle w:val="null3"/>
            </w:pPr>
            <w:r>
              <w:rPr>
                <w:rFonts w:ascii="仿宋_GB2312" w:hAnsi="仿宋_GB2312" w:cs="仿宋_GB2312" w:eastAsia="仿宋_GB2312"/>
              </w:rPr>
              <w:t>投标人针对审查对象现状的认识和理解。 1、对审查对象现状了解充分、认识深刻、能够全面、准确地阐述项目任务的核心内容、目标、要求和关键要点，计12分； 2、对审查对象现状了解较充分、较为全面地阐述项目任务的内容、目标和要求，计9分； 3、对审查对象现状了解情况一般，基本能阐述项目任务的内容、目标和要求，计6分； 4、对审查对象现状了解较少，仅能简单阐述项目任务的内容和要求，计3分； 缺项不得分。 此项最高得分为12分。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技术咨询服务工作方案</w:t>
            </w:r>
          </w:p>
        </w:tc>
        <w:tc>
          <w:tcPr>
            <w:tcW w:type="dxa" w:w="2492"/>
          </w:tcPr>
          <w:p>
            <w:pPr>
              <w:pStyle w:val="null3"/>
            </w:pPr>
            <w:r>
              <w:rPr>
                <w:rFonts w:ascii="仿宋_GB2312" w:hAnsi="仿宋_GB2312" w:cs="仿宋_GB2312" w:eastAsia="仿宋_GB2312"/>
              </w:rPr>
              <w:t>根据投标人对本项目规划设计方案的技术咨询服务 工作方案(包括但不限于①目标清楚、②工作思路清晰、③内容全面具体、④技术审查方法得当、⑤合规性审查全面严谨、⑥协同衔接深度融合、⑦风险管控预案到位、⑧生态环保与可持续发展、⑨流程清晰规范、⑩安排合理得当等方面) 。 每满足一项得2分，此项最高得分为20分。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拟投入人员配备方案</w:t>
            </w:r>
          </w:p>
        </w:tc>
        <w:tc>
          <w:tcPr>
            <w:tcW w:type="dxa" w:w="2492"/>
          </w:tcPr>
          <w:p>
            <w:pPr>
              <w:pStyle w:val="null3"/>
            </w:pPr>
            <w:r>
              <w:rPr>
                <w:rFonts w:ascii="仿宋_GB2312" w:hAnsi="仿宋_GB2312" w:cs="仿宋_GB2312" w:eastAsia="仿宋_GB2312"/>
              </w:rPr>
              <w:t>1、项目负责人具有城乡规划相关专业高级职称且具有硕士学位或以上的得2分，仅具有城乡规划相关专业高级职称的得1分，未提供不得分。 2、项目组人员配置及分工合理，拟派本项目组人员（不包括项目负责人）其中每具有一个注册城乡规划师资格或城乡规划相关专业的高级职称的，每提供一个得2分，每具有一个城乡规划相关专业中级职称的得1分，最高得7分。 以上所有人员须在本单位任职，提供相关证明材料，未提供不得分。 此项最高得分为9分。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具有完善的工作质量保障措施。 1、质量保障措施全面、合理、规范，可行性强，得5分； 2、质量保障措施基本合理，具有一定的可行性，得3分； 3、质量保障措施简略，不全面，得1分；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投标人针对本项目提供项目重点、难点分析及合理化建议，符合采购人实际需求，包括但不限于①重点、难点分析②应对措施③重点、难点相关经验等④合理化建议等。 1、分析全面、具体、透彻的，解决对策合理可行的，以上内容不存在缺项得9分； 2、分析较全面、具体、透彻的，解决对策较合理可行的，以上内容存在1处缺项得6分； 3、分析基本具体、透彻的，解决对策一般，以上内容存在2处缺项得3分； 4、未提供或存在3处及以上缺项计0分。 此项最高得分为9分。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投标人对本项目的工作进度安排： 1、工作进度安排详细、科学、合理、切实可行，计9分； 2、工作进度安排较详细、较科学、较合理、较切实可行，计6分； 3、工作进度安排详细性一般、科学性一般、合理性一般、可行性一般，计3分。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针对采购人实际需求提供保证服务质量的承诺： 1、承诺详细、具体，可行性强，得7分； 2、承诺较为详细，有可行性，得5分； 3、承诺可行性不合理，得3分；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投标人以合同形式提供自2020年1月1日以来同类项目业绩，每提供一个得2分，最高得10分 （提供合同复印件并加盖投标人公章）。未提供不得分。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