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596EFC">
      <w:pPr>
        <w:keepLines/>
        <w:pageBreakBefore/>
        <w:jc w:val="center"/>
        <w:outlineLvl w:val="2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报价一览表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二次报价表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）</w:t>
      </w:r>
    </w:p>
    <w:p w14:paraId="24FC3F23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485E9471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项目名称：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大差市院区装修项目</w:t>
      </w:r>
    </w:p>
    <w:p w14:paraId="61202991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项目编号：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HXGJXM2025-ZC-CS1121</w:t>
      </w:r>
    </w:p>
    <w:tbl>
      <w:tblPr>
        <w:tblStyle w:val="3"/>
        <w:tblW w:w="83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5"/>
        <w:gridCol w:w="6544"/>
      </w:tblGrid>
      <w:tr w14:paraId="69ED2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835" w:type="dxa"/>
            <w:vAlign w:val="center"/>
          </w:tcPr>
          <w:p w14:paraId="4075B7E8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优惠率（%）</w:t>
            </w:r>
          </w:p>
        </w:tc>
        <w:tc>
          <w:tcPr>
            <w:tcW w:w="6544" w:type="dxa"/>
            <w:vAlign w:val="center"/>
          </w:tcPr>
          <w:p w14:paraId="4F3D5FDF">
            <w:pPr>
              <w:ind w:left="0" w:leftChars="0" w:firstLine="0" w:firstLineChars="0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小写：</w:t>
            </w:r>
          </w:p>
        </w:tc>
      </w:tr>
      <w:tr w14:paraId="19F61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835" w:type="dxa"/>
            <w:vMerge w:val="restart"/>
            <w:vAlign w:val="center"/>
          </w:tcPr>
          <w:p w14:paraId="076E7D95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磋商总报价</w:t>
            </w:r>
          </w:p>
          <w:p w14:paraId="063CA148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优惠后总价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）</w:t>
            </w:r>
          </w:p>
          <w:p w14:paraId="37CF6D76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544" w:type="dxa"/>
            <w:vAlign w:val="center"/>
          </w:tcPr>
          <w:p w14:paraId="5BCAF67D">
            <w:p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/>
              </w:rPr>
              <w:t>小写：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元（含暂列金107557.7元）</w:t>
            </w:r>
          </w:p>
        </w:tc>
      </w:tr>
      <w:tr w14:paraId="0CB3E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835" w:type="dxa"/>
            <w:vMerge w:val="continue"/>
            <w:vAlign w:val="center"/>
          </w:tcPr>
          <w:p w14:paraId="77881B11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544" w:type="dxa"/>
            <w:vAlign w:val="center"/>
          </w:tcPr>
          <w:p w14:paraId="4F2BB10B">
            <w:p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/>
              </w:rPr>
              <w:t>大写：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元（含暂列金：壹拾万零柒仟伍佰伍拾柒元柒角）</w:t>
            </w:r>
          </w:p>
        </w:tc>
      </w:tr>
      <w:tr w14:paraId="7583A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835" w:type="dxa"/>
            <w:vAlign w:val="center"/>
          </w:tcPr>
          <w:p w14:paraId="3BE8FBEE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备注</w:t>
            </w:r>
          </w:p>
        </w:tc>
        <w:tc>
          <w:tcPr>
            <w:tcW w:w="6544" w:type="dxa"/>
            <w:vAlign w:val="center"/>
          </w:tcPr>
          <w:p w14:paraId="7F9E1668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</w:tbl>
    <w:p w14:paraId="615AB2D2">
      <w:pPr>
        <w:spacing w:line="120" w:lineRule="exact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7751B465">
      <w:pPr>
        <w:ind w:firstLine="315" w:firstLineChars="150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注：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暂列金为不可竞争费，包含在总价内，但不得变动（不按优惠率下浮）。</w:t>
      </w:r>
    </w:p>
    <w:p w14:paraId="583C1EF0">
      <w:pPr>
        <w:ind w:firstLine="735" w:firstLineChars="35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（2）优惠率是指在首次磋商总报价基础上的优惠比例。报价以%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为单位，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四舍五入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保留小数点后两位。</w:t>
      </w:r>
    </w:p>
    <w:p w14:paraId="05866D16">
      <w:pPr>
        <w:pStyle w:val="2"/>
        <w:ind w:firstLine="840" w:firstLineChars="400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）磋商总报价（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优惠后总价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即最终总报价，是指以首次磋商总报价为基数，按照所报优惠率，优惠后的最终总报价，即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最终总报价=首次磋商总报价*（1-优惠率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）。报价以元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为单位，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四舍五入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保留小数点后两位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。</w:t>
      </w:r>
    </w:p>
    <w:p w14:paraId="541A4CB2">
      <w:pPr>
        <w:pStyle w:val="2"/>
        <w:ind w:firstLine="840" w:firstLineChars="400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最终已标价工程量清单分项报价，按此优惠率同比例下浮，四舍五入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保留小数点后两位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。</w:t>
      </w:r>
    </w:p>
    <w:p w14:paraId="22B6F05D">
      <w:pPr>
        <w:pStyle w:val="2"/>
        <w:ind w:firstLine="843" w:firstLineChars="400"/>
        <w:rPr>
          <w:rFonts w:hint="default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此表首次上传标书时不用提供，待开标当天线上商谈后，根据系统提示进行二次报价时提供。</w:t>
      </w:r>
    </w:p>
    <w:p w14:paraId="1D5B22D6">
      <w:pPr>
        <w:spacing w:line="280" w:lineRule="exact"/>
        <w:ind w:right="720" w:rightChars="257" w:firstLine="3885" w:firstLineChars="185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487D7422">
      <w:pPr>
        <w:spacing w:line="360" w:lineRule="auto"/>
        <w:ind w:right="720" w:rightChars="257" w:firstLine="2520" w:firstLineChars="120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u w:val="none"/>
        </w:rPr>
        <w:t>（加盖单位公章）</w:t>
      </w:r>
    </w:p>
    <w:p w14:paraId="06D256CE">
      <w:pPr>
        <w:spacing w:line="360" w:lineRule="auto"/>
        <w:ind w:right="720" w:rightChars="257" w:firstLine="2520" w:firstLineChars="1200"/>
        <w:jc w:val="lef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法定代表人/被授权人：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签字或盖章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</w:p>
    <w:p w14:paraId="6385B96F">
      <w:pPr>
        <w:ind w:firstLine="2520" w:firstLineChars="1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日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期：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年   月   日</w:t>
      </w:r>
    </w:p>
    <w:p w14:paraId="63AD8B9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657AD"/>
    <w:rsid w:val="1AD27195"/>
    <w:rsid w:val="341B3FDD"/>
    <w:rsid w:val="3BD7332B"/>
    <w:rsid w:val="5C1E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80" w:lineRule="exact"/>
      <w:ind w:firstLine="883" w:firstLineChars="200"/>
      <w:jc w:val="both"/>
    </w:pPr>
    <w:rPr>
      <w:rFonts w:ascii="Times New Roman" w:hAnsi="Times New Roman" w:eastAsia="仿宋" w:cs="Times New Roman"/>
      <w:kern w:val="2"/>
      <w:sz w:val="28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Copperplate Gothic Bold" w:hAnsi="Copperplate Gothic Bold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2025-11-24T11:18:27Z</dcterms:created>
  <dc:creator>Administrator</dc:creator>
  <cp:lastModifiedBy>华夏国际-招标部</cp:lastModifiedBy>
  <dcterms:modified xsi:type="dcterms:W3CDTF">2025-11-24T11:19:48Z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0D264E7D8F98414A8394E8350D7FC445_12</vt:lpwstr>
  </property>
</Properties>
</file>