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版本号：SXZH-2025(HW)06120251120001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春节慰问采购项目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SXZH-2025(HW)061</w:t>
      </w:r>
      <w:r>
        <w:br/>
      </w:r>
      <w:r>
        <w:br/>
      </w:r>
      <w:r>
        <w:br/>
      </w:r>
    </w:p>
    <w:p>
      <w:pPr>
        <w:pStyle w:val="null3"/>
        <w:jc w:val="center"/>
        <w:outlineLvl w:val="2"/>
      </w:pPr>
      <w:r>
        <w:rPr>
          <w:rFonts w:ascii="仿宋_GB2312" w:hAnsi="仿宋_GB2312" w:cs="仿宋_GB2312" w:eastAsia="仿宋_GB2312"/>
          <w:sz w:val="28"/>
          <w:b/>
        </w:rPr>
        <w:t>西安市昆明路军队离休退休干部休养所</w:t>
      </w:r>
    </w:p>
    <w:p>
      <w:pPr>
        <w:pStyle w:val="null3"/>
        <w:jc w:val="center"/>
        <w:outlineLvl w:val="2"/>
      </w:pPr>
      <w:r>
        <w:rPr>
          <w:rFonts w:ascii="仿宋_GB2312" w:hAnsi="仿宋_GB2312" w:cs="仿宋_GB2312" w:eastAsia="仿宋_GB2312"/>
          <w:sz w:val="28"/>
          <w:b/>
        </w:rPr>
        <w:t>陕西致恒招标代理有限公司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陕西致恒招标代理有限公司</w:t>
      </w:r>
      <w:r>
        <w:rPr>
          <w:rFonts w:ascii="仿宋_GB2312" w:hAnsi="仿宋_GB2312" w:cs="仿宋_GB2312" w:eastAsia="仿宋_GB2312"/>
        </w:rPr>
        <w:t>（以下简称“代理机构”）受</w:t>
      </w:r>
      <w:r>
        <w:rPr>
          <w:rFonts w:ascii="仿宋_GB2312" w:hAnsi="仿宋_GB2312" w:cs="仿宋_GB2312" w:eastAsia="仿宋_GB2312"/>
        </w:rPr>
        <w:t>西安市昆明路军队离休退休干部休养所</w:t>
      </w:r>
      <w:r>
        <w:rPr>
          <w:rFonts w:ascii="仿宋_GB2312" w:hAnsi="仿宋_GB2312" w:cs="仿宋_GB2312" w:eastAsia="仿宋_GB2312"/>
        </w:rPr>
        <w:t>委托，拟对</w:t>
      </w:r>
      <w:r>
        <w:rPr>
          <w:rFonts w:ascii="仿宋_GB2312" w:hAnsi="仿宋_GB2312" w:cs="仿宋_GB2312" w:eastAsia="仿宋_GB2312"/>
        </w:rPr>
        <w:t>春节慰问采购项目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SXZH-2025(HW)061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春节慰问采购项目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春节慰问品采购项目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填写《响应函》完成承诺并进行电子签章。</w:t>
      </w:r>
    </w:p>
    <w:p>
      <w:pPr>
        <w:pStyle w:val="null3"/>
      </w:pPr>
      <w:r>
        <w:rPr>
          <w:rFonts w:ascii="仿宋_GB2312" w:hAnsi="仿宋_GB2312" w:cs="仿宋_GB2312" w:eastAsia="仿宋_GB2312"/>
        </w:rPr>
        <w:t>2、良好的商业信誉和健全的财务会计制度：良好的商业信誉和健全的财务会计制度：2024 年度经审计的财务报告或在2025 年 2 月 1 日至今其基本开户银行出具的资信证明或财政部门认可的政府采购专业担保机构出具的投标担保函（以上三种形式的资料提供任何一种即可）。供应商需在项目电子化交易系统中按要求填写《响应函》完成承诺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 2025 年 2 月 1 日至今任意时段的缴纳证明；供应商需在项目电子化交易系统中按要求填写《响应函》完成承诺并进行电子签章。</w:t>
      </w:r>
    </w:p>
    <w:p>
      <w:pPr>
        <w:pStyle w:val="null3"/>
      </w:pPr>
      <w:r>
        <w:rPr>
          <w:rFonts w:ascii="仿宋_GB2312" w:hAnsi="仿宋_GB2312" w:cs="仿宋_GB2312" w:eastAsia="仿宋_GB2312"/>
        </w:rPr>
        <w:t>4、书面声明：书面声明：①参加政府采购活动前三年内，在经营活动中没有重大违法记录的书面声明；②具有履行本合同所必需的设备和专业技术能力的声明；供应商需在项目电子化交易系统中按要求填写《响应函》完成承诺并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 代表人授权代表参加投标的，须提供法定代表人授权委托书；供应商需在项目电子化交易系统中按要求填写《响应函》完成承诺并进行电子签章。</w:t>
      </w:r>
    </w:p>
    <w:p>
      <w:pPr>
        <w:pStyle w:val="null3"/>
      </w:pPr>
      <w:r>
        <w:rPr>
          <w:rFonts w:ascii="仿宋_GB2312" w:hAnsi="仿宋_GB2312" w:cs="仿宋_GB2312" w:eastAsia="仿宋_GB2312"/>
        </w:rPr>
        <w:t>6、供应商企业关系关联及联合体说明：供应商企业关系关联及联合体说明：本项目不接受联合体磋商，单位负责人为同一人或者存在直接控股、管理关系的不同供应商，不得参加同一合同项下的政府采购活动。供应商需在项目电子化交易系统中按要求填写《响应函》完成承诺并进行电子签章。</w:t>
      </w:r>
    </w:p>
    <w:p>
      <w:pPr>
        <w:pStyle w:val="null3"/>
      </w:pPr>
      <w:r>
        <w:rPr>
          <w:rFonts w:ascii="仿宋_GB2312" w:hAnsi="仿宋_GB2312" w:cs="仿宋_GB2312" w:eastAsia="仿宋_GB2312"/>
        </w:rPr>
        <w:t>7、备注：备注：（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西安市昆明路军队离休退休干部休养所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西安市昆明路一号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82400051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陕西致恒招标代理有限公司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西安市未央区北二环大明宫立交桥百寰国际2705室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13289892509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说明：1、要求提供，本项目履约保证金为合同金额的5%。 2、履约保证金交纳时间：中标后七日内需要交纳履约保证金。未在规定时间内缴纳履约保证金视为拒签合同，自动放弃中标资格。 3、履约保证金的缴纳形式：采用银行对公转账、电汇或者金融机构、担保机构出具的保函等非现金的形式对公形式交纳。 4、履约保证金的退还：项目验收合格后30个日历日内，无质量问题且不存在争议，一次性无息退还至中标人账户。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关于进一步放开建设项目专业服务价格的通知》（发改价格【2015】299号），参照《招标代理服务收费管理暂行办法的通知》(计价格〔2002〕1980号)、《关于招标代理服务收费有关问题的通知》（发改办价格〔2003〕857号）以及《关于降低部分建设项目收费标准规范收费行为等有关问题的通知》(发改价格〔2011〕534号)，以货物收费标准下浮5%收取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西安市昆明路军队离休退休干部休养所</w:t>
      </w:r>
      <w:r>
        <w:rPr>
          <w:rFonts w:ascii="仿宋_GB2312" w:hAnsi="仿宋_GB2312" w:cs="仿宋_GB2312" w:eastAsia="仿宋_GB2312"/>
        </w:rPr>
        <w:t>和</w:t>
      </w:r>
      <w:r>
        <w:rPr>
          <w:rFonts w:ascii="仿宋_GB2312" w:hAnsi="仿宋_GB2312" w:cs="仿宋_GB2312" w:eastAsia="仿宋_GB2312"/>
        </w:rPr>
        <w:t>陕西致恒招标代理有限公司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西安市昆明路军队离休退休干部休养所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陕西致恒招标代理有限公司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陕西致恒招标代理有限公司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陕西致恒招标代理有限公司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联系人：魏露</w:t>
      </w:r>
    </w:p>
    <w:p>
      <w:pPr>
        <w:pStyle w:val="null3"/>
      </w:pPr>
      <w:r>
        <w:rPr>
          <w:rFonts w:ascii="仿宋_GB2312" w:hAnsi="仿宋_GB2312" w:cs="仿宋_GB2312" w:eastAsia="仿宋_GB2312"/>
        </w:rPr>
        <w:t>联系电话：13289892509</w:t>
      </w:r>
    </w:p>
    <w:p>
      <w:pPr>
        <w:pStyle w:val="null3"/>
      </w:pPr>
      <w:r>
        <w:rPr>
          <w:rFonts w:ascii="仿宋_GB2312" w:hAnsi="仿宋_GB2312" w:cs="仿宋_GB2312" w:eastAsia="仿宋_GB2312"/>
        </w:rPr>
        <w:t>地址：西安市未央区北二环大明宫立交桥百寰国际2705室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春节慰问采购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春节慰问品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标的名称：春节慰问品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outlineLvl w:val="0"/>
            </w:pPr>
            <w:r>
              <w:rPr>
                <w:rFonts w:ascii="仿宋_GB2312" w:hAnsi="仿宋_GB2312" w:cs="仿宋_GB2312" w:eastAsia="仿宋_GB2312"/>
                <w:sz w:val="32"/>
                <w:b/>
              </w:rPr>
              <w:t>第一部分</w:t>
            </w:r>
            <w:r>
              <w:rPr>
                <w:rFonts w:ascii="仿宋_GB2312" w:hAnsi="仿宋_GB2312" w:cs="仿宋_GB2312" w:eastAsia="仿宋_GB2312"/>
                <w:sz w:val="32"/>
                <w:b/>
              </w:rPr>
              <w:t xml:space="preserve">  </w:t>
            </w:r>
            <w:r>
              <w:rPr>
                <w:rFonts w:ascii="仿宋_GB2312" w:hAnsi="仿宋_GB2312" w:cs="仿宋_GB2312" w:eastAsia="仿宋_GB2312"/>
                <w:sz w:val="32"/>
                <w:b/>
              </w:rPr>
              <w:t>慰问品采购内容及要求</w:t>
            </w:r>
          </w:p>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采购内容</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232"/>
              <w:gridCol w:w="738"/>
              <w:gridCol w:w="489"/>
              <w:gridCol w:w="324"/>
              <w:gridCol w:w="759"/>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w:t>
                  </w:r>
                  <w:r>
                    <w:rPr>
                      <w:rFonts w:ascii="仿宋_GB2312" w:hAnsi="仿宋_GB2312" w:cs="仿宋_GB2312" w:eastAsia="仿宋_GB2312"/>
                      <w:sz w:val="24"/>
                    </w:rPr>
                    <w:t>/体积/规格</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5KG</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w:t>
                  </w:r>
                  <w:r>
                    <w:rPr>
                      <w:rFonts w:ascii="仿宋_GB2312" w:hAnsi="仿宋_GB2312" w:cs="仿宋_GB2312" w:eastAsia="仿宋_GB2312"/>
                      <w:sz w:val="24"/>
                    </w:rPr>
                    <w:t>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菜籽油</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5L</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w:t>
                  </w:r>
                  <w:r>
                    <w:rPr>
                      <w:rFonts w:ascii="仿宋_GB2312" w:hAnsi="仿宋_GB2312" w:cs="仿宋_GB2312" w:eastAsia="仿宋_GB2312"/>
                      <w:sz w:val="24"/>
                    </w:rPr>
                    <w:t>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坚果礼盒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≥1.2KG</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w:t>
                  </w:r>
                  <w:r>
                    <w:rPr>
                      <w:rFonts w:ascii="仿宋_GB2312" w:hAnsi="仿宋_GB2312" w:cs="仿宋_GB2312" w:eastAsia="仿宋_GB2312"/>
                      <w:sz w:val="24"/>
                    </w:rPr>
                    <w:t>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干菜礼盒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≥1KG</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w:t>
                  </w:r>
                  <w:r>
                    <w:rPr>
                      <w:rFonts w:ascii="仿宋_GB2312" w:hAnsi="仿宋_GB2312" w:cs="仿宋_GB2312" w:eastAsia="仿宋_GB2312"/>
                      <w:sz w:val="24"/>
                    </w:rPr>
                    <w:t>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红枣礼盒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KG</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w:t>
                  </w:r>
                  <w:r>
                    <w:rPr>
                      <w:rFonts w:ascii="仿宋_GB2312" w:hAnsi="仿宋_GB2312" w:cs="仿宋_GB2312" w:eastAsia="仿宋_GB2312"/>
                      <w:sz w:val="24"/>
                    </w:rPr>
                    <w:t>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扶贫产品礼盒</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以采购人实际要求为准</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扶贫产品礼盒需求数量以采购人实际通知为准，最终以实际发放数量据实结算）；</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扶贫产品预算为</w:t>
                  </w:r>
                  <w:r>
                    <w:rPr>
                      <w:rFonts w:ascii="仿宋_GB2312" w:hAnsi="仿宋_GB2312" w:cs="仿宋_GB2312" w:eastAsia="仿宋_GB2312"/>
                      <w:sz w:val="24"/>
                      <w:b/>
                    </w:rPr>
                    <w:t>100元/份。</w:t>
                  </w:r>
                </w:p>
              </w:tc>
            </w:tr>
          </w:tbl>
          <w:p>
            <w:pPr>
              <w:pStyle w:val="null3"/>
              <w:numPr>
                <w:ilvl w:val="0"/>
                <w:numId w:val="1"/>
              </w:numPr>
              <w:jc w:val="left"/>
            </w:pPr>
            <w:r>
              <w:rPr>
                <w:rFonts w:ascii="仿宋_GB2312" w:hAnsi="仿宋_GB2312" w:cs="仿宋_GB2312" w:eastAsia="仿宋_GB2312"/>
                <w:sz w:val="24"/>
                <w:b/>
              </w:rPr>
              <w:t>采购要求</w:t>
            </w:r>
            <w:r>
              <w:rPr>
                <w:rFonts w:ascii="仿宋_GB2312" w:hAnsi="仿宋_GB2312" w:cs="仿宋_GB2312" w:eastAsia="仿宋_GB2312"/>
                <w:sz w:val="24"/>
                <w:b/>
              </w:rPr>
              <w:t>：</w:t>
            </w:r>
          </w:p>
          <w:p>
            <w:pPr>
              <w:pStyle w:val="null3"/>
              <w:numPr>
                <w:ilvl w:val="0"/>
                <w:numId w:val="1"/>
              </w:numPr>
              <w:jc w:val="both"/>
            </w:pPr>
            <w:r>
              <w:rPr>
                <w:rFonts w:ascii="仿宋_GB2312" w:hAnsi="仿宋_GB2312" w:cs="仿宋_GB2312" w:eastAsia="仿宋_GB2312"/>
                <w:sz w:val="24"/>
                <w:b/>
              </w:rPr>
              <w:t>（一）大米</w:t>
            </w:r>
          </w:p>
          <w:p>
            <w:pPr>
              <w:pStyle w:val="null3"/>
              <w:ind w:firstLine="480"/>
              <w:jc w:val="both"/>
            </w:pPr>
            <w:r>
              <w:rPr>
                <w:rFonts w:ascii="仿宋_GB2312" w:hAnsi="仿宋_GB2312" w:cs="仿宋_GB2312" w:eastAsia="仿宋_GB2312"/>
                <w:sz w:val="24"/>
              </w:rPr>
              <w:t>1.质量标准：具有大米固有色泽与香味，无污染、虫害，色泽、气味、口味正常；无异味、霉味；无虫蛀、结块、挂丝或杂质等，执行国家GB/T 19266-2024质量标准。</w:t>
            </w:r>
          </w:p>
          <w:p>
            <w:pPr>
              <w:pStyle w:val="null3"/>
              <w:ind w:firstLine="480"/>
              <w:jc w:val="both"/>
            </w:pPr>
            <w:r>
              <w:rPr>
                <w:rFonts w:ascii="仿宋_GB2312" w:hAnsi="仿宋_GB2312" w:cs="仿宋_GB2312" w:eastAsia="仿宋_GB2312"/>
                <w:sz w:val="24"/>
              </w:rPr>
              <w:t>2.包装要求：一次性包装。应符合《粮食销售包装》</w:t>
            </w:r>
            <w:r>
              <w:rPr>
                <w:rFonts w:ascii="仿宋_GB2312" w:hAnsi="仿宋_GB2312" w:cs="仿宋_GB2312" w:eastAsia="仿宋_GB2312"/>
                <w:sz w:val="24"/>
              </w:rPr>
              <w:t>国家标准的</w:t>
            </w:r>
            <w:r>
              <w:rPr>
                <w:rFonts w:ascii="仿宋_GB2312" w:hAnsi="仿宋_GB2312" w:cs="仿宋_GB2312" w:eastAsia="仿宋_GB2312"/>
                <w:sz w:val="24"/>
              </w:rPr>
              <w:t>要求</w:t>
            </w:r>
            <w:r>
              <w:rPr>
                <w:rFonts w:ascii="仿宋_GB2312" w:hAnsi="仿宋_GB2312" w:cs="仿宋_GB2312" w:eastAsia="仿宋_GB2312"/>
                <w:sz w:val="24"/>
              </w:rPr>
              <w:t>,包装袋清洁无污渍、无破损、无渗漏。</w:t>
            </w:r>
          </w:p>
          <w:p>
            <w:pPr>
              <w:pStyle w:val="null3"/>
              <w:ind w:firstLine="480"/>
              <w:jc w:val="both"/>
            </w:pPr>
            <w:r>
              <w:rPr>
                <w:rFonts w:ascii="仿宋_GB2312" w:hAnsi="仿宋_GB2312" w:cs="仿宋_GB2312" w:eastAsia="仿宋_GB2312"/>
                <w:sz w:val="24"/>
              </w:rPr>
              <w:t>3.标识要求：有生产许可证号，注册商标，执行标准；标明产品名称、净含量、质量等级、生产企业名称、电话、地址、生产日期、保质期及营养成分表。</w:t>
            </w:r>
          </w:p>
          <w:p>
            <w:pPr>
              <w:pStyle w:val="null3"/>
              <w:ind w:firstLine="482"/>
              <w:jc w:val="both"/>
            </w:pPr>
            <w:r>
              <w:rPr>
                <w:rFonts w:ascii="仿宋_GB2312" w:hAnsi="仿宋_GB2312" w:cs="仿宋_GB2312" w:eastAsia="仿宋_GB2312"/>
                <w:sz w:val="24"/>
                <w:b/>
                <w:color w:val="000000"/>
              </w:rPr>
              <w:t>4.保质期：≥12个月</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菜籽</w:t>
            </w:r>
            <w:r>
              <w:rPr>
                <w:rFonts w:ascii="仿宋_GB2312" w:hAnsi="仿宋_GB2312" w:cs="仿宋_GB2312" w:eastAsia="仿宋_GB2312"/>
                <w:sz w:val="24"/>
                <w:b/>
                <w:color w:val="000000"/>
              </w:rPr>
              <w:t>油</w:t>
            </w:r>
          </w:p>
          <w:p>
            <w:pPr>
              <w:pStyle w:val="null3"/>
              <w:ind w:firstLine="480"/>
              <w:jc w:val="both"/>
            </w:pPr>
            <w:r>
              <w:rPr>
                <w:rFonts w:ascii="仿宋_GB2312" w:hAnsi="仿宋_GB2312" w:cs="仿宋_GB2312" w:eastAsia="仿宋_GB2312"/>
                <w:sz w:val="24"/>
                <w:color w:val="000000"/>
              </w:rPr>
              <w:t>1.质量标准：具有正常植物油的色泽、透明度、气味和滋味，</w:t>
            </w:r>
            <w:r>
              <w:rPr>
                <w:rFonts w:ascii="仿宋_GB2312" w:hAnsi="仿宋_GB2312" w:cs="仿宋_GB2312" w:eastAsia="仿宋_GB2312"/>
                <w:sz w:val="24"/>
                <w:color w:val="000000"/>
              </w:rPr>
              <w:t>无杂质、</w:t>
            </w:r>
            <w:r>
              <w:rPr>
                <w:rFonts w:ascii="仿宋_GB2312" w:hAnsi="仿宋_GB2312" w:cs="仿宋_GB2312" w:eastAsia="仿宋_GB2312"/>
                <w:sz w:val="24"/>
                <w:color w:val="000000"/>
              </w:rPr>
              <w:t>无焦臭、酸败及其它异味。</w:t>
            </w:r>
            <w:r>
              <w:rPr>
                <w:rFonts w:ascii="仿宋_GB2312" w:hAnsi="仿宋_GB2312" w:cs="仿宋_GB2312" w:eastAsia="仿宋_GB2312"/>
                <w:sz w:val="24"/>
                <w:color w:val="000000"/>
              </w:rPr>
              <w:t>菜籽油</w:t>
            </w:r>
            <w:r>
              <w:rPr>
                <w:rFonts w:ascii="仿宋_GB2312" w:hAnsi="仿宋_GB2312" w:cs="仿宋_GB2312" w:eastAsia="仿宋_GB2312"/>
                <w:sz w:val="24"/>
                <w:color w:val="000000"/>
              </w:rPr>
              <w:t>油必须符合国家</w:t>
            </w:r>
            <w:r>
              <w:rPr>
                <w:rFonts w:ascii="仿宋_GB2312" w:hAnsi="仿宋_GB2312" w:cs="仿宋_GB2312" w:eastAsia="仿宋_GB2312"/>
                <w:sz w:val="24"/>
                <w:color w:val="000000"/>
              </w:rPr>
              <w:t>GB/T 1536-2021标准。压榨</w:t>
            </w:r>
            <w:r>
              <w:rPr>
                <w:rFonts w:ascii="仿宋_GB2312" w:hAnsi="仿宋_GB2312" w:cs="仿宋_GB2312" w:eastAsia="仿宋_GB2312"/>
                <w:sz w:val="24"/>
                <w:color w:val="000000"/>
              </w:rPr>
              <w:t>二级及以上菜籽</w:t>
            </w:r>
            <w:r>
              <w:rPr>
                <w:rFonts w:ascii="仿宋_GB2312" w:hAnsi="仿宋_GB2312" w:cs="仿宋_GB2312" w:eastAsia="仿宋_GB2312"/>
                <w:sz w:val="24"/>
                <w:color w:val="000000"/>
              </w:rPr>
              <w:t>油。</w:t>
            </w:r>
          </w:p>
          <w:p>
            <w:pPr>
              <w:pStyle w:val="null3"/>
              <w:ind w:firstLine="480"/>
              <w:jc w:val="both"/>
            </w:pPr>
            <w:r>
              <w:rPr>
                <w:rFonts w:ascii="仿宋_GB2312" w:hAnsi="仿宋_GB2312" w:cs="仿宋_GB2312" w:eastAsia="仿宋_GB2312"/>
                <w:sz w:val="24"/>
                <w:color w:val="000000"/>
              </w:rPr>
              <w:t>2.包装要求：一次性包装，应符合</w:t>
            </w:r>
            <w:r>
              <w:rPr>
                <w:rFonts w:ascii="仿宋_GB2312" w:hAnsi="仿宋_GB2312" w:cs="仿宋_GB2312" w:eastAsia="仿宋_GB2312"/>
                <w:sz w:val="24"/>
                <w:color w:val="000000"/>
              </w:rPr>
              <w:t>国家标准</w:t>
            </w:r>
            <w:r>
              <w:rPr>
                <w:rFonts w:ascii="仿宋_GB2312" w:hAnsi="仿宋_GB2312" w:cs="仿宋_GB2312" w:eastAsia="仿宋_GB2312"/>
                <w:sz w:val="24"/>
                <w:color w:val="000000"/>
              </w:rPr>
              <w:t>要求，包装桶清洁透明、无污渍，无破损、无渗漏，符合国家食品卫生标准的规定。</w:t>
            </w:r>
          </w:p>
          <w:p>
            <w:pPr>
              <w:pStyle w:val="null3"/>
              <w:ind w:firstLine="480"/>
              <w:jc w:val="both"/>
            </w:pPr>
            <w:r>
              <w:rPr>
                <w:rFonts w:ascii="仿宋_GB2312" w:hAnsi="仿宋_GB2312" w:cs="仿宋_GB2312" w:eastAsia="仿宋_GB2312"/>
                <w:sz w:val="24"/>
                <w:color w:val="000000"/>
              </w:rPr>
              <w:t>3.标识要求：有生产许可证号，注册商标，执行标准；标明产品名称、净含量、生产企业名称、电话、地址、 生产日期、保质期及营养成分表。</w:t>
            </w:r>
          </w:p>
          <w:p>
            <w:pPr>
              <w:pStyle w:val="null3"/>
              <w:ind w:firstLine="482"/>
              <w:jc w:val="both"/>
            </w:pPr>
            <w:r>
              <w:rPr>
                <w:rFonts w:ascii="仿宋_GB2312" w:hAnsi="仿宋_GB2312" w:cs="仿宋_GB2312" w:eastAsia="仿宋_GB2312"/>
                <w:sz w:val="24"/>
                <w:b/>
                <w:color w:val="000000"/>
              </w:rPr>
              <w:t>4.保质期：≥18个月</w:t>
            </w:r>
          </w:p>
          <w:p>
            <w:pPr>
              <w:pStyle w:val="null3"/>
              <w:ind w:firstLine="482"/>
              <w:jc w:val="both"/>
            </w:pPr>
            <w:r>
              <w:rPr>
                <w:rFonts w:ascii="仿宋_GB2312" w:hAnsi="仿宋_GB2312" w:cs="仿宋_GB2312" w:eastAsia="仿宋_GB2312"/>
                <w:sz w:val="24"/>
                <w:b/>
                <w:color w:val="000000"/>
              </w:rPr>
              <w:t>（三）坚果礼盒</w:t>
            </w:r>
          </w:p>
          <w:p>
            <w:pPr>
              <w:pStyle w:val="null3"/>
              <w:ind w:firstLine="482"/>
              <w:jc w:val="both"/>
            </w:pPr>
            <w:r>
              <w:rPr>
                <w:rFonts w:ascii="仿宋_GB2312" w:hAnsi="仿宋_GB2312" w:cs="仿宋_GB2312" w:eastAsia="仿宋_GB2312"/>
                <w:sz w:val="24"/>
                <w:b/>
                <w:color w:val="000000"/>
              </w:rPr>
              <w:t>1.质量标准：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1）品类≥5种，必含</w:t>
            </w:r>
            <w:r>
              <w:rPr>
                <w:rFonts w:ascii="仿宋_GB2312" w:hAnsi="仿宋_GB2312" w:cs="仿宋_GB2312" w:eastAsia="仿宋_GB2312"/>
                <w:sz w:val="24"/>
                <w:color w:val="000000"/>
              </w:rPr>
              <w:t>品类：巴旦木（</w:t>
            </w:r>
            <w:r>
              <w:rPr>
                <w:rFonts w:ascii="仿宋_GB2312" w:hAnsi="仿宋_GB2312" w:cs="仿宋_GB2312" w:eastAsia="仿宋_GB2312"/>
                <w:sz w:val="24"/>
                <w:color w:val="000000"/>
              </w:rPr>
              <w:t>≥250g）、开心果（≥250g）；</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2）质量标准：符合国家食品安全标准；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3）原味或轻烘焙，无霉变、虫蛀；</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4）每类产品独立包装；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5）保质期：≥8个月。执行国家标准：GB/T22168-2022坚果籽类食品质量标准。</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包装要求：</w:t>
            </w:r>
            <w:r>
              <w:rPr>
                <w:rFonts w:ascii="仿宋_GB2312" w:hAnsi="仿宋_GB2312" w:cs="仿宋_GB2312" w:eastAsia="仿宋_GB2312"/>
                <w:sz w:val="24"/>
                <w:color w:val="000000"/>
              </w:rPr>
              <w:t>包装材料必须符合食品接触标准，无毒无害。材料应具备良好的防潮和抗氧化性能，防止</w:t>
            </w:r>
            <w:r>
              <w:rPr>
                <w:rFonts w:ascii="仿宋_GB2312" w:hAnsi="仿宋_GB2312" w:cs="仿宋_GB2312" w:eastAsia="仿宋_GB2312"/>
                <w:sz w:val="24"/>
                <w:color w:val="000000"/>
              </w:rPr>
              <w:t>坚果</w:t>
            </w:r>
            <w:r>
              <w:rPr>
                <w:rFonts w:ascii="仿宋_GB2312" w:hAnsi="仿宋_GB2312" w:cs="仿宋_GB2312" w:eastAsia="仿宋_GB2312"/>
                <w:sz w:val="24"/>
                <w:color w:val="000000"/>
              </w:rPr>
              <w:t>受潮或变质。包装需确保密封性，防止空气、水分和污染物进入。</w:t>
            </w:r>
          </w:p>
          <w:p>
            <w:pPr>
              <w:pStyle w:val="null3"/>
              <w:ind w:firstLine="482"/>
              <w:jc w:val="both"/>
            </w:pPr>
            <w:r>
              <w:rPr>
                <w:rFonts w:ascii="仿宋_GB2312" w:hAnsi="仿宋_GB2312" w:cs="仿宋_GB2312" w:eastAsia="仿宋_GB2312"/>
                <w:sz w:val="24"/>
                <w:b/>
                <w:color w:val="000000"/>
              </w:rPr>
              <w:t>3.标识要求：</w:t>
            </w:r>
            <w:r>
              <w:rPr>
                <w:rFonts w:ascii="仿宋_GB2312" w:hAnsi="仿宋_GB2312" w:cs="仿宋_GB2312" w:eastAsia="仿宋_GB2312"/>
                <w:sz w:val="24"/>
                <w:color w:val="000000"/>
              </w:rPr>
              <w:t>有生产许可证号，注册商标，执行标准；标明产品名称、净含量、生产企业名称、电话、地址、</w:t>
            </w:r>
            <w:r>
              <w:rPr>
                <w:rFonts w:ascii="仿宋_GB2312" w:hAnsi="仿宋_GB2312" w:cs="仿宋_GB2312" w:eastAsia="仿宋_GB2312"/>
                <w:sz w:val="24"/>
                <w:color w:val="000000"/>
              </w:rPr>
              <w:t>生产日期、保质期及</w:t>
            </w:r>
            <w:r>
              <w:rPr>
                <w:rFonts w:ascii="仿宋_GB2312" w:hAnsi="仿宋_GB2312" w:cs="仿宋_GB2312" w:eastAsia="仿宋_GB2312"/>
                <w:sz w:val="24"/>
                <w:color w:val="000000"/>
              </w:rPr>
              <w:t>储存、食用方法</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（四）干菜礼盒</w:t>
            </w:r>
          </w:p>
          <w:p>
            <w:pPr>
              <w:pStyle w:val="null3"/>
              <w:ind w:firstLine="482"/>
              <w:jc w:val="both"/>
            </w:pPr>
            <w:r>
              <w:rPr>
                <w:rFonts w:ascii="仿宋_GB2312" w:hAnsi="仿宋_GB2312" w:cs="仿宋_GB2312" w:eastAsia="仿宋_GB2312"/>
                <w:sz w:val="24"/>
                <w:b/>
                <w:color w:val="000000"/>
              </w:rPr>
              <w:t>1.质量标准：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1）品类大于等于7种，至少包</w:t>
            </w:r>
            <w:r>
              <w:rPr>
                <w:rFonts w:ascii="仿宋_GB2312" w:hAnsi="仿宋_GB2312" w:cs="仿宋_GB2312" w:eastAsia="仿宋_GB2312"/>
                <w:sz w:val="24"/>
                <w:color w:val="000000"/>
              </w:rPr>
              <w:t>含：黑木耳、香菇等产品；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2）每种产品独立包装，标注克重。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3）保质期：≥8个月</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包装要求：</w:t>
            </w:r>
            <w:r>
              <w:rPr>
                <w:rFonts w:ascii="仿宋_GB2312" w:hAnsi="仿宋_GB2312" w:cs="仿宋_GB2312" w:eastAsia="仿宋_GB2312"/>
                <w:sz w:val="24"/>
                <w:color w:val="000000"/>
              </w:rPr>
              <w:t>包装材料必须符合食品接触标准，无毒无害。材料应具备良好的防潮和抗氧化性能，防止受潮或变质。包装需确保密封性，防止空气、水分和污染物进入。</w:t>
            </w:r>
          </w:p>
          <w:p>
            <w:pPr>
              <w:pStyle w:val="null3"/>
              <w:ind w:firstLine="482"/>
              <w:jc w:val="both"/>
            </w:pPr>
            <w:r>
              <w:rPr>
                <w:rFonts w:ascii="仿宋_GB2312" w:hAnsi="仿宋_GB2312" w:cs="仿宋_GB2312" w:eastAsia="仿宋_GB2312"/>
                <w:sz w:val="24"/>
                <w:b/>
                <w:color w:val="000000"/>
              </w:rPr>
              <w:t>3.标识要求：</w:t>
            </w:r>
            <w:r>
              <w:rPr>
                <w:rFonts w:ascii="仿宋_GB2312" w:hAnsi="仿宋_GB2312" w:cs="仿宋_GB2312" w:eastAsia="仿宋_GB2312"/>
                <w:sz w:val="24"/>
                <w:color w:val="000000"/>
              </w:rPr>
              <w:t>有生产许可证号，注册商标，执行标准；标明产品名称、净含量、生产企业名称、电话、地址、</w:t>
            </w:r>
            <w:r>
              <w:rPr>
                <w:rFonts w:ascii="仿宋_GB2312" w:hAnsi="仿宋_GB2312" w:cs="仿宋_GB2312" w:eastAsia="仿宋_GB2312"/>
                <w:sz w:val="24"/>
                <w:color w:val="000000"/>
              </w:rPr>
              <w:t>生产日期、保质期及营养成分表。</w:t>
            </w:r>
          </w:p>
          <w:p>
            <w:pPr>
              <w:pStyle w:val="null3"/>
              <w:ind w:firstLine="482"/>
              <w:jc w:val="both"/>
            </w:pPr>
            <w:r>
              <w:rPr>
                <w:rFonts w:ascii="仿宋_GB2312" w:hAnsi="仿宋_GB2312" w:cs="仿宋_GB2312" w:eastAsia="仿宋_GB2312"/>
                <w:sz w:val="24"/>
                <w:b/>
                <w:color w:val="000000"/>
              </w:rPr>
              <w:t>（五）红</w:t>
            </w:r>
            <w:r>
              <w:rPr>
                <w:rFonts w:ascii="仿宋_GB2312" w:hAnsi="仿宋_GB2312" w:cs="仿宋_GB2312" w:eastAsia="仿宋_GB2312"/>
                <w:sz w:val="24"/>
                <w:b/>
                <w:color w:val="000000"/>
              </w:rPr>
              <w:t>枣</w:t>
            </w:r>
            <w:r>
              <w:rPr>
                <w:rFonts w:ascii="仿宋_GB2312" w:hAnsi="仿宋_GB2312" w:cs="仿宋_GB2312" w:eastAsia="仿宋_GB2312"/>
                <w:sz w:val="24"/>
                <w:b/>
                <w:color w:val="000000"/>
              </w:rPr>
              <w:t>礼盒</w:t>
            </w:r>
          </w:p>
          <w:p>
            <w:pPr>
              <w:pStyle w:val="null3"/>
              <w:ind w:firstLine="482"/>
              <w:jc w:val="both"/>
            </w:pPr>
            <w:r>
              <w:rPr>
                <w:rFonts w:ascii="仿宋_GB2312" w:hAnsi="仿宋_GB2312" w:cs="仿宋_GB2312" w:eastAsia="仿宋_GB2312"/>
                <w:sz w:val="24"/>
                <w:b/>
                <w:color w:val="000000"/>
              </w:rPr>
              <w:t>1.质量标准：</w:t>
            </w:r>
          </w:p>
          <w:p>
            <w:pPr>
              <w:pStyle w:val="null3"/>
              <w:ind w:firstLine="480"/>
              <w:jc w:val="both"/>
            </w:pPr>
            <w:r>
              <w:rPr>
                <w:rFonts w:ascii="仿宋_GB2312" w:hAnsi="仿宋_GB2312" w:cs="仿宋_GB2312" w:eastAsia="仿宋_GB2312"/>
                <w:sz w:val="24"/>
                <w:color w:val="000000"/>
              </w:rPr>
              <w:t>形状呈椭圆形或卵圆形，两端略尖。颜色：表面为深红色或紫红色，富有光泽。果实饱满均匀。表皮光滑，无明显破损、裂痕或斑点。</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包装要求：</w:t>
            </w:r>
            <w:r>
              <w:rPr>
                <w:rFonts w:ascii="仿宋_GB2312" w:hAnsi="仿宋_GB2312" w:cs="仿宋_GB2312" w:eastAsia="仿宋_GB2312"/>
                <w:sz w:val="24"/>
                <w:color w:val="000000"/>
              </w:rPr>
              <w:t>包装材料必须符合食品接触标准，无毒无害。采用防潮、防压材料。</w:t>
            </w:r>
          </w:p>
          <w:p>
            <w:pPr>
              <w:pStyle w:val="null3"/>
              <w:ind w:firstLine="482"/>
              <w:jc w:val="both"/>
            </w:pPr>
            <w:r>
              <w:rPr>
                <w:rFonts w:ascii="仿宋_GB2312" w:hAnsi="仿宋_GB2312" w:cs="仿宋_GB2312" w:eastAsia="仿宋_GB2312"/>
                <w:sz w:val="24"/>
                <w:b/>
                <w:color w:val="000000"/>
              </w:rPr>
              <w:t>3.标识要求：</w:t>
            </w:r>
            <w:r>
              <w:rPr>
                <w:rFonts w:ascii="仿宋_GB2312" w:hAnsi="仿宋_GB2312" w:cs="仿宋_GB2312" w:eastAsia="仿宋_GB2312"/>
                <w:sz w:val="24"/>
                <w:color w:val="000000"/>
              </w:rPr>
              <w:t>有生产许可证号，注册商标，执行标准；标明产品名称、净含量、生产企业名称、电话、地址、</w:t>
            </w:r>
            <w:r>
              <w:rPr>
                <w:rFonts w:ascii="仿宋_GB2312" w:hAnsi="仿宋_GB2312" w:cs="仿宋_GB2312" w:eastAsia="仿宋_GB2312"/>
                <w:sz w:val="24"/>
                <w:color w:val="000000"/>
              </w:rPr>
              <w:t>生产日期、保质期及营养成分表。</w:t>
            </w:r>
          </w:p>
          <w:p>
            <w:pPr>
              <w:pStyle w:val="null3"/>
              <w:ind w:firstLine="482"/>
              <w:jc w:val="both"/>
            </w:pPr>
            <w:r>
              <w:rPr>
                <w:rFonts w:ascii="仿宋_GB2312" w:hAnsi="仿宋_GB2312" w:cs="仿宋_GB2312" w:eastAsia="仿宋_GB2312"/>
                <w:sz w:val="24"/>
                <w:b/>
                <w:color w:val="000000"/>
              </w:rPr>
              <w:t>4.保质期：≥8个月</w:t>
            </w:r>
          </w:p>
          <w:p>
            <w:pPr>
              <w:pStyle w:val="null3"/>
              <w:ind w:firstLine="482"/>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扶贫产品礼盒</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品类含：花椒（</w:t>
            </w:r>
            <w:r>
              <w:rPr>
                <w:rFonts w:ascii="仿宋_GB2312" w:hAnsi="仿宋_GB2312" w:cs="仿宋_GB2312" w:eastAsia="仿宋_GB2312"/>
                <w:sz w:val="24"/>
                <w:color w:val="000000"/>
              </w:rPr>
              <w:t>≥500g）、玉米糁（≥2000g）、</w:t>
            </w:r>
            <w:r>
              <w:rPr>
                <w:rFonts w:ascii="仿宋_GB2312" w:hAnsi="仿宋_GB2312" w:cs="仿宋_GB2312" w:eastAsia="仿宋_GB2312"/>
                <w:sz w:val="24"/>
                <w:color w:val="000000"/>
              </w:rPr>
              <w:t>鸡蛋、红薯</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包装要求：</w:t>
            </w:r>
            <w:r>
              <w:rPr>
                <w:rFonts w:ascii="仿宋_GB2312" w:hAnsi="仿宋_GB2312" w:cs="仿宋_GB2312" w:eastAsia="仿宋_GB2312"/>
                <w:sz w:val="24"/>
                <w:color w:val="000000"/>
              </w:rPr>
              <w:t>包装材料必须符合食品接触标准，无毒无害。采用防潮、防压材料。</w:t>
            </w:r>
          </w:p>
          <w:p>
            <w:pPr>
              <w:pStyle w:val="null3"/>
              <w:ind w:firstLine="482"/>
              <w:jc w:val="both"/>
            </w:pPr>
            <w:r>
              <w:rPr>
                <w:rFonts w:ascii="仿宋_GB2312" w:hAnsi="仿宋_GB2312" w:cs="仿宋_GB2312" w:eastAsia="仿宋_GB2312"/>
                <w:sz w:val="24"/>
                <w:b/>
                <w:color w:val="000000"/>
              </w:rPr>
              <w:t>3.标识要求：</w:t>
            </w:r>
            <w:r>
              <w:rPr>
                <w:rFonts w:ascii="仿宋_GB2312" w:hAnsi="仿宋_GB2312" w:cs="仿宋_GB2312" w:eastAsia="仿宋_GB2312"/>
                <w:sz w:val="24"/>
                <w:color w:val="000000"/>
              </w:rPr>
              <w:t>有生产许可证号，注册商标，执行标准；标明产品名称、净含量、生产企业名称、电话、地址、</w:t>
            </w:r>
            <w:r>
              <w:rPr>
                <w:rFonts w:ascii="仿宋_GB2312" w:hAnsi="仿宋_GB2312" w:cs="仿宋_GB2312" w:eastAsia="仿宋_GB2312"/>
                <w:sz w:val="24"/>
                <w:color w:val="000000"/>
              </w:rPr>
              <w:t>生产日期、保质期及营养成分表。</w:t>
            </w:r>
          </w:p>
          <w:p>
            <w:pPr>
              <w:pStyle w:val="null3"/>
              <w:ind w:firstLine="643"/>
              <w:jc w:val="center"/>
            </w:pPr>
            <w:r>
              <w:rPr>
                <w:rFonts w:ascii="仿宋_GB2312" w:hAnsi="仿宋_GB2312" w:cs="仿宋_GB2312" w:eastAsia="仿宋_GB2312"/>
                <w:sz w:val="32"/>
                <w:b/>
                <w:color w:val="000000"/>
              </w:rPr>
              <w:t>★</w:t>
            </w:r>
            <w:r>
              <w:rPr>
                <w:rFonts w:ascii="仿宋_GB2312" w:hAnsi="仿宋_GB2312" w:cs="仿宋_GB2312" w:eastAsia="仿宋_GB2312"/>
                <w:sz w:val="32"/>
                <w:b/>
                <w:color w:val="000000"/>
              </w:rPr>
              <w:t>第二部分</w:t>
            </w:r>
            <w:r>
              <w:rPr>
                <w:rFonts w:ascii="仿宋_GB2312" w:hAnsi="仿宋_GB2312" w:cs="仿宋_GB2312" w:eastAsia="仿宋_GB2312"/>
                <w:sz w:val="32"/>
                <w:b/>
                <w:color w:val="000000"/>
              </w:rPr>
              <w:t>商务要求</w:t>
            </w:r>
          </w:p>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服务要求：</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、供应商人员及售后服务要求：</w:t>
            </w:r>
            <w:r>
              <w:rPr>
                <w:rFonts w:ascii="仿宋_GB2312" w:hAnsi="仿宋_GB2312" w:cs="仿宋_GB2312" w:eastAsia="仿宋_GB2312"/>
                <w:sz w:val="24"/>
                <w:color w:val="000000"/>
              </w:rPr>
              <w:t>须有满足本项目的配送人员，明确</w:t>
            </w:r>
            <w:r>
              <w:rPr>
                <w:rFonts w:ascii="仿宋_GB2312" w:hAnsi="仿宋_GB2312" w:cs="仿宋_GB2312" w:eastAsia="仿宋_GB2312"/>
                <w:sz w:val="24"/>
                <w:color w:val="000000"/>
              </w:rPr>
              <w:t>1名负责人与采购人对接，且不得随意更换。须保持24小时联系畅通。</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、质量要求：</w:t>
            </w:r>
            <w:r>
              <w:rPr>
                <w:rFonts w:ascii="仿宋_GB2312" w:hAnsi="仿宋_GB2312" w:cs="仿宋_GB2312" w:eastAsia="仿宋_GB2312"/>
                <w:sz w:val="24"/>
                <w:color w:val="000000"/>
              </w:rPr>
              <w:t>执行国家、行业强制性标准。严格按照《中华人民共和国产品质量法》和《中华人民共和国食品安全法》等相关法律法规规定的最新质量标准，严禁添加剂、防腐剂和一些可能危害身体健康的元素含量超标。由于产品质量引起的一切责任由供货商承担，采购人有权终止合同。</w:t>
            </w:r>
          </w:p>
          <w:p>
            <w:pPr>
              <w:pStyle w:val="null3"/>
              <w:ind w:firstLine="482"/>
              <w:jc w:val="both"/>
            </w:pPr>
            <w:r>
              <w:rPr>
                <w:rFonts w:ascii="仿宋_GB2312" w:hAnsi="仿宋_GB2312" w:cs="仿宋_GB2312" w:eastAsia="仿宋_GB2312"/>
                <w:sz w:val="24"/>
                <w:b/>
                <w:color w:val="000000"/>
              </w:rPr>
              <w:t>3、包装、运输及装卸</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1.包装：应采取防潮、防晒、防腐蚀、防震动及防止其它损坏的必要措施。 中标单位应承担由于其包装或防护措施不妥而引起的货物损坏和丢失等任何损失造成的责任或费用。确保</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包装符合国家运输标准，确保</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在运输过程中不受损坏。</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2.运输：选择安全、可靠的运输方式，确保</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按时、完好地送达指定地点。运杂费一次包死在总价内，包括生产厂到现场所需的装卸、运输（含保险费）、现场保管费、二次倒运费、</w:t>
            </w:r>
            <w:r>
              <w:rPr>
                <w:rFonts w:ascii="仿宋_GB2312" w:hAnsi="仿宋_GB2312" w:cs="仿宋_GB2312" w:eastAsia="仿宋_GB2312"/>
                <w:sz w:val="24"/>
                <w:color w:val="000000"/>
              </w:rPr>
              <w:t>邮寄</w:t>
            </w:r>
            <w:r>
              <w:rPr>
                <w:rFonts w:ascii="仿宋_GB2312" w:hAnsi="仿宋_GB2312" w:cs="仿宋_GB2312" w:eastAsia="仿宋_GB2312"/>
                <w:sz w:val="24"/>
                <w:color w:val="000000"/>
              </w:rPr>
              <w:t>费等费用。</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3.装卸：供应商负责所有</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的</w:t>
            </w:r>
            <w:r>
              <w:rPr>
                <w:rFonts w:ascii="仿宋_GB2312" w:hAnsi="仿宋_GB2312" w:cs="仿宋_GB2312" w:eastAsia="仿宋_GB2312"/>
                <w:sz w:val="24"/>
                <w:color w:val="000000"/>
              </w:rPr>
              <w:t>装卸</w:t>
            </w:r>
            <w:r>
              <w:rPr>
                <w:rFonts w:ascii="仿宋_GB2312" w:hAnsi="仿宋_GB2312" w:cs="仿宋_GB2312" w:eastAsia="仿宋_GB2312"/>
                <w:sz w:val="24"/>
                <w:color w:val="000000"/>
              </w:rPr>
              <w:t>工作，所有费用一次包死在总价内。</w:t>
            </w:r>
          </w:p>
          <w:p>
            <w:pPr>
              <w:pStyle w:val="null3"/>
              <w:ind w:firstLine="480"/>
              <w:jc w:val="both"/>
            </w:pPr>
            <w:r>
              <w:rPr>
                <w:rFonts w:ascii="仿宋_GB2312" w:hAnsi="仿宋_GB2312" w:cs="仿宋_GB2312" w:eastAsia="仿宋_GB2312"/>
                <w:sz w:val="24"/>
                <w:color w:val="000000"/>
              </w:rPr>
              <w:t>3.4.针对本项目有相应的应急预案，能保障项目顺利实施。</w:t>
            </w:r>
          </w:p>
          <w:p>
            <w:pPr>
              <w:pStyle w:val="null3"/>
              <w:ind w:firstLine="482"/>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其他要求：</w:t>
            </w:r>
          </w:p>
          <w:p>
            <w:pPr>
              <w:pStyle w:val="null3"/>
              <w:ind w:firstLine="480"/>
              <w:jc w:val="both"/>
            </w:pPr>
            <w:r>
              <w:rPr>
                <w:rFonts w:ascii="仿宋_GB2312" w:hAnsi="仿宋_GB2312" w:cs="仿宋_GB2312" w:eastAsia="仿宋_GB2312"/>
                <w:sz w:val="24"/>
                <w:color w:val="000000"/>
              </w:rPr>
              <w:t>（一）合同履行期</w:t>
            </w:r>
            <w:r>
              <w:rPr>
                <w:rFonts w:ascii="仿宋_GB2312" w:hAnsi="仿宋_GB2312" w:cs="仿宋_GB2312" w:eastAsia="仿宋_GB2312"/>
                <w:sz w:val="24"/>
                <w:color w:val="000000"/>
              </w:rPr>
              <w:t>限：合同签订</w:t>
            </w:r>
            <w:r>
              <w:rPr>
                <w:rFonts w:ascii="仿宋_GB2312" w:hAnsi="仿宋_GB2312" w:cs="仿宋_GB2312" w:eastAsia="仿宋_GB2312"/>
                <w:sz w:val="24"/>
                <w:color w:val="000000"/>
              </w:rPr>
              <w:t>接到甲方通知后</w:t>
            </w:r>
            <w:r>
              <w:rPr>
                <w:rFonts w:ascii="仿宋_GB2312" w:hAnsi="仿宋_GB2312" w:cs="仿宋_GB2312" w:eastAsia="仿宋_GB2312"/>
                <w:sz w:val="24"/>
                <w:color w:val="000000"/>
              </w:rPr>
              <w:t>7个日历天内到货（最晚不超过2026年1月20日）</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（二）交货地点：采购人指定地点，</w:t>
            </w:r>
            <w:r>
              <w:rPr>
                <w:rFonts w:ascii="仿宋_GB2312" w:hAnsi="仿宋_GB2312" w:cs="仿宋_GB2312" w:eastAsia="仿宋_GB2312"/>
                <w:sz w:val="24"/>
                <w:color w:val="000000"/>
              </w:rPr>
              <w:t>须</w:t>
            </w:r>
            <w:r>
              <w:rPr>
                <w:rFonts w:ascii="仿宋_GB2312" w:hAnsi="仿宋_GB2312" w:cs="仿宋_GB2312" w:eastAsia="仿宋_GB2312"/>
                <w:sz w:val="24"/>
                <w:color w:val="000000"/>
              </w:rPr>
              <w:t>按照甲方要求在指定地点摆放整齐</w:t>
            </w:r>
            <w:r>
              <w:rPr>
                <w:rFonts w:ascii="仿宋_GB2312" w:hAnsi="仿宋_GB2312" w:cs="仿宋_GB2312" w:eastAsia="仿宋_GB2312"/>
                <w:sz w:val="24"/>
                <w:color w:val="000000"/>
              </w:rPr>
              <w:t>，协助甲方进行分发；部分</w:t>
            </w:r>
            <w:r>
              <w:rPr>
                <w:rFonts w:ascii="仿宋_GB2312" w:hAnsi="仿宋_GB2312" w:cs="仿宋_GB2312" w:eastAsia="仿宋_GB2312"/>
                <w:sz w:val="24"/>
                <w:color w:val="000000"/>
              </w:rPr>
              <w:t>需邮寄并确保送货上门。分发或邮寄所产生的一切费用均由供应商承担。</w:t>
            </w:r>
          </w:p>
          <w:p>
            <w:pPr>
              <w:pStyle w:val="null3"/>
              <w:ind w:firstLine="480"/>
              <w:jc w:val="both"/>
            </w:pPr>
            <w:r>
              <w:rPr>
                <w:rFonts w:ascii="仿宋_GB2312" w:hAnsi="仿宋_GB2312" w:cs="仿宋_GB2312" w:eastAsia="仿宋_GB2312"/>
                <w:sz w:val="24"/>
                <w:color w:val="000000"/>
              </w:rPr>
              <w:t>（三）支付方式：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30天内一次性付清</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（四）支付约定</w:t>
            </w:r>
          </w:p>
          <w:p>
            <w:pPr>
              <w:pStyle w:val="null3"/>
              <w:ind w:firstLine="480"/>
              <w:jc w:val="both"/>
            </w:pPr>
            <w:r>
              <w:rPr>
                <w:rFonts w:ascii="仿宋_GB2312" w:hAnsi="仿宋_GB2312" w:cs="仿宋_GB2312" w:eastAsia="仿宋_GB2312"/>
                <w:sz w:val="24"/>
              </w:rPr>
              <w:t>付款条件说明：</w:t>
            </w:r>
            <w:r>
              <w:rPr>
                <w:rFonts w:ascii="仿宋_GB2312" w:hAnsi="仿宋_GB2312" w:cs="仿宋_GB2312" w:eastAsia="仿宋_GB2312"/>
                <w:sz w:val="24"/>
                <w:b/>
              </w:rPr>
              <w:t>甲方</w:t>
            </w:r>
            <w:r>
              <w:rPr>
                <w:rFonts w:ascii="仿宋_GB2312" w:hAnsi="仿宋_GB2312" w:cs="仿宋_GB2312" w:eastAsia="仿宋_GB2312"/>
                <w:sz w:val="24"/>
                <w:b/>
              </w:rPr>
              <w:t>根据实际发放数量据实</w:t>
            </w:r>
            <w:r>
              <w:rPr>
                <w:rFonts w:ascii="仿宋_GB2312" w:hAnsi="仿宋_GB2312" w:cs="仿宋_GB2312" w:eastAsia="仿宋_GB2312"/>
                <w:sz w:val="24"/>
                <w:b/>
              </w:rPr>
              <w:t>结算</w:t>
            </w:r>
            <w:r>
              <w:rPr>
                <w:rFonts w:ascii="仿宋_GB2312" w:hAnsi="仿宋_GB2312" w:cs="仿宋_GB2312" w:eastAsia="仿宋_GB2312"/>
                <w:sz w:val="24"/>
              </w:rPr>
              <w:t>，在付款前，必须开具全额或等额发票给甲方。</w:t>
            </w:r>
          </w:p>
          <w:p>
            <w:pPr>
              <w:pStyle w:val="null3"/>
              <w:ind w:firstLine="480"/>
              <w:jc w:val="both"/>
            </w:pPr>
            <w:r>
              <w:rPr>
                <w:rFonts w:ascii="仿宋_GB2312" w:hAnsi="仿宋_GB2312" w:cs="仿宋_GB2312" w:eastAsia="仿宋_GB2312"/>
                <w:sz w:val="24"/>
              </w:rPr>
              <w:t>（五）验收标准和方法</w:t>
            </w:r>
          </w:p>
          <w:p>
            <w:pPr>
              <w:pStyle w:val="null3"/>
              <w:ind w:firstLine="480"/>
              <w:jc w:val="both"/>
            </w:pPr>
            <w:r>
              <w:rPr>
                <w:rFonts w:ascii="仿宋_GB2312" w:hAnsi="仿宋_GB2312" w:cs="仿宋_GB2312" w:eastAsia="仿宋_GB2312"/>
                <w:sz w:val="24"/>
              </w:rPr>
              <w:t>按</w:t>
            </w:r>
            <w:r>
              <w:rPr>
                <w:rFonts w:ascii="仿宋_GB2312" w:hAnsi="仿宋_GB2312" w:cs="仿宋_GB2312" w:eastAsia="仿宋_GB2312"/>
                <w:sz w:val="24"/>
              </w:rPr>
              <w:t>招标</w:t>
            </w:r>
            <w:r>
              <w:rPr>
                <w:rFonts w:ascii="仿宋_GB2312" w:hAnsi="仿宋_GB2312" w:cs="仿宋_GB2312" w:eastAsia="仿宋_GB2312"/>
                <w:sz w:val="24"/>
              </w:rPr>
              <w:t>文件、</w:t>
            </w:r>
            <w:r>
              <w:rPr>
                <w:rFonts w:ascii="仿宋_GB2312" w:hAnsi="仿宋_GB2312" w:cs="仿宋_GB2312" w:eastAsia="仿宋_GB2312"/>
                <w:sz w:val="24"/>
              </w:rPr>
              <w:t>投标</w:t>
            </w:r>
            <w:r>
              <w:rPr>
                <w:rFonts w:ascii="仿宋_GB2312" w:hAnsi="仿宋_GB2312" w:cs="仿宋_GB2312" w:eastAsia="仿宋_GB2312"/>
                <w:sz w:val="24"/>
              </w:rPr>
              <w:t>文件及合同约定执行。</w:t>
            </w:r>
          </w:p>
          <w:p>
            <w:pPr>
              <w:pStyle w:val="null3"/>
              <w:ind w:firstLine="480"/>
              <w:jc w:val="both"/>
            </w:pPr>
            <w:r>
              <w:rPr>
                <w:rFonts w:ascii="仿宋_GB2312" w:hAnsi="仿宋_GB2312" w:cs="仿宋_GB2312" w:eastAsia="仿宋_GB2312"/>
                <w:sz w:val="24"/>
              </w:rPr>
              <w:t>（六）包装方式及运输</w:t>
            </w:r>
          </w:p>
          <w:p>
            <w:pPr>
              <w:pStyle w:val="null3"/>
              <w:ind w:firstLine="480"/>
              <w:jc w:val="both"/>
            </w:pPr>
            <w:r>
              <w:rPr>
                <w:rFonts w:ascii="仿宋_GB2312" w:hAnsi="仿宋_GB2312" w:cs="仿宋_GB2312" w:eastAsia="仿宋_GB2312"/>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1、要求提供，本项目履约保证金为合同金额的5%。</w:t>
            </w:r>
          </w:p>
          <w:p>
            <w:pPr>
              <w:pStyle w:val="null3"/>
              <w:ind w:firstLine="480"/>
              <w:jc w:val="both"/>
            </w:pPr>
            <w:r>
              <w:rPr>
                <w:rFonts w:ascii="仿宋_GB2312" w:hAnsi="仿宋_GB2312" w:cs="仿宋_GB2312" w:eastAsia="仿宋_GB2312"/>
                <w:sz w:val="24"/>
              </w:rPr>
              <w:t>2、履约保证金交纳时间：中标后七日内需要交纳履约保证金。未在规定时间内缴纳履约保证金视为拒签合同，自动放弃中标资格。</w:t>
            </w:r>
          </w:p>
          <w:p>
            <w:pPr>
              <w:pStyle w:val="null3"/>
              <w:ind w:firstLine="480"/>
              <w:jc w:val="both"/>
            </w:pPr>
            <w:r>
              <w:rPr>
                <w:rFonts w:ascii="仿宋_GB2312" w:hAnsi="仿宋_GB2312" w:cs="仿宋_GB2312" w:eastAsia="仿宋_GB2312"/>
                <w:sz w:val="24"/>
              </w:rPr>
              <w:t>3、履约保证金的缴纳形式：采用银行对公转账、电汇或者金融机构、担保机构出具的保函等非现金的形式对公形式交纳。</w:t>
            </w:r>
          </w:p>
          <w:p>
            <w:pPr>
              <w:pStyle w:val="null3"/>
              <w:ind w:firstLine="480"/>
              <w:jc w:val="both"/>
            </w:pPr>
            <w:r>
              <w:rPr>
                <w:rFonts w:ascii="仿宋_GB2312" w:hAnsi="仿宋_GB2312" w:cs="仿宋_GB2312" w:eastAsia="仿宋_GB2312"/>
                <w:sz w:val="24"/>
              </w:rPr>
              <w:t>4、履约保证金的退还：项目验收合格后30个日历日内，无质量问题且不存在争议，一次性无息退还至中标人账户。</w:t>
            </w:r>
          </w:p>
          <w:p>
            <w:pPr>
              <w:pStyle w:val="null3"/>
              <w:ind w:firstLine="482"/>
            </w:pPr>
            <w:r>
              <w:rPr>
                <w:rFonts w:ascii="仿宋_GB2312" w:hAnsi="仿宋_GB2312" w:cs="仿宋_GB2312" w:eastAsia="仿宋_GB2312"/>
                <w:sz w:val="24"/>
                <w:b/>
              </w:rPr>
              <w:t>四、</w:t>
            </w:r>
            <w:r>
              <w:rPr>
                <w:rFonts w:ascii="仿宋_GB2312" w:hAnsi="仿宋_GB2312" w:cs="仿宋_GB2312" w:eastAsia="仿宋_GB2312"/>
                <w:sz w:val="24"/>
                <w:b/>
              </w:rPr>
              <w:t>报价</w:t>
            </w:r>
          </w:p>
          <w:p>
            <w:pPr>
              <w:pStyle w:val="null3"/>
              <w:ind w:firstLine="480"/>
            </w:pPr>
            <w:r>
              <w:rPr>
                <w:rFonts w:ascii="仿宋_GB2312" w:hAnsi="仿宋_GB2312" w:cs="仿宋_GB2312" w:eastAsia="仿宋_GB2312"/>
                <w:sz w:val="24"/>
              </w:rPr>
              <w:t>本</w:t>
            </w:r>
            <w:r>
              <w:rPr>
                <w:rFonts w:ascii="仿宋_GB2312" w:hAnsi="仿宋_GB2312" w:cs="仿宋_GB2312" w:eastAsia="仿宋_GB2312"/>
                <w:sz w:val="24"/>
              </w:rPr>
              <w:t>项目总报价包含但不限于供应商为完成合同规定的全部内容所发生的费用和拟获得的利润、应交纳的各种税费等所有费用。</w:t>
            </w:r>
            <w:r>
              <w:rPr>
                <w:rFonts w:ascii="仿宋_GB2312" w:hAnsi="仿宋_GB2312" w:cs="仿宋_GB2312" w:eastAsia="仿宋_GB2312"/>
                <w:sz w:val="24"/>
              </w:rPr>
              <w:t>产品费用</w:t>
            </w:r>
            <w:r>
              <w:rPr>
                <w:rFonts w:ascii="仿宋_GB2312" w:hAnsi="仿宋_GB2312" w:cs="仿宋_GB2312" w:eastAsia="仿宋_GB2312"/>
                <w:sz w:val="24"/>
              </w:rPr>
              <w:t>、运输费（含保险费）、</w:t>
            </w:r>
            <w:r>
              <w:rPr>
                <w:rFonts w:ascii="仿宋_GB2312" w:hAnsi="仿宋_GB2312" w:cs="仿宋_GB2312" w:eastAsia="仿宋_GB2312"/>
                <w:sz w:val="24"/>
              </w:rPr>
              <w:t>装卸费</w:t>
            </w:r>
            <w:r>
              <w:rPr>
                <w:rFonts w:ascii="仿宋_GB2312" w:hAnsi="仿宋_GB2312" w:cs="仿宋_GB2312" w:eastAsia="仿宋_GB2312"/>
                <w:sz w:val="24"/>
              </w:rPr>
              <w:t>、</w:t>
            </w:r>
            <w:r>
              <w:rPr>
                <w:rFonts w:ascii="仿宋_GB2312" w:hAnsi="仿宋_GB2312" w:cs="仿宋_GB2312" w:eastAsia="仿宋_GB2312"/>
                <w:sz w:val="24"/>
              </w:rPr>
              <w:t>邮寄费</w:t>
            </w:r>
            <w:r>
              <w:rPr>
                <w:rFonts w:ascii="仿宋_GB2312" w:hAnsi="仿宋_GB2312" w:cs="仿宋_GB2312" w:eastAsia="仿宋_GB2312"/>
                <w:sz w:val="24"/>
              </w:rPr>
              <w:t>及其它费用。采购人不接受投标单位因遗漏报价而提出的任何费用追加请求。</w:t>
            </w:r>
          </w:p>
          <w:p>
            <w:pPr>
              <w:pStyle w:val="null3"/>
              <w:ind w:firstLine="480"/>
              <w:jc w:val="both"/>
            </w:pPr>
            <w:r>
              <w:rPr>
                <w:rFonts w:ascii="仿宋_GB2312" w:hAnsi="仿宋_GB2312" w:cs="仿宋_GB2312" w:eastAsia="仿宋_GB2312"/>
                <w:sz w:val="24"/>
              </w:rPr>
              <w:t>1.供应商在报价时应充分考虑所有可能发生的费用，招标文件未列明，而供应商认为应当计取的费用均应列入报价中。报价时不论是否计取，采购人均按已计取对待。</w:t>
            </w:r>
          </w:p>
          <w:p>
            <w:pPr>
              <w:pStyle w:val="null3"/>
              <w:ind w:firstLine="480"/>
              <w:jc w:val="both"/>
            </w:pPr>
            <w:r>
              <w:rPr>
                <w:rFonts w:ascii="仿宋_GB2312" w:hAnsi="仿宋_GB2312" w:cs="仿宋_GB2312" w:eastAsia="仿宋_GB2312"/>
                <w:sz w:val="24"/>
              </w:rPr>
              <w:t>2.投标报价货币：人民币；单位：元，精确到小数点后两位。</w:t>
            </w:r>
          </w:p>
          <w:p>
            <w:pPr>
              <w:pStyle w:val="null3"/>
              <w:ind w:firstLine="480"/>
              <w:jc w:val="both"/>
            </w:pPr>
            <w:r>
              <w:rPr>
                <w:rFonts w:ascii="仿宋_GB2312" w:hAnsi="仿宋_GB2312" w:cs="仿宋_GB2312" w:eastAsia="仿宋_GB2312"/>
                <w:sz w:val="24"/>
              </w:rPr>
              <w:t>3.因供应商对招标文件理解不透、误解、疏漏或对市场行情了解不清造成的后果和风险，均由供应商自己负责。</w:t>
            </w:r>
          </w:p>
          <w:p>
            <w:pPr>
              <w:pStyle w:val="null3"/>
              <w:ind w:firstLine="480"/>
              <w:jc w:val="both"/>
            </w:pPr>
            <w:r>
              <w:rPr>
                <w:rFonts w:ascii="仿宋_GB2312" w:hAnsi="仿宋_GB2312" w:cs="仿宋_GB2312" w:eastAsia="仿宋_GB2312"/>
                <w:sz w:val="24"/>
              </w:rPr>
              <w:t>4.合同有效期内，合同一次包死，不受国家政策性调价或价格变化及外汇汇率变化的影响，并作为最终结算的唯一依据。</w:t>
            </w:r>
          </w:p>
          <w:p>
            <w:pPr>
              <w:pStyle w:val="null3"/>
              <w:ind w:firstLine="482"/>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、合同实施：</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应在合同签订后</w:t>
            </w:r>
            <w:r>
              <w:rPr>
                <w:rFonts w:ascii="仿宋_GB2312" w:hAnsi="仿宋_GB2312" w:cs="仿宋_GB2312" w:eastAsia="仿宋_GB2312"/>
                <w:sz w:val="24"/>
                <w:color w:val="000000"/>
              </w:rPr>
              <w:t>7个日历日内安排人员（项目组成人员简历表所列）与采购人就送货、安装、调试、培训等工作进行安排、部署。</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若未能在交货期内完成合同规定的义务，由此对采购方造成的延误和一切损失，由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承担和赔偿。</w:t>
            </w:r>
          </w:p>
          <w:p>
            <w:pPr>
              <w:pStyle w:val="null3"/>
              <w:ind w:firstLine="482"/>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项目验收</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由采购人和供应商共同对项目进行验收。其内容包括确认产品的产地、规格和数量，对其产品技术指标以及质量是否达到现行国家有关验收规范</w:t>
            </w:r>
            <w:r>
              <w:rPr>
                <w:rFonts w:ascii="仿宋_GB2312" w:hAnsi="仿宋_GB2312" w:cs="仿宋_GB2312" w:eastAsia="仿宋_GB2312"/>
                <w:sz w:val="24"/>
                <w:color w:val="000000"/>
              </w:rPr>
              <w:t>“合格”标准、是否按照采购人要求</w:t>
            </w:r>
            <w:r>
              <w:rPr>
                <w:rFonts w:ascii="仿宋_GB2312" w:hAnsi="仿宋_GB2312" w:cs="仿宋_GB2312" w:eastAsia="仿宋_GB2312"/>
                <w:sz w:val="24"/>
                <w:color w:val="000000"/>
              </w:rPr>
              <w:t>摆放</w:t>
            </w:r>
            <w:r>
              <w:rPr>
                <w:rFonts w:ascii="仿宋_GB2312" w:hAnsi="仿宋_GB2312" w:cs="仿宋_GB2312" w:eastAsia="仿宋_GB2312"/>
                <w:sz w:val="24"/>
                <w:color w:val="000000"/>
              </w:rPr>
              <w:t>到位等进行逐项检查。</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所验产品的指标通过验收达不到招标文件要求和投标文件承诺的，或在使用中发现</w:t>
            </w:r>
            <w:r>
              <w:rPr>
                <w:rFonts w:ascii="仿宋_GB2312" w:hAnsi="仿宋_GB2312" w:cs="仿宋_GB2312" w:eastAsia="仿宋_GB2312"/>
                <w:sz w:val="24"/>
                <w:color w:val="000000"/>
              </w:rPr>
              <w:t>质量</w:t>
            </w:r>
            <w:r>
              <w:rPr>
                <w:rFonts w:ascii="仿宋_GB2312" w:hAnsi="仿宋_GB2312" w:cs="仿宋_GB2312" w:eastAsia="仿宋_GB2312"/>
                <w:sz w:val="24"/>
                <w:color w:val="000000"/>
              </w:rPr>
              <w:t>缺陷等，将视为产品验收不合格，供应商应无条件免费更换或退货。</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若发现供应商有弄虚作假的，在投标阶段故意或随意夸大产品</w:t>
            </w:r>
            <w:r>
              <w:rPr>
                <w:rFonts w:ascii="仿宋_GB2312" w:hAnsi="仿宋_GB2312" w:cs="仿宋_GB2312" w:eastAsia="仿宋_GB2312"/>
                <w:sz w:val="24"/>
                <w:color w:val="000000"/>
              </w:rPr>
              <w:t>指标</w:t>
            </w:r>
            <w:r>
              <w:rPr>
                <w:rFonts w:ascii="仿宋_GB2312" w:hAnsi="仿宋_GB2312" w:cs="仿宋_GB2312" w:eastAsia="仿宋_GB2312"/>
                <w:sz w:val="24"/>
                <w:color w:val="000000"/>
              </w:rPr>
              <w:t>，供应商应无条件退货，并赔偿采购人相应的损失。</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验收标准：按采购文件、响应文件及澄清函等指标进行验收。各项指标均应符合验收标准及要求。</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验收合格后，填写验收单，双方签字盖章后生效。</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验收依据：</w:t>
            </w:r>
          </w:p>
          <w:p>
            <w:pPr>
              <w:pStyle w:val="null3"/>
              <w:ind w:firstLine="480"/>
              <w:jc w:val="both"/>
            </w:pPr>
            <w:r>
              <w:rPr>
                <w:rFonts w:ascii="仿宋_GB2312" w:hAnsi="仿宋_GB2312" w:cs="仿宋_GB2312" w:eastAsia="仿宋_GB2312"/>
                <w:sz w:val="24"/>
                <w:color w:val="000000"/>
              </w:rPr>
              <w:t>1）合同文本；</w:t>
            </w:r>
          </w:p>
          <w:p>
            <w:pPr>
              <w:pStyle w:val="null3"/>
              <w:ind w:firstLine="480"/>
              <w:jc w:val="both"/>
            </w:pPr>
            <w:r>
              <w:rPr>
                <w:rFonts w:ascii="仿宋_GB2312" w:hAnsi="仿宋_GB2312" w:cs="仿宋_GB2312" w:eastAsia="仿宋_GB2312"/>
                <w:sz w:val="24"/>
                <w:color w:val="000000"/>
              </w:rPr>
              <w:t>2）响应文件及澄清函、采购文件；</w:t>
            </w:r>
          </w:p>
          <w:p>
            <w:pPr>
              <w:pStyle w:val="null3"/>
              <w:ind w:firstLine="480"/>
              <w:jc w:val="both"/>
            </w:pPr>
            <w:r>
              <w:rPr>
                <w:rFonts w:ascii="仿宋_GB2312" w:hAnsi="仿宋_GB2312" w:cs="仿宋_GB2312" w:eastAsia="仿宋_GB2312"/>
                <w:sz w:val="24"/>
                <w:color w:val="000000"/>
              </w:rPr>
              <w:t>3）国家和行业制定的相应的标准和规范；</w:t>
            </w:r>
          </w:p>
          <w:p>
            <w:pPr>
              <w:pStyle w:val="null3"/>
              <w:ind w:firstLine="480"/>
              <w:jc w:val="both"/>
            </w:pPr>
            <w:r>
              <w:rPr>
                <w:rFonts w:ascii="仿宋_GB2312" w:hAnsi="仿宋_GB2312" w:cs="仿宋_GB2312" w:eastAsia="仿宋_GB2312"/>
                <w:sz w:val="24"/>
                <w:color w:val="000000"/>
              </w:rPr>
              <w:t>4)产品验收清单（注明品名、数量、规格和原产地或生产厂家）。</w:t>
            </w:r>
          </w:p>
          <w:p>
            <w:pPr>
              <w:pStyle w:val="null3"/>
              <w:ind w:firstLine="482"/>
              <w:jc w:val="both"/>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、违约责任：</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按《中华人民共和国民法典》中的相关条款执行；</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乙方未能按期履行合同或乙方未按合同要求提供货物或货物质量不能满足甲方要求，甲方有权单方面解除合同，乙方除应返还甲方已支付的款项外，还应承担本合同总金额</w:t>
            </w:r>
            <w:r>
              <w:rPr>
                <w:rFonts w:ascii="仿宋_GB2312" w:hAnsi="仿宋_GB2312" w:cs="仿宋_GB2312" w:eastAsia="仿宋_GB2312"/>
                <w:sz w:val="24"/>
                <w:color w:val="000000"/>
              </w:rPr>
              <w:t>20%的违约金，违约金不足以弥补损失的，乙方应予补足；</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交货期每逾期一天，乙方应向甲方支付合同总价款的</w:t>
            </w:r>
            <w:r>
              <w:rPr>
                <w:rFonts w:ascii="仿宋_GB2312" w:hAnsi="仿宋_GB2312" w:cs="仿宋_GB2312" w:eastAsia="仿宋_GB2312"/>
                <w:sz w:val="24"/>
                <w:color w:val="000000"/>
              </w:rPr>
              <w:t>5‰违约金。逾期超过15日的，甲方有</w:t>
            </w:r>
            <w:r>
              <w:rPr>
                <w:rFonts w:ascii="仿宋_GB2312" w:hAnsi="仿宋_GB2312" w:cs="仿宋_GB2312" w:eastAsia="仿宋_GB2312"/>
                <w:sz w:val="24"/>
                <w:color w:val="000000"/>
              </w:rPr>
              <w:t>权</w:t>
            </w:r>
            <w:r>
              <w:rPr>
                <w:rFonts w:ascii="仿宋_GB2312" w:hAnsi="仿宋_GB2312" w:cs="仿宋_GB2312" w:eastAsia="仿宋_GB2312"/>
                <w:sz w:val="24"/>
                <w:color w:val="000000"/>
              </w:rPr>
              <w:t>单方面解除本合同，乙方除退还甲方已支付全部费用外还应按照合同总价的</w:t>
            </w:r>
            <w:r>
              <w:rPr>
                <w:rFonts w:ascii="仿宋_GB2312" w:hAnsi="仿宋_GB2312" w:cs="仿宋_GB2312" w:eastAsia="仿宋_GB2312"/>
                <w:sz w:val="24"/>
                <w:color w:val="000000"/>
              </w:rPr>
              <w:t>20%向甲方支付违约金。违约金不足以弥补损失的，乙方应予以补足。</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未按合同要求提供产品质量不能满足</w:t>
            </w:r>
            <w:r>
              <w:rPr>
                <w:rFonts w:ascii="仿宋_GB2312" w:hAnsi="仿宋_GB2312" w:cs="仿宋_GB2312" w:eastAsia="仿宋_GB2312"/>
                <w:sz w:val="24"/>
                <w:color w:val="000000"/>
              </w:rPr>
              <w:t>招标文件</w:t>
            </w:r>
            <w:r>
              <w:rPr>
                <w:rFonts w:ascii="仿宋_GB2312" w:hAnsi="仿宋_GB2312" w:cs="仿宋_GB2312" w:eastAsia="仿宋_GB2312"/>
                <w:sz w:val="24"/>
                <w:color w:val="000000"/>
              </w:rPr>
              <w:t>要求，采购方有权终止合同，并对中标单位违约行为进行追究，同时按《政府采购法》的有关规定进行处罚。</w:t>
            </w:r>
          </w:p>
          <w:p>
            <w:pPr>
              <w:pStyle w:val="null3"/>
              <w:ind w:firstLine="482"/>
              <w:jc w:val="both"/>
            </w:pPr>
            <w:r>
              <w:rPr>
                <w:rFonts w:ascii="仿宋_GB2312" w:hAnsi="仿宋_GB2312" w:cs="仿宋_GB2312" w:eastAsia="仿宋_GB2312"/>
                <w:sz w:val="24"/>
                <w:b/>
                <w:color w:val="000000"/>
              </w:rPr>
              <w:t>注：1.商务要求为实质性要求，不得负偏离。</w:t>
            </w:r>
          </w:p>
          <w:p>
            <w:pPr>
              <w:pStyle w:val="null3"/>
              <w:ind w:firstLine="482"/>
              <w:jc w:val="both"/>
            </w:pPr>
            <w:r>
              <w:rPr>
                <w:rFonts w:ascii="仿宋_GB2312" w:hAnsi="仿宋_GB2312" w:cs="仿宋_GB2312" w:eastAsia="仿宋_GB2312"/>
                <w:sz w:val="21"/>
                <w:b/>
                <w:color w:val="000000"/>
              </w:rPr>
              <w:t>2.以上要求中如国家制定新标准的，即按新标准执行。如有新规定新要求的按照新规定新要求执行。如有不恰当要求的按照合理要求执行。</w:t>
            </w:r>
          </w:p>
          <w:p>
            <w:pPr>
              <w:pStyle w:val="null3"/>
              <w:jc w:val="both"/>
              <w:outlineLvl w:val="0"/>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合同签订接到甲方通知后7个日历天内到货（最晚不超过2026年1月20日）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采购人指定地点，须按照甲方要求在指定地点摆放整齐，协助甲方进行分发；部分需邮寄并确保送货上门。分发或邮寄所产生的一切费用均由供应商承担。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按采购文件、响应文件及澄清函等指标进行验收。各项指标均应符合验收标准及要求。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行业强制性标准。严格按照《产品质量法》和《食品安全法》等相关法律法规规定的最新质量标准，严禁添加剂、防腐剂和一些可能危害身体健康的元素含量超标。由于产品质量引起的一切责任由供货商承担，采购人有权终止合同。保质期详见采购文件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能按期履行合同或乙方未按合同要求提供货物或货物质量不能满足甲方要求，甲方有权单方面解除合同，乙方除应返还甲方已支付的款项外，还应承担本合同总金额20%的违约金，违约金不足以弥补损失的，乙方应予补足； 3.交货期每逾期一天，乙方应向甲方支付合同总价款的5‰违约金。逾期超过15日的，甲方有权单方面解除本合同，乙方除退还甲方已支付全部费用外还应按照合同总价的20%向甲方支付违约金。违约金不足以弥补损失的，乙方应予以补足。 4.未按合同要求提供产品质量不能满足招标文件要求，采购方有权终止合同，并对中标单位违约行为进行追究，同时按《政府采购法》的有关规定进行处罚。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正本壹套、副本肆套、电子版壹套（U盘）。若电子响应文件与纸质响应文件不一致的，以电子响应文件为准。线下递交文件截止时间：在投标截止时间之前密封递交；线下递交文件地点：西安市未央区北二环大明宫立交桥百寰国际2705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2024 年度经审计的财务报告或在2025 年 2 月 1 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 年度经审计的财务报告或在2025 年 2 月 1 日至今其基本开户银行出具的资信证明或财政部门认可的政府采购专业担保机构出具的投标担保函（以上三种形式的资料提供任何一种即可）。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 2025 年 2 月 1 日至今任意时段的缴纳证明；供应商需在项目电子化交易系统中按要求填写《响应函》完成承诺并进行电子签章。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书面声明：①参加政府采购活动前三年内，在经营活动中没有重大违法记录的书面声明；②具有履行本合同所必需的设备和专业技术能力的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 代表人授权代表参加投标的，须提供法定代表人授权委托书；供应商需在项目电子化交易系统中按要求填写《响应函》完成承诺并进行电子签章。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本项目不接受联合体磋商，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的必备资格要求，资格证明文件无效或缺项的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供应商公章；（4）依法免税或不需要缴纳社会保障资金的供应商须提供相应证明文件；事业单位法人可不提供财务状况报告、缴纳税收证明及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业绩.docx 库存周转场所.docx 中小企业声明函 配送及发放方案.docx 偏离表.docx 报价表 质量保证.docx 资格证明文件.docx 合法来源渠道证明文件.docx 响应文件封面 投标分项报价表.docx 人员配置.docx 应急预案.docx 售后服务.docx 残疾人福利性单位声明函 配送工具.docx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（2）磋商一览表填写符合要求； （3）计量单位、报价货币均符合磋商文件要求； （4）未超出采购预算或竞争性磋商文件规定的最高限价</w:t>
            </w:r>
          </w:p>
        </w:tc>
        <w:tc>
          <w:tcPr>
            <w:tcW w:type="dxa" w:w="1661"/>
          </w:tcPr>
          <w:p>
            <w:pPr>
              <w:pStyle w:val="null3"/>
            </w:pPr>
            <w:r>
              <w:rPr>
                <w:rFonts w:ascii="仿宋_GB2312" w:hAnsi="仿宋_GB2312" w:cs="仿宋_GB2312" w:eastAsia="仿宋_GB2312"/>
              </w:rPr>
              <w:t>业绩.docx 库存周转场所.docx 中小企业声明函 配送及发放方案.docx 偏离表.docx 报价表 质量保证.docx 资格证明文件.docx 合法来源渠道证明文件.docx 响应文件封面 投标分项报价表.docx 人员配置.docx 应急预案.docx 售后服务.docx 残疾人福利性单位声明函 配送工具.docx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响应文件封面 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业绩.docx 库存周转场所.docx 中小企业声明函 配送及发放方案.docx 偏离表.docx 报价表 质量保证.docx 资格证明文件.docx 合法来源渠道证明文件.docx 响应文件封面 投标分项报价表.docx 人员配置.docx 应急预案.docx 售后服务.docx 残疾人福利性单位声明函 配送工具.docx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供应商所投产品技术要求明确，能完全满足招标文件要求，对产品技术要求逐条进行明确响应，其中：技术指标响应全部满足得基础分10分。每负偏离一项扣1分。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合法来源渠道证明文件</w:t>
            </w:r>
          </w:p>
        </w:tc>
        <w:tc>
          <w:tcPr>
            <w:tcW w:type="dxa" w:w="2492"/>
          </w:tcPr>
          <w:p>
            <w:pPr>
              <w:pStyle w:val="null3"/>
            </w:pPr>
            <w:r>
              <w:rPr>
                <w:rFonts w:ascii="仿宋_GB2312" w:hAnsi="仿宋_GB2312" w:cs="仿宋_GB2312" w:eastAsia="仿宋_GB2312"/>
              </w:rPr>
              <w:t>产品进货渠道正常，提供所投产品(除扶贫产品礼盒外)来源渠道合法的证明文件（包括但不限于销售协议/代理协议/原厂授权/其他证明材料等），所提供的产品来源渠证明文件齐全完整，每完整的提供一个产品资料得1分，满分5分，未提供或提供不完整不得分；供应商若为生产厂家本项得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供应商根据对项目的理解，有①产品质量管理措施、②质量管理体系方案、③项目实施质量保证措施。 二、评审标准 1、完整性：方案须全面，对评审内容中的各项要求有详细描述； 2、可实施性：切合本项目实际情况，实施步骤清晰、合理； 3、针对性：方案能够紧扣项目实际情况，内容科学合理。 三、赋分标准（满分9分） ①产品质量管理措施：每完全满足一个评审标准得1 分，满分3分； ②质量管理体系方案:每完全满足一个评审标准得1 分，满分3分； ③项目实施质量保证措施：每完全满足一个评审标准得1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配送及发放方案</w:t>
            </w:r>
          </w:p>
        </w:tc>
        <w:tc>
          <w:tcPr>
            <w:tcW w:type="dxa" w:w="2492"/>
          </w:tcPr>
          <w:p>
            <w:pPr>
              <w:pStyle w:val="null3"/>
            </w:pPr>
            <w:r>
              <w:rPr>
                <w:rFonts w:ascii="仿宋_GB2312" w:hAnsi="仿宋_GB2312" w:cs="仿宋_GB2312" w:eastAsia="仿宋_GB2312"/>
              </w:rPr>
              <w:t>一、评审内容 供应商根据对项目的理解，有①配送安全（包含但不限于车辆及配送人员的安全，货物的安全等内容）、②配送时间（包含但不限于全流程的时间安排、应急情况的处理等内容）、③配送流程（包含但不限于收单、配货、运输、交验、发放、与采购人有效沟通等内容）。 二、评审标准 1、完整性：方案须全面，对评审内容中的各项要求有详细描述； 2、可实施性：切合本项目实际情况，实施步骤清晰、合理； 3、针对性：方案能够紧扣项目实际情况，内容科学合理。 三、赋分标准（满分9分） ①配送安全：每完全满足一个评审标准得1 分，满分3分； ②配送时间:每完全满足一个评审标准得1 分，满分3分； ③配送流程：每完全满足一个评审标准得1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配送及发放方案.docx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投入本项目人员、岗位职责，人员具有从业工作经验，人员构成较合理、描述内容基本全面、劳动合同、健康证明较齐全，需提供人员健康证、劳动合同。根据响应情况有两名符合上述情况的人员得3分，在此基础上每多1人加1分，此项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库存周转场所</w:t>
            </w:r>
          </w:p>
        </w:tc>
        <w:tc>
          <w:tcPr>
            <w:tcW w:type="dxa" w:w="2492"/>
          </w:tcPr>
          <w:p>
            <w:pPr>
              <w:pStyle w:val="null3"/>
            </w:pPr>
            <w:r>
              <w:rPr>
                <w:rFonts w:ascii="仿宋_GB2312" w:hAnsi="仿宋_GB2312" w:cs="仿宋_GB2312" w:eastAsia="仿宋_GB2312"/>
              </w:rPr>
              <w:t>根据供应商针对本项目提供的库存周转方案（包含但不限于①有具体的储藏、储存场所和设施、②储藏、储存场所干净整洁），由评标委员会进行评分：提供场地的证明材料，不限于地址、产权证明（自有的提供购置发票，租赁的提供租赁合同）、内外部现场照片。每一项供应商提供的证明材料齐全得2分，否则不得分，满分4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库存周转场所.docx</w:t>
            </w:r>
          </w:p>
        </w:tc>
      </w:tr>
      <w:tr>
        <w:tc>
          <w:tcPr>
            <w:tcW w:type="dxa" w:w="831"/>
            <w:vMerge/>
          </w:tcPr>
          <w:p/>
        </w:tc>
        <w:tc>
          <w:tcPr>
            <w:tcW w:type="dxa" w:w="1661"/>
          </w:tcPr>
          <w:p>
            <w:pPr>
              <w:pStyle w:val="null3"/>
            </w:pPr>
            <w:r>
              <w:rPr>
                <w:rFonts w:ascii="仿宋_GB2312" w:hAnsi="仿宋_GB2312" w:cs="仿宋_GB2312" w:eastAsia="仿宋_GB2312"/>
              </w:rPr>
              <w:t>配送工具</w:t>
            </w:r>
          </w:p>
        </w:tc>
        <w:tc>
          <w:tcPr>
            <w:tcW w:type="dxa" w:w="2492"/>
          </w:tcPr>
          <w:p>
            <w:pPr>
              <w:pStyle w:val="null3"/>
            </w:pPr>
            <w:r>
              <w:rPr>
                <w:rFonts w:ascii="仿宋_GB2312" w:hAnsi="仿宋_GB2312" w:cs="仿宋_GB2312" w:eastAsia="仿宋_GB2312"/>
              </w:rPr>
              <w:t>据供应商针对本项目提供的符合要求的运输配送车辆，提供自有或租赁车辆证明材料及人员驾驶证，每有一辆计2分，最高计4分。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配送工具.docx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根据对项目的理解，有①供应商须承诺所供产品未过期、不变质、不变味、无杂质、无毒无害，符合国家食品卫生有关规定、②供应商须提供产品食品安全监测合格报告或其他合格证明材料、③售后服务响应时间及内容。 二、评审标准 1、完整性：方案须全面，对评审内容中的各项要求有详细描述； 2、可实施性：切合本项目实际情况，实施步骤清晰、合理； 3、针对性：方案能够紧扣项目实际情况，内容科学合理。 三、赋分标准（满分9分） ①供应商须承诺所供产品未过期、不变质、不变味、无杂质、无毒无害，符合国家食品卫生有关规定：每完全满足一个评审标准得1 分，满分3分； ②供应商须提供产品食品安全监测合格报告或其他合格证明材料:每完全满足一个评审标准得1 分，满分3分； ③售后服务响应时间及内容：每完全满足一个评审标准得1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供应商根据对项目的理解，有①恶劣天气、自然灾害、②交通、③突发供应需求变化等的应急预案。 二、评审标准 1、完整性：方案须全面，对评审内容中的各项要求有详细描述； 2、可实施性：切合本项目实际情况，实施步骤清晰、合理； 三、赋分标准（满分6分） ①恶劣天气、自然灾害：每完全满足一个评审标准得1 分，满分2分； ②交通:每完全满足一个评审标准得1 分，满分2分； ③突发供应需求变化等的应急预案：每完全满足一个评审标准得1 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供应商需提供2022年1月至今类似项目业绩（以合同签订日期为准，供应商所提供合同必须有签订日期），每提供一个计2分，满分8分。注：需提供合同或协议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价格分采用低价优先法计算，即满足招标文件要求且报价最低的投标报价为评标基准价，其价格分为满分。其他供应商的价格分统一按照下列公式计算： 投标报价得分=（评标基准价/投标报价）×30 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详见附件：合法来源渠道证明文件.docx</w:t>
      </w:r>
    </w:p>
    <w:p>
      <w:pPr>
        <w:pStyle w:val="null3"/>
        <w:ind w:firstLine="960"/>
      </w:pPr>
      <w:r>
        <w:rPr>
          <w:rFonts w:ascii="仿宋_GB2312" w:hAnsi="仿宋_GB2312" w:cs="仿宋_GB2312" w:eastAsia="仿宋_GB2312"/>
        </w:rPr>
        <w:t>详见附件：配送及发放方案.docx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详见附件：库存周转场所.docx</w:t>
      </w:r>
    </w:p>
    <w:p>
      <w:pPr>
        <w:pStyle w:val="null3"/>
        <w:ind w:firstLine="960"/>
      </w:pPr>
      <w:r>
        <w:rPr>
          <w:rFonts w:ascii="仿宋_GB2312" w:hAnsi="仿宋_GB2312" w:cs="仿宋_GB2312" w:eastAsia="仿宋_GB2312"/>
        </w:rPr>
        <w:t>详见附件：配送工具.docx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