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版本号：RH采字【20251001】号.1B120251121001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2025-2026年食材配送项目(二次)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RH采字【20251001】号.1B1</w:t>
      </w:r>
      <w:r>
        <w:br/>
      </w:r>
      <w:r>
        <w:br/>
      </w:r>
      <w:r>
        <w:br/>
      </w:r>
    </w:p>
    <w:p>
      <w:pPr>
        <w:pStyle w:val="null3"/>
        <w:jc w:val="center"/>
        <w:outlineLvl w:val="2"/>
      </w:pPr>
      <w:r>
        <w:rPr>
          <w:rFonts w:ascii="仿宋_GB2312" w:hAnsi="仿宋_GB2312" w:cs="仿宋_GB2312" w:eastAsia="仿宋_GB2312"/>
          <w:sz w:val="28"/>
          <w:b/>
        </w:rPr>
        <w:t>西安市公安局强制医疗管理处</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西安市公安局强制医疗管理处</w:t>
      </w:r>
      <w:r>
        <w:rPr>
          <w:rFonts w:ascii="仿宋_GB2312" w:hAnsi="仿宋_GB2312" w:cs="仿宋_GB2312" w:eastAsia="仿宋_GB2312"/>
        </w:rPr>
        <w:t>委托，拟对</w:t>
      </w:r>
      <w:r>
        <w:rPr>
          <w:rFonts w:ascii="仿宋_GB2312" w:hAnsi="仿宋_GB2312" w:cs="仿宋_GB2312" w:eastAsia="仿宋_GB2312"/>
        </w:rPr>
        <w:t>2025-2026年食材配送项目(二次)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RH采字【20251001】号.1B1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2025-2026年食材配送项目(二次)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按每天实际就餐人数供应大米、面粉、食用油、蔬菜干菜、瓜果类、肉制品类、蛋奶类、水产类、调料及饮料等（具体以甲方采购计划清单为准），具体内容详见招标文件。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采购包1（2025-2026年食材配送项目）：属于专门面向中小企业采购。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响应主体：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报告：法人提供经审计的2024年度完整的财务报告，应满足以下要求：须提供会计师事务所出具的审计报告复印件,复印件至少须包括报告正文、资产负债表、现金流量表、利润表、附注和会计师事务所营业执照，报告正文应当有会计师事务所公章和2名注册会计师的签字及盖章。（成立时间至响应文件递交截止时间不足一年的可提供成立后任意时段的资产负债表）或响应文件递交截止时间前六个月内基本账户银行出具的资信证明或财政部门认可的政府采购专业担保机构出具的投标担保函。注：提供资信证明的，必须提供资信证明全部页以及基本户信息（提供开户许可证或提供基本银行账户信息），银行出具的存款证明不能代替资信证明，存款证明无效；供应商需在项目电子化交易系统中按要求上传相应证明文件并进行电子签章；</w:t>
      </w:r>
    </w:p>
    <w:p>
      <w:pPr>
        <w:pStyle w:val="null3"/>
      </w:pPr>
      <w:r>
        <w:rPr>
          <w:rFonts w:ascii="仿宋_GB2312" w:hAnsi="仿宋_GB2312" w:cs="仿宋_GB2312" w:eastAsia="仿宋_GB2312"/>
        </w:rPr>
        <w:t>3、社保缴纳证明：截止投标时间前六个月内任意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4、税收缴纳证明：截止投标时间前六个月内任意一个月的纳税证明或完税证明（任意税种），纳税证明或完税证明上应有代收机构或税务机关的公章或业务专用章；依法免税的投标人应提供相关文件证明（复印件加盖投标人公章）；供应商需在项目电子化交易系统中按要求上传相应证明文件并进行电子签章；</w:t>
      </w:r>
    </w:p>
    <w:p>
      <w:pPr>
        <w:pStyle w:val="null3"/>
      </w:pPr>
      <w:r>
        <w:rPr>
          <w:rFonts w:ascii="仿宋_GB2312" w:hAnsi="仿宋_GB2312" w:cs="仿宋_GB2312" w:eastAsia="仿宋_GB2312"/>
        </w:rPr>
        <w:t>5、信用主体查询：供应商未被列入“信用中国”网站（www.creditchina.gov.cn）记录失信被执行人；不处于中国政府采购网（www.ccgp.gov.cn）政府采购严重违法失信行为信息记录中的禁止参加政府采购活动期间；供应商应提供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pPr>
        <w:pStyle w:val="null3"/>
      </w:pPr>
      <w:r>
        <w:rPr>
          <w:rFonts w:ascii="仿宋_GB2312" w:hAnsi="仿宋_GB2312" w:cs="仿宋_GB2312" w:eastAsia="仿宋_GB2312"/>
        </w:rPr>
        <w:t>6、提供具有履行本项目合同所必需的设备和专业能力的承诺；：提供具有履行本项目合同所必需的设备和专业能力的承诺；供应商需在项目电子化交易系统中按要求上传相应证明文件并进行电子签章。（格式自拟）</w:t>
      </w:r>
    </w:p>
    <w:p>
      <w:pPr>
        <w:pStyle w:val="null3"/>
      </w:pPr>
      <w:r>
        <w:rPr>
          <w:rFonts w:ascii="仿宋_GB2312" w:hAnsi="仿宋_GB2312" w:cs="仿宋_GB2312" w:eastAsia="仿宋_GB2312"/>
        </w:rPr>
        <w:t>7、企业资质：提供有效的《食品经营许可证》或《预包装食品经营者备案表》；供应商需在项目电子化交易系统中按要求上传相应证明文件并进行电子签章。</w:t>
      </w:r>
    </w:p>
    <w:p>
      <w:pPr>
        <w:pStyle w:val="null3"/>
      </w:pPr>
      <w:r>
        <w:rPr>
          <w:rFonts w:ascii="仿宋_GB2312" w:hAnsi="仿宋_GB2312" w:cs="仿宋_GB2312" w:eastAsia="仿宋_GB2312"/>
        </w:rPr>
        <w:t>8、声明函：本项目不接受联合体投标；单位负责人为同一人或者存在控股、管理关系的不同单位，不得参加同一项目的投标；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西安市公安局强制医疗管理处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西安市长安区杜曲新村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西安市公安局强制医疗管理处经办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13379212670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刘菲、石雨鑫、李瑜、张丰利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029-88441538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采购包1：3,197,112.00元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供应商在领取《中标通知书》之前，向采购代理机构一次付清招标代理服务费。采购代理服务费的金额参照《招标代理服务收费管理暂行办法》计价格[2002]1980号文和《国家发展改革委关于降低部分建设项目收费标准规范收费行为等有关问题的通知》发改价格[2011]534号文件规定，按标准计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西安市公安局强制医疗管理处</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西安市公安局强制医疗管理处</w:t>
      </w:r>
      <w:r>
        <w:rPr>
          <w:rFonts w:ascii="仿宋_GB2312" w:hAnsi="仿宋_GB2312" w:cs="仿宋_GB2312" w:eastAsia="仿宋_GB2312"/>
        </w:rPr>
        <w:t>负责解释。除上述招标文件内容，其他内容由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西安市公安局强制医疗管理处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按照招标文件、响应文件及合同约定进行验收。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联系人：瑞恒项目管理有限公司招标部</w:t>
      </w:r>
    </w:p>
    <w:p>
      <w:pPr>
        <w:pStyle w:val="null3"/>
      </w:pPr>
      <w:r>
        <w:rPr>
          <w:rFonts w:ascii="仿宋_GB2312" w:hAnsi="仿宋_GB2312" w:cs="仿宋_GB2312" w:eastAsia="仿宋_GB2312"/>
        </w:rPr>
        <w:t>联系电话：029-88441538</w:t>
      </w:r>
    </w:p>
    <w:p>
      <w:pPr>
        <w:pStyle w:val="null3"/>
      </w:pPr>
      <w:r>
        <w:rPr>
          <w:rFonts w:ascii="仿宋_GB2312" w:hAnsi="仿宋_GB2312" w:cs="仿宋_GB2312" w:eastAsia="仿宋_GB2312"/>
        </w:rPr>
        <w:t>地址：陕西省西安市曲江新区雁翔路3269号旺座曲江D座30层3001号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按每天实际就餐人数供应大米、面粉、食用油、蔬菜干菜、瓜果类、肉制品类、蛋奶类、水产类、调料及饮料等（具体以甲方采购计划清单为准），具体内容详见招标文件。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3,197,112.00</w:t>
      </w:r>
    </w:p>
    <w:p>
      <w:pPr>
        <w:pStyle w:val="null3"/>
      </w:pPr>
      <w:r>
        <w:rPr>
          <w:rFonts w:ascii="仿宋_GB2312" w:hAnsi="仿宋_GB2312" w:cs="仿宋_GB2312" w:eastAsia="仿宋_GB2312"/>
        </w:rPr>
        <w:t>采购包最高限价（元）: 3,197,112.00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蔬菜及食材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3,197,112.00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标的名称：蔬菜及食材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spacing w:before="75"/>
              <w:jc w:val="both"/>
            </w:pPr>
            <w:r>
              <w:rPr>
                <w:rFonts w:ascii="仿宋_GB2312" w:hAnsi="仿宋_GB2312" w:cs="仿宋_GB2312" w:eastAsia="仿宋_GB2312"/>
                <w:sz w:val="21"/>
                <w:b/>
              </w:rPr>
              <w:t>一、项目概况</w:t>
            </w:r>
          </w:p>
          <w:p>
            <w:pPr>
              <w:pStyle w:val="null3"/>
              <w:spacing w:before="75"/>
              <w:jc w:val="both"/>
            </w:pPr>
            <w:r>
              <w:rPr>
                <w:rFonts w:ascii="仿宋_GB2312" w:hAnsi="仿宋_GB2312" w:cs="仿宋_GB2312" w:eastAsia="仿宋_GB2312"/>
                <w:sz w:val="20"/>
              </w:rPr>
              <w:t>1.项目名称：食材配送服务项目</w:t>
            </w:r>
          </w:p>
          <w:p>
            <w:pPr>
              <w:pStyle w:val="null3"/>
              <w:spacing w:before="60"/>
              <w:jc w:val="both"/>
            </w:pPr>
            <w:r>
              <w:rPr>
                <w:rFonts w:ascii="仿宋_GB2312" w:hAnsi="仿宋_GB2312" w:cs="仿宋_GB2312" w:eastAsia="仿宋_GB2312"/>
                <w:sz w:val="20"/>
              </w:rPr>
              <w:t>2.供货地点：采购人指定地点</w:t>
            </w:r>
          </w:p>
          <w:p>
            <w:pPr>
              <w:pStyle w:val="null3"/>
              <w:spacing w:before="60"/>
              <w:jc w:val="both"/>
            </w:pPr>
            <w:r>
              <w:rPr>
                <w:rFonts w:ascii="仿宋_GB2312" w:hAnsi="仿宋_GB2312" w:cs="仿宋_GB2312" w:eastAsia="仿宋_GB2312"/>
                <w:sz w:val="20"/>
              </w:rPr>
              <w:t>3.中标单位：中标后根据采购人要求按时按质将食材配送到指定地点，服从采购人员</w:t>
            </w:r>
            <w:r>
              <w:rPr>
                <w:rFonts w:ascii="仿宋_GB2312" w:hAnsi="仿宋_GB2312" w:cs="仿宋_GB2312" w:eastAsia="仿宋_GB2312"/>
                <w:sz w:val="20"/>
              </w:rPr>
              <w:t>安排。</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合同履行期限：合同签订后一年或累计结算金额到达采购预算，以先到达者为准。</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numPr>
                <w:ilvl w:val="0"/>
                <w:numId w:val="1"/>
              </w:numPr>
              <w:spacing w:before="60"/>
              <w:jc w:val="both"/>
            </w:pPr>
            <w:r>
              <w:rPr>
                <w:rFonts w:ascii="仿宋_GB2312" w:hAnsi="仿宋_GB2312" w:cs="仿宋_GB2312" w:eastAsia="仿宋_GB2312"/>
                <w:sz w:val="20"/>
                <w:b/>
              </w:rPr>
              <w:t>二、</w:t>
            </w:r>
            <w:r>
              <w:rPr>
                <w:rFonts w:ascii="仿宋_GB2312" w:hAnsi="仿宋_GB2312" w:cs="仿宋_GB2312" w:eastAsia="仿宋_GB2312"/>
                <w:sz w:val="21"/>
                <w:b/>
              </w:rPr>
              <w:t>招标内容</w:t>
            </w:r>
          </w:p>
          <w:p>
            <w:pPr>
              <w:pStyle w:val="null3"/>
              <w:jc w:val="both"/>
            </w:pPr>
            <w:r>
              <w:rPr>
                <w:rFonts w:ascii="仿宋_GB2312" w:hAnsi="仿宋_GB2312" w:cs="仿宋_GB2312" w:eastAsia="仿宋_GB2312"/>
                <w:sz w:val="21"/>
              </w:rPr>
              <w:t>按每天实际就餐人数供应大米、面粉、食用油、蔬菜干菜、瓜果类、肉制品类、蛋奶类、水产类、调料及饮料等（具体以甲方采购计划清单为准）</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before="60"/>
              <w:ind w:left="30"/>
              <w:jc w:val="both"/>
            </w:pPr>
            <w:r>
              <w:rPr>
                <w:rFonts w:ascii="仿宋_GB2312" w:hAnsi="仿宋_GB2312" w:cs="仿宋_GB2312" w:eastAsia="仿宋_GB2312"/>
                <w:sz w:val="21"/>
                <w:b/>
              </w:rPr>
              <w:t>三、</w:t>
            </w:r>
            <w:r>
              <w:rPr>
                <w:rFonts w:ascii="仿宋_GB2312" w:hAnsi="仿宋_GB2312" w:cs="仿宋_GB2312" w:eastAsia="仿宋_GB2312"/>
                <w:sz w:val="21"/>
                <w:b/>
              </w:rPr>
              <w:t>技术要求</w:t>
            </w:r>
          </w:p>
          <w:p>
            <w:pPr>
              <w:pStyle w:val="null3"/>
              <w:ind w:firstLine="420"/>
              <w:jc w:val="both"/>
            </w:pPr>
            <w:r>
              <w:rPr>
                <w:rFonts w:ascii="仿宋_GB2312" w:hAnsi="仿宋_GB2312" w:cs="仿宋_GB2312" w:eastAsia="仿宋_GB2312"/>
                <w:sz w:val="21"/>
              </w:rPr>
              <w:t>1.大肉类：肉质紧密有弹性，手指轻按凹陷地方马上恢复，脂肪为白色或乳白色、瘦肉呈红色或粉红色，整体色泽光滑、切面红色、微微湿润但不粘手、无淤血、无注水、无寄虫、肉无异味、臭味；猪肉当天送货时必须具备“两证两章”，即动物检疫合格证明、肉品品质检验合格证、检疫验讫章和肉品品质检验合格验讫章；严禁提供注水、注其他物质、病猪、死猪等。产品包装符合要求，且能够提供食材源头追溯证明材料。</w:t>
            </w:r>
          </w:p>
          <w:p>
            <w:pPr>
              <w:pStyle w:val="null3"/>
              <w:ind w:firstLine="420"/>
              <w:jc w:val="both"/>
            </w:pPr>
            <w:r>
              <w:rPr>
                <w:rFonts w:ascii="仿宋_GB2312" w:hAnsi="仿宋_GB2312" w:cs="仿宋_GB2312" w:eastAsia="仿宋_GB2312"/>
                <w:sz w:val="21"/>
              </w:rPr>
              <w:t>2.牛羊肉：肉质紧密有弹性，手指轻按凹陷地方马上恢复，脂肪为白色或乳白色、瘦肉呈红色或粉红色，整体色泽光滑、切面红色、微微湿润但不粘手、无淤血、无注水、无寄虫、肉无异味、臭味；牛羊肉当天送货时必须具备“两证两章”，即动物检疫合格证明、肉品品质检验合格证、检疫验讫章和肉品品质检验合格验讫章；严禁提供注水、注其他物质、病牛羊、死牛羊等。产品包装符合要求，且能够提供食材源头追溯证明材料。</w:t>
            </w:r>
          </w:p>
          <w:p>
            <w:pPr>
              <w:pStyle w:val="null3"/>
              <w:ind w:firstLine="420"/>
              <w:jc w:val="both"/>
            </w:pPr>
            <w:r>
              <w:rPr>
                <w:rFonts w:ascii="仿宋_GB2312" w:hAnsi="仿宋_GB2312" w:cs="仿宋_GB2312" w:eastAsia="仿宋_GB2312"/>
                <w:sz w:val="21"/>
              </w:rPr>
              <w:t>3.大米：包装要求：独立包装，每袋25公斤，质量符合国家标准GB/T1354-2018一级粳米标准要求（须提供由国家指定质量检测机构出具的检验报告）。便于运输，储存，外包装上必须标明生产日期、保质期、执行标准、储存条件、生产厂家、产地等，剩余保存期不少于保质期的二分之一。</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4.面粉：小麦粉，不含任何添加剂。包装要求每袋25公斤，质量符合国家标准 GB/T1355-2021 精制粉标准要求(须提供由国家指定质量检测机构出具的检验报告)。便于运输，储存，外包装上必须标明生产日期、保质期、执行标准、储存条件、生产厂家、产地等，剩余保存期不少于保质期的二分之一。</w:t>
            </w:r>
          </w:p>
          <w:p>
            <w:pPr>
              <w:pStyle w:val="null3"/>
              <w:ind w:firstLine="420"/>
              <w:jc w:val="both"/>
            </w:pPr>
            <w:r>
              <w:rPr>
                <w:rFonts w:ascii="仿宋_GB2312" w:hAnsi="仿宋_GB2312" w:cs="仿宋_GB2312" w:eastAsia="仿宋_GB2312"/>
                <w:sz w:val="21"/>
              </w:rPr>
              <w:t>5.食用油：非转基因食用油（菜籽油和大豆油），不接受调和油，质量符合食用油国家标准一级标准要求（须提供由国家指定质量检测机构出具的检验报告）。外包装上必须标明生产日期、保质期、执行标准、储存条件、生产厂家、产地等，剩余保存期不少于保质期的二分之一。</w:t>
            </w:r>
          </w:p>
          <w:p>
            <w:pPr>
              <w:pStyle w:val="null3"/>
              <w:ind w:firstLine="420"/>
              <w:jc w:val="both"/>
            </w:pPr>
            <w:r>
              <w:rPr>
                <w:rFonts w:ascii="仿宋_GB2312" w:hAnsi="仿宋_GB2312" w:cs="仿宋_GB2312" w:eastAsia="仿宋_GB2312"/>
                <w:sz w:val="21"/>
              </w:rPr>
              <w:t>6.豆制品：豆腐、豆腐干、绿豆芽、黄豆芽、红豆等；须保证食材干净、不含非食品用化学物质、按统一标准加工、码放整齐、无须二次处理可以直接进行熟加工。</w:t>
            </w:r>
          </w:p>
          <w:p>
            <w:pPr>
              <w:pStyle w:val="null3"/>
              <w:ind w:firstLine="560"/>
              <w:jc w:val="both"/>
            </w:pPr>
            <w:r>
              <w:rPr>
                <w:rFonts w:ascii="仿宋_GB2312" w:hAnsi="仿宋_GB2312" w:cs="仿宋_GB2312" w:eastAsia="仿宋_GB2312"/>
                <w:sz w:val="21"/>
              </w:rPr>
              <w:t>7.蔬菜：蔬菜应当是新鲜、青嫩、干净、无腐烂、无杂质、无杂草、无黄叶、无老叶、无浸水泡水或注水，并提供农药残留检测报告，蔬菜中无有害物质(如农药残留、重金属、化肥残留、亚硝酸盐等)，含量控制在国家规定的允许范围内，食用后对人体健康不造成危害。</w:t>
            </w:r>
          </w:p>
          <w:p>
            <w:pPr>
              <w:pStyle w:val="null3"/>
              <w:ind w:firstLine="560"/>
              <w:jc w:val="both"/>
            </w:pPr>
            <w:r>
              <w:rPr>
                <w:rFonts w:ascii="仿宋_GB2312" w:hAnsi="仿宋_GB2312" w:cs="仿宋_GB2312" w:eastAsia="仿宋_GB2312"/>
                <w:sz w:val="21"/>
              </w:rPr>
              <w:t>新鲜指各类蔬菜无腐烂、变质、无臭水伤味、无糟软状态，尤其是黄、绿豆芽鲜菌类应保持应有的新鲜度；</w:t>
            </w:r>
          </w:p>
          <w:p>
            <w:pPr>
              <w:pStyle w:val="null3"/>
              <w:ind w:firstLine="560"/>
              <w:jc w:val="both"/>
            </w:pPr>
            <w:r>
              <w:rPr>
                <w:rFonts w:ascii="仿宋_GB2312" w:hAnsi="仿宋_GB2312" w:cs="仿宋_GB2312" w:eastAsia="仿宋_GB2312"/>
                <w:sz w:val="21"/>
              </w:rPr>
              <w:t>青嫩是指绝大多数蔬菜(除冬瓜、南瓜等外)不但青而且嫩； 豆角类及葫芦瓜等要保持青色，外壳不能呈白色；青菜类和白菜类的外叶折断时不能有丝相连不断连的现象；丝瓜、苦瓜等折而易断；鲜蒜叶子不黄，头部与杆部一般大小相同；干净、无杂质、无杂草泛指各类蔬菜，特别是根(块)茎类的蔬菜不能有泥巴，鲜蒜、香葱、香菜、洋葱等的根部要干净；</w:t>
            </w:r>
          </w:p>
          <w:p>
            <w:pPr>
              <w:pStyle w:val="null3"/>
              <w:ind w:firstLine="560"/>
              <w:jc w:val="both"/>
            </w:pPr>
            <w:r>
              <w:rPr>
                <w:rFonts w:ascii="仿宋_GB2312" w:hAnsi="仿宋_GB2312" w:cs="仿宋_GB2312" w:eastAsia="仿宋_GB2312"/>
                <w:sz w:val="21"/>
              </w:rPr>
              <w:t>无黄叶、老叶主要指青菜、白菜类不能有老叶，鲜蒜、香葱等的杆部应当见白；</w:t>
            </w:r>
          </w:p>
          <w:p>
            <w:pPr>
              <w:pStyle w:val="null3"/>
              <w:ind w:firstLine="560"/>
              <w:jc w:val="both"/>
            </w:pPr>
            <w:r>
              <w:rPr>
                <w:rFonts w:ascii="仿宋_GB2312" w:hAnsi="仿宋_GB2312" w:cs="仿宋_GB2312" w:eastAsia="仿宋_GB2312"/>
                <w:sz w:val="21"/>
              </w:rPr>
              <w:t>无浸水、泡水或注水主要指白菜类(含花菜)、瓜果类、鲜菌类及根(块)茎类蔬菜不能浸水、泡水或注水；</w:t>
            </w:r>
          </w:p>
          <w:p>
            <w:pPr>
              <w:pStyle w:val="null3"/>
              <w:ind w:firstLine="560"/>
              <w:jc w:val="both"/>
            </w:pPr>
            <w:r>
              <w:rPr>
                <w:rFonts w:ascii="仿宋_GB2312" w:hAnsi="仿宋_GB2312" w:cs="仿宋_GB2312" w:eastAsia="仿宋_GB2312"/>
                <w:sz w:val="21"/>
              </w:rPr>
              <w:t>净菜率须在 95%以上。</w:t>
            </w:r>
          </w:p>
          <w:p>
            <w:pPr>
              <w:pStyle w:val="null3"/>
              <w:ind w:firstLine="560"/>
              <w:jc w:val="both"/>
            </w:pPr>
            <w:r>
              <w:rPr>
                <w:rFonts w:ascii="仿宋_GB2312" w:hAnsi="仿宋_GB2312" w:cs="仿宋_GB2312" w:eastAsia="仿宋_GB2312"/>
                <w:sz w:val="21"/>
              </w:rPr>
              <w:t>8.水果类：果形完整、质地好、新鲜，无影响消费的腐烂变质；清洁，基本不含可见异物，无坏死斑块，无明显的机械伤，基本无虫害，无冷害，无异常的外部水分，但冷藏取出后的冷凝水除外；无异常气味和味道，发育充分，达到适当的成熟度；带柄时，其长度不能超过1cm。</w:t>
            </w:r>
          </w:p>
          <w:p>
            <w:pPr>
              <w:pStyle w:val="null3"/>
              <w:ind w:firstLine="560"/>
              <w:jc w:val="both"/>
            </w:pPr>
            <w:r>
              <w:rPr>
                <w:rFonts w:ascii="仿宋_GB2312" w:hAnsi="仿宋_GB2312" w:cs="仿宋_GB2312" w:eastAsia="仿宋_GB2312"/>
                <w:sz w:val="21"/>
              </w:rPr>
              <w:t>9.水产品：鱼类要求体表光滑无病灶，有鲜鱼鳞片完整，无鳞鱼无浑浊粘液，肉质干燥，紧密，呈白色或淡黄色眼球外突饱满透明，鳃丝清晰鲜红或暗红，保持活体状态固有本色，无异味，鱼类肌肉紧密有弹性，内脏清晰可辨无腐烂。</w:t>
            </w:r>
          </w:p>
          <w:p>
            <w:pPr>
              <w:pStyle w:val="null3"/>
              <w:ind w:firstLine="560"/>
              <w:jc w:val="both"/>
            </w:pPr>
            <w:r>
              <w:rPr>
                <w:rFonts w:ascii="仿宋_GB2312" w:hAnsi="仿宋_GB2312" w:cs="仿宋_GB2312" w:eastAsia="仿宋_GB2312"/>
                <w:sz w:val="21"/>
              </w:rPr>
              <w:t>10.</w:t>
            </w:r>
            <w:r>
              <w:rPr>
                <w:rFonts w:ascii="仿宋_GB2312" w:hAnsi="仿宋_GB2312" w:cs="仿宋_GB2312" w:eastAsia="仿宋_GB2312"/>
                <w:sz w:val="21"/>
              </w:rPr>
              <w:t>蛋类：满足国家标准：GB2749-2015、GB2762-2017、GB2763-2019、符合中华人民共和国农业行业标准YH/T754-2011，产品包装外观应无残缺，无破损，不得有发霉等异味，包装要足斤足量，干净整洁，不得受潮，不得破损。</w:t>
            </w:r>
          </w:p>
          <w:p>
            <w:pPr>
              <w:pStyle w:val="null3"/>
              <w:ind w:firstLine="560"/>
              <w:jc w:val="both"/>
            </w:pPr>
            <w:r>
              <w:rPr>
                <w:rFonts w:ascii="仿宋_GB2312" w:hAnsi="仿宋_GB2312" w:cs="仿宋_GB2312" w:eastAsia="仿宋_GB2312"/>
                <w:sz w:val="21"/>
              </w:rPr>
              <w:t>11.干货、调味品及其他类</w:t>
            </w:r>
          </w:p>
          <w:p>
            <w:pPr>
              <w:pStyle w:val="null3"/>
              <w:ind w:firstLine="560"/>
              <w:jc w:val="both"/>
            </w:pPr>
            <w:r>
              <w:rPr>
                <w:rFonts w:ascii="仿宋_GB2312" w:hAnsi="仿宋_GB2312" w:cs="仿宋_GB2312" w:eastAsia="仿宋_GB2312"/>
                <w:sz w:val="21"/>
              </w:rPr>
              <w:t>产品无发霉、无变质、无变味、不掺杂、不掺假、不掺水、干货无受潮；</w:t>
            </w:r>
          </w:p>
          <w:p>
            <w:pPr>
              <w:pStyle w:val="null3"/>
              <w:ind w:firstLine="560"/>
              <w:jc w:val="both"/>
            </w:pPr>
            <w:r>
              <w:rPr>
                <w:rFonts w:ascii="仿宋_GB2312" w:hAnsi="仿宋_GB2312" w:cs="仿宋_GB2312" w:eastAsia="仿宋_GB2312"/>
                <w:sz w:val="21"/>
              </w:rPr>
              <w:t>产品包装应该有产品名称、厂名、厂址或出产地等，应有产品质量合格证明；</w:t>
            </w:r>
          </w:p>
          <w:p>
            <w:pPr>
              <w:pStyle w:val="null3"/>
              <w:ind w:firstLine="560"/>
              <w:jc w:val="both"/>
            </w:pPr>
            <w:r>
              <w:rPr>
                <w:rFonts w:ascii="仿宋_GB2312" w:hAnsi="仿宋_GB2312" w:cs="仿宋_GB2312" w:eastAsia="仿宋_GB2312"/>
                <w:sz w:val="21"/>
              </w:rPr>
              <w:t>产品应符合国家食品卫生法规规定的标准。</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spacing w:before="60"/>
              <w:ind w:left="30"/>
              <w:jc w:val="both"/>
            </w:pPr>
            <w:r>
              <w:rPr>
                <w:rFonts w:ascii="仿宋_GB2312" w:hAnsi="仿宋_GB2312" w:cs="仿宋_GB2312" w:eastAsia="仿宋_GB2312"/>
                <w:sz w:val="21"/>
                <w:b/>
              </w:rPr>
              <w:t>四、</w:t>
            </w:r>
            <w:r>
              <w:rPr>
                <w:rFonts w:ascii="仿宋_GB2312" w:hAnsi="仿宋_GB2312" w:cs="仿宋_GB2312" w:eastAsia="仿宋_GB2312"/>
                <w:sz w:val="21"/>
                <w:b/>
              </w:rPr>
              <w:t>采购标的需满足的服务标准、期限、效率等要求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投标人</w:t>
            </w:r>
            <w:r>
              <w:rPr>
                <w:rFonts w:ascii="仿宋_GB2312" w:hAnsi="仿宋_GB2312" w:cs="仿宋_GB2312" w:eastAsia="仿宋_GB2312"/>
                <w:sz w:val="21"/>
              </w:rPr>
              <w:t>资质优良、证照齐全，有良好的信誉；本身具备仓储、配送能力。</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投标人</w:t>
            </w:r>
            <w:r>
              <w:rPr>
                <w:rFonts w:ascii="仿宋_GB2312" w:hAnsi="仿宋_GB2312" w:cs="仿宋_GB2312" w:eastAsia="仿宋_GB2312"/>
                <w:sz w:val="21"/>
              </w:rPr>
              <w:t>应充分考虑原材料储备、生产能力、库存、配送等方面因素，各批次货物不得以任何理由拖延交货期或拒绝交货，</w:t>
            </w:r>
            <w:r>
              <w:rPr>
                <w:rFonts w:ascii="仿宋_GB2312" w:hAnsi="仿宋_GB2312" w:cs="仿宋_GB2312" w:eastAsia="仿宋_GB2312"/>
                <w:sz w:val="21"/>
              </w:rPr>
              <w:t>投标人</w:t>
            </w:r>
            <w:r>
              <w:rPr>
                <w:rFonts w:ascii="仿宋_GB2312" w:hAnsi="仿宋_GB2312" w:cs="仿宋_GB2312" w:eastAsia="仿宋_GB2312"/>
                <w:sz w:val="21"/>
              </w:rPr>
              <w:t>应保证给采购人随时供货，并具有供货规模一周用量的库存。</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投标人</w:t>
            </w:r>
            <w:r>
              <w:rPr>
                <w:rFonts w:ascii="仿宋_GB2312" w:hAnsi="仿宋_GB2312" w:cs="仿宋_GB2312" w:eastAsia="仿宋_GB2312"/>
                <w:sz w:val="21"/>
              </w:rPr>
              <w:t>应按照成交约定，提供合格产品及相关的质检报告，确保食品安全。</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若</w:t>
            </w:r>
            <w:r>
              <w:rPr>
                <w:rFonts w:ascii="仿宋_GB2312" w:hAnsi="仿宋_GB2312" w:cs="仿宋_GB2312" w:eastAsia="仿宋_GB2312"/>
                <w:sz w:val="21"/>
              </w:rPr>
              <w:t>投标人</w:t>
            </w:r>
            <w:r>
              <w:rPr>
                <w:rFonts w:ascii="仿宋_GB2312" w:hAnsi="仿宋_GB2312" w:cs="仿宋_GB2312" w:eastAsia="仿宋_GB2312"/>
                <w:sz w:val="21"/>
              </w:rPr>
              <w:t>在供货配送中遇突发事件，应提前提供详细、合理、科学、有效的处理方案，避免因突发事件导致供货不及时，延误采购人使用。</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.投标人</w:t>
            </w:r>
            <w:r>
              <w:rPr>
                <w:rFonts w:ascii="仿宋_GB2312" w:hAnsi="仿宋_GB2312" w:cs="仿宋_GB2312" w:eastAsia="仿宋_GB2312"/>
                <w:sz w:val="21"/>
              </w:rPr>
              <w:t>应针对本招标项目提供物流配送、车辆数量、人员安排等服务方案。</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若中标人未按照采购合同要求，提供了质量不合格的食品原材料或由相关执法部门抽检出不合格的食品（应销毁或由相关执法部门处理，以免二次流入市场带来不必要的麻烦或后果），</w:t>
            </w:r>
            <w:r>
              <w:rPr>
                <w:rFonts w:ascii="仿宋_GB2312" w:hAnsi="仿宋_GB2312" w:cs="仿宋_GB2312" w:eastAsia="仿宋_GB2312"/>
                <w:sz w:val="21"/>
              </w:rPr>
              <w:t>投标人</w:t>
            </w:r>
            <w:r>
              <w:rPr>
                <w:rFonts w:ascii="仿宋_GB2312" w:hAnsi="仿宋_GB2312" w:cs="仿宋_GB2312" w:eastAsia="仿宋_GB2312"/>
                <w:sz w:val="21"/>
              </w:rPr>
              <w:t>应无条件免费负责更换、补齐并赔偿所造成的一切后果、责任、损失（包括法律责任、罚款等），采购人有权终止合同，且履约保证金不予退还。若出现质量争议，必须送具有合法检测资质的质检部门检验，所产生的质检费用由投标人承担。</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考核：</w:t>
            </w:r>
            <w:r>
              <w:rPr>
                <w:rFonts w:ascii="仿宋_GB2312" w:hAnsi="仿宋_GB2312" w:cs="仿宋_GB2312" w:eastAsia="仿宋_GB2312"/>
                <w:sz w:val="21"/>
              </w:rPr>
              <w:t>供货商</w:t>
            </w:r>
            <w:r>
              <w:rPr>
                <w:rFonts w:ascii="仿宋_GB2312" w:hAnsi="仿宋_GB2312" w:cs="仿宋_GB2312" w:eastAsia="仿宋_GB2312"/>
                <w:sz w:val="21"/>
              </w:rPr>
              <w:t>须按照采购人的要求配送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1）供货商必须按照采购人要求时间每天</w:t>
            </w:r>
            <w:r>
              <w:rPr>
                <w:rFonts w:ascii="仿宋_GB2312" w:hAnsi="仿宋_GB2312" w:cs="仿宋_GB2312" w:eastAsia="仿宋_GB2312"/>
                <w:sz w:val="21"/>
              </w:rPr>
              <w:t>9点</w:t>
            </w:r>
            <w:r>
              <w:rPr>
                <w:rFonts w:ascii="仿宋_GB2312" w:hAnsi="仿宋_GB2312" w:cs="仿宋_GB2312" w:eastAsia="仿宋_GB2312"/>
                <w:sz w:val="21"/>
              </w:rPr>
              <w:t>之前准时将所需食材送到采购人食堂（特殊情况供货商需合理安排工作准点送达）并分类整理，完成配送服务且须保证产品质量。采购人如需临时加送食材（应提前</w:t>
            </w:r>
            <w:r>
              <w:rPr>
                <w:rFonts w:ascii="仿宋_GB2312" w:hAnsi="仿宋_GB2312" w:cs="仿宋_GB2312" w:eastAsia="仿宋_GB2312"/>
                <w:sz w:val="21"/>
              </w:rPr>
              <w:t>2</w:t>
            </w:r>
            <w:r>
              <w:rPr>
                <w:rFonts w:ascii="仿宋_GB2312" w:hAnsi="仿宋_GB2312" w:cs="仿宋_GB2312" w:eastAsia="仿宋_GB2312"/>
                <w:sz w:val="21"/>
              </w:rPr>
              <w:t>小时通知供货商），供货商必须无条件送达。日常配送不得迟到，如遇特殊情况需提前告知。如因延迟送货而影响采购人正常开餐，以致耽误生产，采购人有权对供货商追究责任，由供货商赔偿相应所有经济损失，如出现三次延迟送货采购人将终止协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2）供货商必须提供合格产品，并提供其相应的质量文件。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3）供货期间未经采购人同意不得随意变更配送单据的货品名称、数量、品牌等内容，如供货商录单时因疏忽而造成损失，由供货商承担，并给于采购人相应的货品补偿。</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4）如因市场断货等原因，采购清单中所需食材无法配送，需提前告知采购人，经采购人同意后配送其它品牌食材，未经采购人同意私自更换食材品牌规格，采购人则扣除当日货款的</w:t>
            </w:r>
            <w:r>
              <w:rPr>
                <w:rFonts w:ascii="仿宋_GB2312" w:hAnsi="仿宋_GB2312" w:cs="仿宋_GB2312" w:eastAsia="仿宋_GB2312"/>
                <w:sz w:val="21"/>
              </w:rPr>
              <w:t>3</w:t>
            </w:r>
            <w:r>
              <w:rPr>
                <w:rFonts w:ascii="仿宋_GB2312" w:hAnsi="仿宋_GB2312" w:cs="仿宋_GB2312" w:eastAsia="仿宋_GB2312"/>
                <w:sz w:val="21"/>
              </w:rPr>
              <w:t>%作为违约处罚。</w:t>
            </w:r>
            <w:r>
              <w:rPr>
                <w:rFonts w:ascii="仿宋_GB2312" w:hAnsi="仿宋_GB2312" w:cs="仿宋_GB2312" w:eastAsia="仿宋_GB2312"/>
                <w:sz w:val="21"/>
              </w:rPr>
              <w:t>投标人</w:t>
            </w:r>
            <w:r>
              <w:rPr>
                <w:rFonts w:ascii="仿宋_GB2312" w:hAnsi="仿宋_GB2312" w:cs="仿宋_GB2312" w:eastAsia="仿宋_GB2312"/>
                <w:sz w:val="21"/>
              </w:rPr>
              <w:t>禁止在定价周期内，不得以食材涨价缺货为借口，拒绝配送所用食材。如出现此情况，采购人则扣除当日货款的</w:t>
            </w:r>
            <w:r>
              <w:rPr>
                <w:rFonts w:ascii="仿宋_GB2312" w:hAnsi="仿宋_GB2312" w:cs="仿宋_GB2312" w:eastAsia="仿宋_GB2312"/>
                <w:sz w:val="21"/>
              </w:rPr>
              <w:t>3</w:t>
            </w:r>
            <w:r>
              <w:rPr>
                <w:rFonts w:ascii="仿宋_GB2312" w:hAnsi="仿宋_GB2312" w:cs="仿宋_GB2312" w:eastAsia="仿宋_GB2312"/>
                <w:sz w:val="21"/>
              </w:rPr>
              <w:t>%作为违约处罚。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每次所供货品为同一品质等级货品，不得用其他品质货品替代，不得短斤缺两、破损腐烂等现象，若质量和重量等相关方面未达到要求，应无条件立即退换，所产生的一切费用由供货商自理，如因更换不及时，而影响采购方使用时间的，在一月内出现三次，采购人有权单方终止合同。</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6）所有配送食材需在外包装外张贴标签注明食材配送日期、所送食堂名称、供货商名称、配送人、食材规格等信息。散装食品在标签基础上注明食材出厂日期、保质期。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保证配送产品斤两的准确性，以采购人的验货称为准，供货商每次随货送上一式两份的送货清单（加盖供应方公章），采购人验货后双方签字确认，采购人与供货商各执一份，作为送收货凭证。供货商配送产品时，送货数量以前一天</w:t>
            </w:r>
            <w:r>
              <w:rPr>
                <w:rFonts w:ascii="仿宋_GB2312" w:hAnsi="仿宋_GB2312" w:cs="仿宋_GB2312" w:eastAsia="仿宋_GB2312"/>
                <w:sz w:val="21"/>
              </w:rPr>
              <w:t>采购清单</w:t>
            </w:r>
            <w:r>
              <w:rPr>
                <w:rFonts w:ascii="仿宋_GB2312" w:hAnsi="仿宋_GB2312" w:cs="仿宋_GB2312" w:eastAsia="仿宋_GB2312"/>
                <w:sz w:val="21"/>
              </w:rPr>
              <w:t>数量为准，重量差距以正负</w:t>
            </w:r>
            <w:r>
              <w:rPr>
                <w:rFonts w:ascii="仿宋_GB2312" w:hAnsi="仿宋_GB2312" w:cs="仿宋_GB2312" w:eastAsia="仿宋_GB2312"/>
                <w:sz w:val="21"/>
              </w:rPr>
              <w:t>3%为限，否则采购人有权退还给供货商。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8）每天食材配送单据必须准确无误，将食材具体信息标注清楚，如当日配送单据有更改，第二日将准确单据送来，每月配送结束采购人与</w:t>
            </w:r>
            <w:r>
              <w:rPr>
                <w:rFonts w:ascii="仿宋_GB2312" w:hAnsi="仿宋_GB2312" w:cs="仿宋_GB2312" w:eastAsia="仿宋_GB2312"/>
                <w:sz w:val="21"/>
              </w:rPr>
              <w:t>供货商</w:t>
            </w:r>
            <w:r>
              <w:rPr>
                <w:rFonts w:ascii="仿宋_GB2312" w:hAnsi="仿宋_GB2312" w:cs="仿宋_GB2312" w:eastAsia="仿宋_GB2312"/>
                <w:sz w:val="21"/>
              </w:rPr>
              <w:t>将当月配送数据确认无误后，供货商在第二月</w:t>
            </w:r>
            <w:r>
              <w:rPr>
                <w:rFonts w:ascii="仿宋_GB2312" w:hAnsi="仿宋_GB2312" w:cs="仿宋_GB2312" w:eastAsia="仿宋_GB2312"/>
                <w:sz w:val="21"/>
              </w:rPr>
              <w:t>5</w:t>
            </w:r>
            <w:r>
              <w:rPr>
                <w:rFonts w:ascii="仿宋_GB2312" w:hAnsi="仿宋_GB2312" w:cs="仿宋_GB2312" w:eastAsia="仿宋_GB2312"/>
                <w:sz w:val="21"/>
              </w:rPr>
              <w:t>号</w:t>
            </w:r>
            <w:r>
              <w:rPr>
                <w:rFonts w:ascii="仿宋_GB2312" w:hAnsi="仿宋_GB2312" w:cs="仿宋_GB2312" w:eastAsia="仿宋_GB2312"/>
                <w:sz w:val="21"/>
              </w:rPr>
              <w:t>前将前一月发票送至采购人</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spacing w:before="60"/>
              <w:ind w:left="30"/>
              <w:jc w:val="both"/>
            </w:pPr>
            <w:r>
              <w:rPr>
                <w:rFonts w:ascii="仿宋_GB2312" w:hAnsi="仿宋_GB2312" w:cs="仿宋_GB2312" w:eastAsia="仿宋_GB2312"/>
                <w:sz w:val="21"/>
                <w:b/>
              </w:rPr>
              <w:t>五、</w:t>
            </w:r>
            <w:r>
              <w:rPr>
                <w:rFonts w:ascii="仿宋_GB2312" w:hAnsi="仿宋_GB2312" w:cs="仿宋_GB2312" w:eastAsia="仿宋_GB2312"/>
                <w:sz w:val="21"/>
                <w:b/>
              </w:rPr>
              <w:t>商务要求</w:t>
            </w:r>
          </w:p>
          <w:p>
            <w:pPr>
              <w:pStyle w:val="null3"/>
              <w:jc w:val="both"/>
            </w:pPr>
            <w:r>
              <w:rPr>
                <w:rFonts w:ascii="仿宋_GB2312" w:hAnsi="仿宋_GB2312" w:cs="仿宋_GB2312" w:eastAsia="仿宋_GB2312"/>
                <w:sz w:val="21"/>
              </w:rPr>
              <w:t>1.本项目服务期限为合同签订后12个月，结算货币，单位为元，投标报价包含货款、运费、装卸费、税费、检测费等与配送服务相关的所有费用之和，并按要求卸到指定位置堆放整齐。</w:t>
            </w:r>
          </w:p>
          <w:p>
            <w:pPr>
              <w:pStyle w:val="null3"/>
              <w:jc w:val="both"/>
            </w:pPr>
            <w:r>
              <w:rPr>
                <w:rFonts w:ascii="仿宋_GB2312" w:hAnsi="仿宋_GB2312" w:cs="仿宋_GB2312" w:eastAsia="仿宋_GB2312"/>
                <w:sz w:val="21"/>
              </w:rPr>
              <w:t>2.投标人应将产品运输到采购人即西安市公安局强制医疗管理处指定地点。</w:t>
            </w:r>
          </w:p>
          <w:p>
            <w:pPr>
              <w:pStyle w:val="null3"/>
              <w:jc w:val="both"/>
            </w:pPr>
            <w:r>
              <w:rPr>
                <w:rFonts w:ascii="仿宋_GB2312" w:hAnsi="仿宋_GB2312" w:cs="仿宋_GB2312" w:eastAsia="仿宋_GB2312"/>
                <w:sz w:val="21"/>
              </w:rPr>
              <w:t>3.交货期：一般情况下采购方当天下午6点之前提供采购清单，第二天9点之前配送到位；如遇特殊情况，须按采购人要求完成配送到位。运输器具应清洁、无污染，并有防尘、防雨设施。</w:t>
            </w:r>
          </w:p>
          <w:p>
            <w:pPr>
              <w:pStyle w:val="null3"/>
              <w:jc w:val="both"/>
            </w:pPr>
            <w:r>
              <w:rPr>
                <w:rFonts w:ascii="仿宋_GB2312" w:hAnsi="仿宋_GB2312" w:cs="仿宋_GB2312" w:eastAsia="仿宋_GB2312"/>
                <w:sz w:val="21"/>
              </w:rPr>
              <w:t>4.每次送货时需随货附带该批次的动物检疫合格证明、农残报告。</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spacing w:before="75"/>
              <w:ind w:left="30"/>
              <w:jc w:val="both"/>
            </w:pPr>
            <w:r>
              <w:rPr>
                <w:rFonts w:ascii="仿宋_GB2312" w:hAnsi="仿宋_GB2312" w:cs="仿宋_GB2312" w:eastAsia="仿宋_GB2312"/>
                <w:sz w:val="21"/>
                <w:b/>
              </w:rPr>
              <w:t>六、定价机制</w:t>
            </w:r>
          </w:p>
          <w:p>
            <w:pPr>
              <w:pStyle w:val="null3"/>
              <w:ind w:firstLine="560"/>
              <w:jc w:val="both"/>
            </w:pPr>
            <w:r>
              <w:rPr>
                <w:rFonts w:ascii="仿宋_GB2312" w:hAnsi="仿宋_GB2312" w:cs="仿宋_GB2312" w:eastAsia="仿宋_GB2312"/>
                <w:sz w:val="21"/>
              </w:rPr>
              <w:t>基准价格调整机制：</w:t>
            </w:r>
          </w:p>
          <w:p>
            <w:pPr>
              <w:pStyle w:val="null3"/>
              <w:jc w:val="both"/>
            </w:pPr>
            <w:r>
              <w:rPr>
                <w:rFonts w:ascii="仿宋_GB2312" w:hAnsi="仿宋_GB2312" w:cs="仿宋_GB2312" w:eastAsia="仿宋_GB2312"/>
                <w:sz w:val="21"/>
              </w:rPr>
              <w:t xml:space="preserve">  每</w:t>
            </w:r>
            <w:r>
              <w:rPr>
                <w:rFonts w:ascii="仿宋_GB2312" w:hAnsi="仿宋_GB2312" w:cs="仿宋_GB2312" w:eastAsia="仿宋_GB2312"/>
                <w:sz w:val="21"/>
              </w:rPr>
              <w:t>15 天按采购人附近一家大型超市、一家农贸市场公布的货物价格平均值为结算单价，若为超市没有公布价格的品种，按采购人市场调研价格结算；若当月其中单品价格涨幅(降幅)超过 20%,中标单位(采购人)有权(每月2 次)要求价格调整(中标单位申请并经采购人确认)，结算时，按调整后的单价计算，基准价定价以双方签字确认并盖章为准。</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b/>
              </w:rPr>
              <w:t>七、采购标的验收标准</w:t>
            </w:r>
          </w:p>
          <w:p>
            <w:pPr>
              <w:pStyle w:val="null3"/>
              <w:ind w:firstLine="560"/>
              <w:jc w:val="both"/>
            </w:pPr>
            <w:r>
              <w:rPr>
                <w:rFonts w:ascii="仿宋_GB2312" w:hAnsi="仿宋_GB2312" w:cs="仿宋_GB2312" w:eastAsia="仿宋_GB2312"/>
                <w:sz w:val="21"/>
              </w:rPr>
              <w:t>乙方每次随货送上一式三份的送货清单，采购人须指派专人接收、称重并验收菜品质量；验收合格后由采购人指定验收员签字核认，作为结算凭证。对不符合质量的品种，甲方有权退、换货。货品验收合格后签收。</w:t>
            </w:r>
          </w:p>
          <w:p>
            <w:pPr>
              <w:pStyle w:val="null3"/>
              <w:ind w:firstLine="420"/>
              <w:jc w:val="both"/>
            </w:pPr>
            <w:r>
              <w:rPr>
                <w:rFonts w:ascii="仿宋_GB2312" w:hAnsi="仿宋_GB2312" w:cs="仿宋_GB2312" w:eastAsia="仿宋_GB2312"/>
                <w:sz w:val="21"/>
              </w:rPr>
              <w:t>库管、采购员负责入库食品检验，值班厨师配合质量验收，食品验收填写《原料购进验收单》，验收标准如下：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1）定型包装食品，应检验包装标识或者产品说明书是否标出品名、产地、厂名、生产日期、批号或者代号、规格、配方或者主要成份、保质期限、食用或者使用方法等，防止购进假冒伪劣产品，禁止“三无 ”产品进入食堂；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2）主要食材中的定型包装食品，如米面油类，供应商需要提供生产厂家的食品生产许可证；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3）包装污秽不洁、严重破损、运输工具不洁等造成污染的产品不得验收入库；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非定型包装的食品（或原材料）需进行感官检查：若发现腐败变质、油脂酸度、霉变、生虫、不洁，混有异物或者其他感官性状异常现象，不得入库；未经卫生检验部门或者检验不合格的肉类及其制品不得入库；掺假、掺杂、伪造的食品不得入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5）食堂采购员、库管员和值班厨师共同对所购食品原辅料的质量、数量进行核对验收，验收合格的及时入库，并在《原料购进验收单》上签字确认。不合格产品应及时退回供应商，同时做好验收记录。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6）入库时，保管员要清点入库物品的数量、规格，做到数量、规格、品种准确无误，入库时按不同的材质、规格、功能和要求，分类、分别储存，做到账物相符。</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b/>
              </w:rPr>
              <w:t>八、货源保障</w:t>
            </w:r>
          </w:p>
          <w:p>
            <w:pPr>
              <w:pStyle w:val="null3"/>
              <w:jc w:val="both"/>
            </w:pPr>
            <w:r>
              <w:rPr>
                <w:rFonts w:ascii="仿宋_GB2312" w:hAnsi="仿宋_GB2312" w:cs="仿宋_GB2312" w:eastAsia="仿宋_GB2312"/>
                <w:sz w:val="21"/>
              </w:rPr>
              <w:t>1.在供货期间，中标人必须保障货源充足，不能断货。应按照采购人要求的时间、地点及质量，按时、按量地提供货品，凡属于质量问题必须包退包换，退补货品需在早上10 点前完成退补，不能影响正常开餐。如果未能及时补给，采购人则扣除供货商当日货款的 3%作为违约处罚。</w:t>
            </w:r>
          </w:p>
          <w:p>
            <w:pPr>
              <w:pStyle w:val="null3"/>
              <w:jc w:val="both"/>
            </w:pPr>
            <w:r>
              <w:rPr>
                <w:rFonts w:ascii="仿宋_GB2312" w:hAnsi="仿宋_GB2312" w:cs="仿宋_GB2312" w:eastAsia="仿宋_GB2312"/>
                <w:sz w:val="21"/>
              </w:rPr>
              <w:t>2、所送产品必须保证质量，如所送产品出现过期、变质、腐烂等严重情况，采购人则将扣罚供货商 1000 元作为违约处罚并解决因产品质量问题引起的任何纠纷，经更换后仍无法达到要求的，采购人有权单方解除本合同并要求投标人承担约定的违约责任（不可抗力因素除外）。</w:t>
            </w:r>
          </w:p>
          <w:p>
            <w:pPr>
              <w:pStyle w:val="null3"/>
              <w:jc w:val="both"/>
            </w:pPr>
            <w:r>
              <w:rPr>
                <w:rFonts w:ascii="仿宋_GB2312" w:hAnsi="仿宋_GB2312" w:cs="仿宋_GB2312" w:eastAsia="仿宋_GB2312"/>
                <w:sz w:val="21"/>
              </w:rPr>
              <w:t>3、中标人需承诺在配送过程中的一切安全责任自行承担。</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1"/>
                <w:b/>
              </w:rPr>
              <w:t>九、监督管理</w:t>
            </w:r>
          </w:p>
          <w:p>
            <w:pPr>
              <w:pStyle w:val="null3"/>
              <w:jc w:val="both"/>
            </w:pPr>
            <w:r>
              <w:rPr>
                <w:rFonts w:ascii="仿宋_GB2312" w:hAnsi="仿宋_GB2312" w:cs="仿宋_GB2312" w:eastAsia="仿宋_GB2312"/>
                <w:sz w:val="21"/>
              </w:rPr>
              <w:t>1.本项目由采购人验收人员会同供货商依据招标要求进行监督管理，如有短缺、规格质量不符、资料不全等，由中标人在当日内无偿给予更换、补齐，并承担由此产生的全部费用。对于不符规格要求、以次充好、质量问题等现象，采购人有权退货，供货商必须无条件退换，并保证正常就餐。</w:t>
            </w:r>
          </w:p>
          <w:p>
            <w:pPr>
              <w:pStyle w:val="null3"/>
              <w:jc w:val="both"/>
            </w:pPr>
            <w:r>
              <w:rPr>
                <w:rFonts w:ascii="仿宋_GB2312" w:hAnsi="仿宋_GB2312" w:cs="仿宋_GB2312" w:eastAsia="仿宋_GB2312"/>
                <w:sz w:val="21"/>
              </w:rPr>
              <w:t>2、供货商必须自行提供配送服务，不得将配送项目进行任何方式的转包、分包，供货商项目经理实行备案制度，不得擅自更换项目经理，如遇特殊情况进行更换时需得到采购人同意，并备案后方可更换。</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1"/>
                <w:b/>
              </w:rPr>
              <w:t>十、售后服务</w:t>
            </w:r>
          </w:p>
          <w:p>
            <w:pPr>
              <w:pStyle w:val="null3"/>
              <w:ind w:firstLine="420"/>
              <w:jc w:val="both"/>
            </w:pPr>
            <w:r>
              <w:rPr>
                <w:rFonts w:ascii="仿宋_GB2312" w:hAnsi="仿宋_GB2312" w:cs="仿宋_GB2312" w:eastAsia="仿宋_GB2312"/>
                <w:sz w:val="21"/>
              </w:rPr>
              <w:t>因产品质量问题出现安全事故，供货商应在</w:t>
            </w:r>
            <w:r>
              <w:rPr>
                <w:rFonts w:ascii="仿宋_GB2312" w:hAnsi="仿宋_GB2312" w:cs="仿宋_GB2312" w:eastAsia="仿宋_GB2312"/>
                <w:sz w:val="21"/>
              </w:rPr>
              <w:t>2 小时内到达现场处理，主动做好协调、救援、安抚、善后等工作。若出现群体呕吐、腹泻等其他情况，经相关职能部门或机构检测确系产品质量问题导致的， 由供货商负全责，采购人有权终止合同，所造成的一切经济损失和法律责任由供货商自行承担。</w:t>
            </w:r>
          </w:p>
          <w:p>
            <w:pPr>
              <w:pStyle w:val="null3"/>
              <w:jc w:val="both"/>
            </w:pPr>
            <w:r>
              <w:rPr>
                <w:rFonts w:ascii="仿宋_GB2312" w:hAnsi="仿宋_GB2312" w:cs="仿宋_GB2312" w:eastAsia="仿宋_GB2312"/>
                <w:sz w:val="21"/>
              </w:rPr>
              <w:t xml:space="preserve">  供货商主要负责人和相关主管人员必须到现场指导、处理，慰问，做好安抚工作和善后处理，并承担一切责任和产生的一切费用。</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1"/>
                <w:b/>
              </w:rPr>
              <w:t>十一、其他要求</w:t>
            </w:r>
          </w:p>
          <w:p>
            <w:pPr>
              <w:pStyle w:val="null3"/>
              <w:ind w:firstLine="420"/>
              <w:jc w:val="both"/>
            </w:pPr>
            <w:r>
              <w:rPr>
                <w:rFonts w:ascii="仿宋_GB2312" w:hAnsi="仿宋_GB2312" w:cs="仿宋_GB2312" w:eastAsia="仿宋_GB2312"/>
                <w:sz w:val="21"/>
              </w:rPr>
              <w:t>1、原材料供应商应严格遵守《中华人民共和国食品卫生法》、《动物检疫法》、《食品安全国家标准食品添加剂使用标准》（GB 2760-2014）等相关规定，一经发现供应以下食品，除全部退货外，将取消供货单位的供货资格，并由供货商承担由此造成的经济责任和法律责任：</w:t>
            </w:r>
          </w:p>
          <w:p>
            <w:pPr>
              <w:pStyle w:val="null3"/>
              <w:ind w:firstLine="420"/>
              <w:jc w:val="both"/>
            </w:pPr>
            <w:r>
              <w:rPr>
                <w:rFonts w:ascii="仿宋_GB2312" w:hAnsi="仿宋_GB2312" w:cs="仿宋_GB2312" w:eastAsia="仿宋_GB2312"/>
                <w:sz w:val="21"/>
              </w:rPr>
              <w:t>1.1）腐败变质，油脂酸败，霉变，生虫，污秽不洁，混有异物或者其他感官性状异常，含有毒，有害物质污染，可能对人体健康有害的食品；</w:t>
            </w:r>
          </w:p>
          <w:p>
            <w:pPr>
              <w:pStyle w:val="null3"/>
              <w:ind w:firstLine="420"/>
              <w:jc w:val="both"/>
            </w:pPr>
            <w:r>
              <w:rPr>
                <w:rFonts w:ascii="仿宋_GB2312" w:hAnsi="仿宋_GB2312" w:cs="仿宋_GB2312" w:eastAsia="仿宋_GB2312"/>
                <w:sz w:val="21"/>
              </w:rPr>
              <w:t>1.2）含有毒、有害物质或者被有害物质污染，对人体健康有害的；</w:t>
            </w:r>
          </w:p>
          <w:p>
            <w:pPr>
              <w:pStyle w:val="null3"/>
              <w:ind w:firstLine="420"/>
              <w:jc w:val="both"/>
            </w:pPr>
            <w:r>
              <w:rPr>
                <w:rFonts w:ascii="仿宋_GB2312" w:hAnsi="仿宋_GB2312" w:cs="仿宋_GB2312" w:eastAsia="仿宋_GB2312"/>
                <w:sz w:val="21"/>
              </w:rPr>
              <w:t>1.3）含有致病性寄生虫、微生物或者微生物含量超过国家限定标准的；</w:t>
            </w:r>
          </w:p>
          <w:p>
            <w:pPr>
              <w:pStyle w:val="null3"/>
              <w:ind w:firstLine="420"/>
              <w:jc w:val="both"/>
            </w:pPr>
            <w:r>
              <w:rPr>
                <w:rFonts w:ascii="仿宋_GB2312" w:hAnsi="仿宋_GB2312" w:cs="仿宋_GB2312" w:eastAsia="仿宋_GB2312"/>
                <w:sz w:val="21"/>
              </w:rPr>
              <w:t>1.4）未经动物检疫部门检疫、检验或者检疫、检验不合格的肉类及其制品；</w:t>
            </w:r>
          </w:p>
          <w:p>
            <w:pPr>
              <w:pStyle w:val="null3"/>
              <w:ind w:firstLine="420"/>
              <w:jc w:val="both"/>
            </w:pPr>
            <w:r>
              <w:rPr>
                <w:rFonts w:ascii="仿宋_GB2312" w:hAnsi="仿宋_GB2312" w:cs="仿宋_GB2312" w:eastAsia="仿宋_GB2312"/>
                <w:sz w:val="21"/>
              </w:rPr>
              <w:t>1.5）掺假、掺杂、以次充好，影响营养、卫生的；</w:t>
            </w:r>
          </w:p>
          <w:p>
            <w:pPr>
              <w:pStyle w:val="null3"/>
              <w:ind w:firstLine="420"/>
              <w:jc w:val="both"/>
            </w:pPr>
            <w:r>
              <w:rPr>
                <w:rFonts w:ascii="仿宋_GB2312" w:hAnsi="仿宋_GB2312" w:cs="仿宋_GB2312" w:eastAsia="仿宋_GB2312"/>
                <w:sz w:val="21"/>
              </w:rPr>
              <w:t>1.6）用非食品原料加工的，加入非食品用化学物质。</w:t>
            </w:r>
          </w:p>
          <w:p>
            <w:pPr>
              <w:pStyle w:val="null3"/>
              <w:ind w:firstLine="420"/>
              <w:jc w:val="both"/>
            </w:pPr>
            <w:r>
              <w:rPr>
                <w:rFonts w:ascii="仿宋_GB2312" w:hAnsi="仿宋_GB2312" w:cs="仿宋_GB2312" w:eastAsia="仿宋_GB2312"/>
                <w:sz w:val="21"/>
              </w:rPr>
              <w:t>2、成交人在供货时不得提供以下产品，一经发现采购人有权取消该供货商供货资格。</w:t>
            </w:r>
          </w:p>
          <w:p>
            <w:pPr>
              <w:pStyle w:val="null3"/>
              <w:jc w:val="both"/>
            </w:pPr>
            <w:r>
              <w:rPr>
                <w:rFonts w:ascii="仿宋_GB2312" w:hAnsi="仿宋_GB2312" w:cs="仿宋_GB2312" w:eastAsia="仿宋_GB2312"/>
                <w:sz w:val="21"/>
              </w:rPr>
              <w:t>2.1）无品名、产地、厂名，生产日期，保质期及中文标识及原料说明的定型包装食品。</w:t>
            </w:r>
          </w:p>
          <w:p>
            <w:pPr>
              <w:pStyle w:val="null3"/>
              <w:jc w:val="both"/>
            </w:pPr>
            <w:r>
              <w:rPr>
                <w:rFonts w:ascii="仿宋_GB2312" w:hAnsi="仿宋_GB2312" w:cs="仿宋_GB2312" w:eastAsia="仿宋_GB2312"/>
                <w:sz w:val="21"/>
              </w:rPr>
              <w:t>2.2）超过保质期限或不符合食品标签规定的定型包装食品。</w:t>
            </w:r>
          </w:p>
          <w:p>
            <w:pPr>
              <w:pStyle w:val="null3"/>
              <w:jc w:val="both"/>
            </w:pPr>
            <w:r>
              <w:rPr>
                <w:rFonts w:ascii="仿宋_GB2312" w:hAnsi="仿宋_GB2312" w:cs="仿宋_GB2312" w:eastAsia="仿宋_GB2312"/>
                <w:sz w:val="21"/>
              </w:rPr>
              <w:t>2.3）病死或者死因不明的水产品，畜，禽及其制品，劣质食用油，不合格调味品，工业用盐，非食品原料和滥用食品添加剂，农药残留超标的蔬菜等。</w:t>
            </w:r>
          </w:p>
          <w:p>
            <w:pPr>
              <w:pStyle w:val="null3"/>
              <w:jc w:val="both"/>
            </w:pPr>
            <w:r>
              <w:rPr>
                <w:rFonts w:ascii="仿宋_GB2312" w:hAnsi="仿宋_GB2312" w:cs="仿宋_GB2312" w:eastAsia="仿宋_GB2312"/>
                <w:sz w:val="21"/>
              </w:rPr>
              <w:t>2.4）其他不符合食品卫生标准和要求的食品。</w:t>
            </w:r>
          </w:p>
          <w:p>
            <w:pPr>
              <w:pStyle w:val="null3"/>
              <w:jc w:val="both"/>
            </w:pPr>
            <w:r>
              <w:rPr>
                <w:rFonts w:ascii="仿宋_GB2312" w:hAnsi="仿宋_GB2312" w:cs="仿宋_GB2312" w:eastAsia="仿宋_GB2312"/>
                <w:sz w:val="21"/>
                <w:b/>
              </w:rPr>
              <w:t>3、根据《关于运用政府采购政策支持脱贫攻坚的通知》预算单位食堂采购农副产品须预留总额的一定比例定向采购贫困地区农副产品（ “832 ”平台）， 本项目此预留份额由采购人在“832 ”平台采购，采购金额包含在本项目预算内。</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十二、结算方式</w:t>
            </w:r>
          </w:p>
          <w:p>
            <w:pPr>
              <w:pStyle w:val="null3"/>
              <w:ind w:firstLine="420"/>
              <w:jc w:val="both"/>
            </w:pPr>
            <w:r>
              <w:rPr>
                <w:rFonts w:ascii="仿宋_GB2312" w:hAnsi="仿宋_GB2312" w:cs="仿宋_GB2312" w:eastAsia="仿宋_GB2312"/>
                <w:sz w:val="21"/>
              </w:rPr>
              <w:t>每月配送结束采购人与供货商将当月配送数据确认无误后，供货商在第二月</w:t>
            </w:r>
            <w:r>
              <w:rPr>
                <w:rFonts w:ascii="仿宋_GB2312" w:hAnsi="仿宋_GB2312" w:cs="仿宋_GB2312" w:eastAsia="仿宋_GB2312"/>
                <w:sz w:val="21"/>
              </w:rPr>
              <w:t>5 号前将前一月发票送至采购人，采购人第二月 10 号之前付第一个月的总货款，第三个月 10 号之前付第二个月的总货款，逐月依次类推。</w:t>
            </w:r>
          </w:p>
          <w:p>
            <w:pPr>
              <w:pStyle w:val="null3"/>
              <w:jc w:val="both"/>
            </w:pPr>
            <w:r>
              <w:rPr>
                <w:rFonts w:ascii="仿宋_GB2312" w:hAnsi="仿宋_GB2312" w:cs="仿宋_GB2312" w:eastAsia="仿宋_GB2312"/>
                <w:sz w:val="21"/>
                <w:b/>
              </w:rPr>
              <w:t>结算金额</w:t>
            </w:r>
            <w:r>
              <w:rPr>
                <w:rFonts w:ascii="仿宋_GB2312" w:hAnsi="仿宋_GB2312" w:cs="仿宋_GB2312" w:eastAsia="仿宋_GB2312"/>
                <w:sz w:val="21"/>
                <w:b/>
              </w:rPr>
              <w:t>=经采购人确定的基准价*供货数量*（1-报价下浮率（%）），其中报价下浮率为投标单位投标报价下浮率，后期不做调整。</w:t>
            </w:r>
          </w:p>
          <w:p>
            <w:pPr>
              <w:pStyle w:val="null3"/>
              <w:jc w:val="both"/>
            </w:pPr>
            <w:r>
              <w:rPr>
                <w:rFonts w:ascii="仿宋_GB2312" w:hAnsi="仿宋_GB2312" w:cs="仿宋_GB2312" w:eastAsia="仿宋_GB2312"/>
                <w:sz w:val="21"/>
              </w:rPr>
              <w:t>支付方式：通过银行转账方式将款项转入乙方银行账户。</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1"/>
                <w:b/>
              </w:rPr>
              <w:t>十三、报价方式</w:t>
            </w:r>
          </w:p>
          <w:p>
            <w:pPr>
              <w:pStyle w:val="null3"/>
              <w:jc w:val="both"/>
            </w:pPr>
            <w:r>
              <w:rPr>
                <w:rFonts w:ascii="仿宋_GB2312" w:hAnsi="仿宋_GB2312" w:cs="仿宋_GB2312" w:eastAsia="仿宋_GB2312"/>
                <w:sz w:val="21"/>
              </w:rPr>
              <w:t>投标人根据企业自身管理水平结合市场行情自主进行</w:t>
            </w:r>
            <w:r>
              <w:rPr>
                <w:rFonts w:ascii="仿宋_GB2312" w:hAnsi="仿宋_GB2312" w:cs="仿宋_GB2312" w:eastAsia="仿宋_GB2312"/>
                <w:sz w:val="21"/>
              </w:rPr>
              <w:t>投标</w:t>
            </w:r>
            <w:r>
              <w:rPr>
                <w:rFonts w:ascii="仿宋_GB2312" w:hAnsi="仿宋_GB2312" w:cs="仿宋_GB2312" w:eastAsia="仿宋_GB2312"/>
                <w:sz w:val="21"/>
              </w:rPr>
              <w:t>报价</w:t>
            </w:r>
            <w:r>
              <w:rPr>
                <w:rFonts w:ascii="仿宋_GB2312" w:hAnsi="仿宋_GB2312" w:cs="仿宋_GB2312" w:eastAsia="仿宋_GB2312"/>
                <w:sz w:val="21"/>
              </w:rPr>
              <w:t>，</w:t>
            </w:r>
            <w:r>
              <w:rPr>
                <w:rFonts w:ascii="仿宋_GB2312" w:hAnsi="仿宋_GB2312" w:cs="仿宋_GB2312" w:eastAsia="仿宋_GB2312"/>
                <w:sz w:val="21"/>
              </w:rPr>
              <w:t>填报报价下浮率（％）</w:t>
            </w:r>
            <w:r>
              <w:rPr>
                <w:rFonts w:ascii="仿宋_GB2312" w:hAnsi="仿宋_GB2312" w:cs="仿宋_GB2312" w:eastAsia="仿宋_GB2312"/>
                <w:sz w:val="21"/>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合同签订后一年或累计结算金额到达采购预算，以先到达者为准。</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合同签订，第一月供货完成后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剩余款项按月结算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(1)验收方式:由成交供应商提出验收申清，采购人组织验收。(2)验收内容:技术服务和商务要求全部内容及合同履约情况。(3)验收标准:符合国家相关规范标准及采购人要求。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不涉及。</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2、如乙方事先未征得甲方同意并得到甲方的谅解而单方面延迟交货，将按违约终止合同。 3、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 4、乙方出现以下情形甲方有权终止合同： （1）未按合同要求提供服务或不能满足技术要求，甲方会同监督机构有权单方终止合同，对乙方违约行为进行追究，同时按政府采购法的有关规定进行相应的处罚。 （2）任何因原材料质量问题导致的食品安全或食物中毒责任，在确认导致问题的原材料品种后，由乙方承担全部法律责任与经济损失，除对甲方进行赔付外，甲方有权单方终止合同。 （3）每次所供货品若质量和重量等相关方面未达到要求，应无条件立即退换，所产生的一切费用由乙方自理，如因更换不及时，而影响甲方使用时间的，在一月内出现三次，甲方有权单方终止合同。 （4）乙方未征得甲方同意和谅解而单方面延迟交货，将按违约终止合同。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1.本项目是否属于信用担保试点范围：否； 2.核心产品：面粉； 3.各供应商只需对本项目采购文件中已明确的主要采购标的（大米、面粉、食用油）填写《中小企业声明函》； 4.本项目为专门面向中小企业项目，本项目采购文件中已明确的主要采购标的（大米、面粉、食用油，对应的所属行业：工业）的制造商应为中型企业或小型、微型企业或监狱企业或残疾人福利性单位。投标产品的制造商为中型、小型、微型企业的，供应商提供《中小企业声明函》；投标产品的制造商为监狱企业的，供应商应提供投标产品制造商为监狱企业的证明文件；投标产品的制造商为残疾人福利性单位的，供应商应提供投标产品制造商为残疾人福利性单位的《残疾人福利性单位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2024年度完整的财务报告，应满足以下要求：须提供会计师事务所出具的审计报告复印件,复印件至少须包括报告正文、资产负债表、现金流量表、利润表、附注和会计师事务所营业执照，报告正文应当有会计师事务所公章和2名注册会计师的签字及盖章。（成立时间至响应文件递交截止时间不足一年的可提供成立后任意时段的资产负债表）或响应文件递交截止时间前六个月内基本账户银行出具的资信证明或财政部门认可的政府采购专业担保机构出具的投标担保函。注：提供资信证明的，必须提供资信证明全部页以及基本户信息（提供开户许可证或提供基本银行账户信息），银行出具的存款证明不能代替资信证明，存款证明无效；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截止投标时间前六个月内任意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截止投标时间前六个月内任意一个月的纳税证明或完税证明（任意税种），纳税证明或完税证明上应有代收机构或税务机关的公章或业务专用章；依法免税的投标人应提供相关文件证明（复印件加盖投标人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未被列入“信用中国”网站（www.creditchina.gov.cn）记录失信被执行人；不处于中国政府采购网（www.ccgp.gov.cn）政府采购严重违法失信行为信息记录中的禁止参加政府采购活动期间；供应商应提供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提供具有履行本项目合同所必需的设备和专业能力的承诺；</w:t>
            </w:r>
          </w:p>
        </w:tc>
        <w:tc>
          <w:tcPr>
            <w:tcW w:type="dxa" w:w="3322"/>
          </w:tcPr>
          <w:p>
            <w:pPr>
              <w:pStyle w:val="null3"/>
            </w:pPr>
            <w:r>
              <w:rPr>
                <w:rFonts w:ascii="仿宋_GB2312" w:hAnsi="仿宋_GB2312" w:cs="仿宋_GB2312" w:eastAsia="仿宋_GB2312"/>
              </w:rPr>
              <w:t>提供具有履行本项目合同所必需的设备和专业能力的承诺；供应商需在项目电子化交易系统中按要求上传相应证明文件并进行电子签章。（格式自拟）</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提供有效的《食品经营许可证》或《预包装食品经营者备案表》；供应商需在项目电子化交易系统中按要求上传相应证明文件并进行电子签章。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本项目不接受联合体投标；单位负责人为同一人或者存在控股、管理关系的不同单位，不得参加同一项目的投标；</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 （1）投标文件封面 （2）投标函 （3）法定代表人（负责人）委托授权书\身份证明</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投标文件完整且编排有序，投标内容基本完整，无重大错漏；</w:t>
            </w:r>
          </w:p>
        </w:tc>
        <w:tc>
          <w:tcPr>
            <w:tcW w:type="dxa" w:w="1661"/>
          </w:tcPr>
          <w:p>
            <w:pPr>
              <w:pStyle w:val="null3"/>
            </w:pPr>
            <w:r>
              <w:rPr>
                <w:rFonts w:ascii="仿宋_GB2312" w:hAnsi="仿宋_GB2312" w:cs="仿宋_GB2312" w:eastAsia="仿宋_GB2312"/>
              </w:rPr>
              <w:t>投标函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（1）货币单位符合采购文件要求（2）报价符合唯一性要求 （3）未超出采购预算或最高限价（4）符合《开标一览表》的填报要求</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投标有效期满足采购文件的要求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及授权代表投标截止日前一年内已缴存的至少一个月的社会保险参保缴费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完全理解并响应采购文件合同条款的要求，且未含有采购人不能接受的附加条件的。</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是否符合法律、法规和招标文件中规定的其他实质性要求</w:t>
            </w:r>
          </w:p>
        </w:tc>
        <w:tc>
          <w:tcPr>
            <w:tcW w:type="dxa" w:w="1661"/>
          </w:tcPr>
          <w:p>
            <w:pPr>
              <w:pStyle w:val="null3"/>
            </w:pPr>
            <w:r>
              <w:rPr>
                <w:rFonts w:ascii="仿宋_GB2312" w:hAnsi="仿宋_GB2312" w:cs="仿宋_GB2312" w:eastAsia="仿宋_GB2312"/>
              </w:rPr>
              <w:t>开标一览表 产品技术参数表 投标函 商务应答表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配送服务方案</w:t>
            </w:r>
          </w:p>
        </w:tc>
        <w:tc>
          <w:tcPr>
            <w:tcW w:type="dxa" w:w="2492"/>
          </w:tcPr>
          <w:p>
            <w:pPr>
              <w:pStyle w:val="null3"/>
            </w:pPr>
            <w:r>
              <w:rPr>
                <w:rFonts w:ascii="仿宋_GB2312" w:hAnsi="仿宋_GB2312" w:cs="仿宋_GB2312" w:eastAsia="仿宋_GB2312"/>
              </w:rPr>
              <w:t>供应商提供的配送服务方案（内容包括但不限于本项目配送服务的各方面方案，如供货保障、管理制度、运行模式）进行评审： 配送服务方案详细全面、思路清晰、科学合理、切实可行，完全满足采购人需求计12分； 配送服务方案较详细全面、思路较清晰、切实可行，满足采购人需求计9分； 配送服务方案粗略、思路不清晰，部分满足采购人需求计6分； 配送服务方案粗略、思路不清晰，不能满足采购人需求计3分； 无配送服务方案且不能满足采购人需求计0分；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供应商提供的质量保证方案（内容包括但不限于质量安全保证具体措施、卫生安全、货物的来源、采购环节控制、加工包装保存运输等环节）进行评审，提供必要的证明材料复印件或扫描件（包括但不限于销售协议、代理商授权、检测报告等）： 质量保证方案完整、详尽，证明文件齐全计12分； 质量保证方案较完整、详尽，证明文件基本齐全计9分； 质量保证方案较粗略、不详尽，证明文件部分齐全计6分； 质量保证方案粗略、不详尽，证明文件不齐全计3分； 未提供方案和证明材料的计0分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运输能力</w:t>
            </w:r>
          </w:p>
        </w:tc>
        <w:tc>
          <w:tcPr>
            <w:tcW w:type="dxa" w:w="2492"/>
          </w:tcPr>
          <w:p>
            <w:pPr>
              <w:pStyle w:val="null3"/>
            </w:pPr>
            <w:r>
              <w:rPr>
                <w:rFonts w:ascii="仿宋_GB2312" w:hAnsi="仿宋_GB2312" w:cs="仿宋_GB2312" w:eastAsia="仿宋_GB2312"/>
              </w:rPr>
              <w:t>在管理运营期间，食品配送保障措施完善，具备完善的配送设备及车辆运输情况配备（包括但不限于车辆类型、数量、用途、配置说明、保温保鲜条件、使用年限、车况等）：保障措施完善、运输车辆配备科学合理计10分； 保障措施较完善、运输车辆配备基本科学合理计7分； 保障措施较粗略、运输车辆配备不能满足项目服务要求计5分； 保障措施粗略、运输车辆配备不科学、不合理计2分； 无保障措施且无运输车辆配备计0分。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供应商针对本项目人员组成进行综合赋分： ①为本项目配备的服务团队人员充足、人员配备结构合理，除项目负责人以外的其他人员相关工作经验丰富，满足本项目需要计5分； ②为本项目配备的服务团队人员充足、人员配备结构基本合理，除项目负责人以外的其他人员具有一定的相关工作经验，基本能够满足本项目需要计4分； ③人员配备结构一般、人员配送经验较少，仅部分内容能满足采购人的需要计3分； ④人员配备结构简单，人员相关经验少，方案描述简单笼统计2分； ⑤人员配置简单、不合理计0分。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食品原材料存储能力</w:t>
            </w:r>
          </w:p>
        </w:tc>
        <w:tc>
          <w:tcPr>
            <w:tcW w:type="dxa" w:w="2492"/>
          </w:tcPr>
          <w:p>
            <w:pPr>
              <w:pStyle w:val="null3"/>
            </w:pPr>
            <w:r>
              <w:rPr>
                <w:rFonts w:ascii="仿宋_GB2312" w:hAnsi="仿宋_GB2312" w:cs="仿宋_GB2312" w:eastAsia="仿宋_GB2312"/>
              </w:rPr>
              <w:t>食品原材料储存能力满足本项目需求，包括但不限于配送车间、保鲜仓库、存货仓库、冷藏仓库、仓储设备、各种设施条件等，提供相关证明材料（附场地图片）。 食品原材料储存场地配有固定的配送车间、保鲜仓库、存货仓库等，场地规范、条件良好、卫生整洁，有场地证明资料，能较好满足采购人需求的计10分； 食品原材料储存场地基本规范、标准，卫生较整洁，有场地证明材料，基本能满足采购人需求计7分； 食品原材料储存场地规范、标准，卫生较整洁，仅有部分场地证明材料，不能满足采购人需求计5分； 食品原材料储存场地不规范、现场卫生差，未提供证明材料，不能满足采购人需求计2分； 未提供食品原材料存储能力及证明材料计0分。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应急配送方案</w:t>
            </w:r>
          </w:p>
        </w:tc>
        <w:tc>
          <w:tcPr>
            <w:tcW w:type="dxa" w:w="2492"/>
          </w:tcPr>
          <w:p>
            <w:pPr>
              <w:pStyle w:val="null3"/>
            </w:pPr>
            <w:r>
              <w:rPr>
                <w:rFonts w:ascii="仿宋_GB2312" w:hAnsi="仿宋_GB2312" w:cs="仿宋_GB2312" w:eastAsia="仿宋_GB2312"/>
              </w:rPr>
              <w:t>供应商针对本项目的应急配送方案(包括但不限于采购人临时需求、恶劣天气影响、交通延误、食材短缺等特殊情况制定应急处理方案)： 应急配送方案针对性强，有相对全面的预见性，应对措施科学、有效、可行计5分； 应急配送方案针对性和预见性较全面，应对措施较科学、有效、基本可行计4分； 应急配送方案存在瑕疵，预见性或应对措施不科学、不可行的计3分； 应急配送方案不完善，欠缺预见性或缺乏应对措施描述不清晰、不可行性计2分； 方案完全脱离本项目实际或未提供应急配送方案计0分；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安全事故应急方案</w:t>
            </w:r>
          </w:p>
        </w:tc>
        <w:tc>
          <w:tcPr>
            <w:tcW w:type="dxa" w:w="2492"/>
          </w:tcPr>
          <w:p>
            <w:pPr>
              <w:pStyle w:val="null3"/>
            </w:pPr>
            <w:r>
              <w:rPr>
                <w:rFonts w:ascii="仿宋_GB2312" w:hAnsi="仿宋_GB2312" w:cs="仿宋_GB2312" w:eastAsia="仿宋_GB2312"/>
              </w:rPr>
              <w:t>针对食品配送防护及若发生食物中毒或者其他潜在造成人员健康问题的安全事故的应急方案： 应急方案科学、合理、可行计5分； 应急方案基本科学、较合理、可行性差计3分； 应急方案不科学、不合理且不可行计1分； 方案完全脱离本项目实际或未提供方案计0分。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所供产品出现不合格、运输途中破损等问题时，供应商接到采购人通知后的响应时间及退换货方案评审： 响应速度快、退换货服务方案描述无缺漏，完整详尽计5分；响应较快、退换货服务方案描述无缺漏，基本完整详尽计4分； 响应及时、退换货服务方案描述有缺漏，不完整详尽计3分； 响应时间慢、退换货服务方案描述粗略且不完整详尽计2分； 未响应或方案完全脱离本项目实际计0分。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提供2022年至今的类似项目业绩（以合同复印件为准），每提供一份业绩得2分，最多计6分。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1-报价下浮率）为评标基准价，其价格分为满分。其他投标人的价格分统一按照下列公式计算：投标报价得分=（评标基准价/（1-报价下浮率））×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 购 合 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