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版本号：ZY2025-ZB-GK113720251121001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西安市中小企业数字化转型城市试点评测验收服务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ZY2025-ZB-GK1137</w:t>
      </w:r>
      <w:r>
        <w:br/>
      </w:r>
      <w:r>
        <w:br/>
      </w:r>
      <w:r>
        <w:br/>
      </w:r>
    </w:p>
    <w:p>
      <w:pPr>
        <w:pStyle w:val="null3"/>
        <w:jc w:val="center"/>
        <w:outlineLvl w:val="2"/>
      </w:pPr>
      <w:r>
        <w:rPr>
          <w:rFonts w:ascii="仿宋_GB2312" w:hAnsi="仿宋_GB2312" w:cs="仿宋_GB2312" w:eastAsia="仿宋_GB2312"/>
          <w:sz w:val="28"/>
          <w:b/>
        </w:rPr>
        <w:t>西安市工业和信息化局（本级）</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西安市工业和信息化局（本级）</w:t>
      </w:r>
      <w:r>
        <w:rPr>
          <w:rFonts w:ascii="仿宋_GB2312" w:hAnsi="仿宋_GB2312" w:cs="仿宋_GB2312" w:eastAsia="仿宋_GB2312"/>
        </w:rPr>
        <w:t>委托，拟对</w:t>
      </w:r>
      <w:r>
        <w:rPr>
          <w:rFonts w:ascii="仿宋_GB2312" w:hAnsi="仿宋_GB2312" w:cs="仿宋_GB2312" w:eastAsia="仿宋_GB2312"/>
        </w:rPr>
        <w:t>西安市中小企业数字化转型城市试点评测验收服务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ZY2025-ZB-GK1137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西安市中小企业数字化转型城市试点评测验收服务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西安市中小企业数字化转型城市试点评测验收服务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2、投标人资质：具有有效的会计师事务所执业证书</w:t>
      </w:r>
    </w:p>
    <w:p>
      <w:pPr>
        <w:pStyle w:val="null3"/>
      </w:pPr>
      <w:r>
        <w:rPr>
          <w:rFonts w:ascii="仿宋_GB2312" w:hAnsi="仿宋_GB2312" w:cs="仿宋_GB2312" w:eastAsia="仿宋_GB2312"/>
        </w:rPr>
        <w:t>3、财务状况报告：提供2024年度经审计的完整财务报告或开标日期前三个月内其基本存款账户开户银行出具的资信证明。（如提供资信证明，须同时提供基本存款账户开户许可证或基本账户信息表）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4、税收缴纳证明：提供2025年1月至今已缴纳的至少一个月的税收缴纳证明（时间以税款所属日期为准)，依法免税的单位应提供相关证明材料</w:t>
      </w:r>
    </w:p>
    <w:p>
      <w:pPr>
        <w:pStyle w:val="null3"/>
      </w:pPr>
      <w:r>
        <w:rPr>
          <w:rFonts w:ascii="仿宋_GB2312" w:hAnsi="仿宋_GB2312" w:cs="仿宋_GB2312" w:eastAsia="仿宋_GB2312"/>
        </w:rPr>
        <w:t>5、社会保障资金缴纳证明：提供2025年1月至今已缴存的至少一个月的社会保障资金缴存单据或社保机构开具的社会保险参保缴费情况证明，依法不需要缴纳社会保障资金的单位应提供相关证明材料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6、书面声明：具备履行合同所必须的设备和专业技术能力的书面声明</w:t>
      </w:r>
    </w:p>
    <w:p>
      <w:pPr>
        <w:pStyle w:val="null3"/>
      </w:pPr>
      <w:r>
        <w:rPr>
          <w:rFonts w:ascii="仿宋_GB2312" w:hAnsi="仿宋_GB2312" w:cs="仿宋_GB2312" w:eastAsia="仿宋_GB2312"/>
        </w:rPr>
        <w:t>7、无重大违法记录：参加政府采购活动前三年内，在经营活动中没有重大违法记录的书面声明</w:t>
      </w:r>
    </w:p>
    <w:p>
      <w:pPr>
        <w:pStyle w:val="null3"/>
      </w:pPr>
      <w:r>
        <w:rPr>
          <w:rFonts w:ascii="仿宋_GB2312" w:hAnsi="仿宋_GB2312" w:cs="仿宋_GB2312" w:eastAsia="仿宋_GB2312"/>
        </w:rPr>
        <w:t>8、信用记录：投标人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9、授权委托书：法定代表人授权委托书、被授权人身份证(法定代表人参加开标时,只需提供法定代表人身份证；被授权人参加开标时，须提供开标前三个月中任意一个月的社保缴纳证明。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西安市工业和信息化局（本级）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凤城8路109号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029-67098976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陕西省西安市未央区西安经济技术开发区凤城一路6号利君V时代B座901、902室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宋勇进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029-86210100转801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代理服务费收费标准：以成交价格为基数，依据《招标代理服务收费管理暂行办法》（计价格〔2002〕1980号）和《关于招标代理服务收费有关问题的通知》（发改办价格〔2003〕857号）文件规定执行。 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西安市工业和信息化局（本级）</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西安市工业和信息化局（本级）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西安市工业和信息化局（本级）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 1.招标文件、投标文件、澄清表（函）； 2.本合同及附件文本；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联系人：宋勇进</w:t>
      </w:r>
    </w:p>
    <w:p>
      <w:pPr>
        <w:pStyle w:val="null3"/>
      </w:pPr>
      <w:r>
        <w:rPr>
          <w:rFonts w:ascii="仿宋_GB2312" w:hAnsi="仿宋_GB2312" w:cs="仿宋_GB2312" w:eastAsia="仿宋_GB2312"/>
        </w:rPr>
        <w:t>联系电话：029-86210100转801</w:t>
      </w:r>
    </w:p>
    <w:p>
      <w:pPr>
        <w:pStyle w:val="null3"/>
      </w:pPr>
      <w:r>
        <w:rPr>
          <w:rFonts w:ascii="仿宋_GB2312" w:hAnsi="仿宋_GB2312" w:cs="仿宋_GB2312" w:eastAsia="仿宋_GB2312"/>
        </w:rPr>
        <w:t>地址：陕西省西安市未央区西安经济技术开发区凤城一路6号利君V时代B座901、902室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政策引领、标准先行、企业为主”的原则，以中小企业数字化水平提升为主导，由西安市工业和信息化局、西安市财政局会同各区市相关单位，组织第三方专业化评测验收服务机构，对不少于460家完成数字化改造的企业提供数字化水平评测及改造验收服务。按照《工业和信息化部办公厅关于发布中小企业数字化水平评测指标（2024年版）的通知》（工信厅企业〔2024〕56 号）《中小企业数字化转型试点城市试点企业数字化水平评测指南（2024年版）》（工企业函〔2024〕239 号）（以下简称《评测指南》）相关要求，基于《中小企业数字化水平评测指标（2024年版）》（以下简称《评测指标》），对企业改造项目财务资料进行专项审计并出具《试点企业数字化改造项目审计报告》，从数字化基础、管理、经营、成效等方面判定企业数字化水平等级，并出具评测验收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4,000,000.00</w:t>
      </w:r>
    </w:p>
    <w:p>
      <w:pPr>
        <w:pStyle w:val="null3"/>
      </w:pPr>
      <w:r>
        <w:rPr>
          <w:rFonts w:ascii="仿宋_GB2312" w:hAnsi="仿宋_GB2312" w:cs="仿宋_GB2312" w:eastAsia="仿宋_GB2312"/>
        </w:rPr>
        <w:t>采购包最高限价（元）: 4,000,000.00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西安市中小企业数字化转型城市试点评测验收服务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标的名称：西安市中小企业数字化转型城市试点评测验收服务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w:t>
            </w:r>
            <w:r>
              <w:rPr>
                <w:rFonts w:ascii="仿宋_GB2312" w:hAnsi="仿宋_GB2312" w:cs="仿宋_GB2312" w:eastAsia="仿宋_GB2312"/>
                <w:sz w:val="24"/>
              </w:rPr>
              <w:t>、服务内容</w:t>
            </w:r>
          </w:p>
          <w:p>
            <w:pPr>
              <w:pStyle w:val="null3"/>
            </w:pPr>
            <w:r>
              <w:rPr>
                <w:rFonts w:ascii="仿宋_GB2312" w:hAnsi="仿宋_GB2312" w:cs="仿宋_GB2312" w:eastAsia="仿宋_GB2312"/>
                <w:sz w:val="24"/>
              </w:rPr>
              <w:t>西安市中小企业数字化转型城市试点评测验收服务项目以</w:t>
            </w:r>
            <w:r>
              <w:rPr>
                <w:rFonts w:ascii="仿宋_GB2312" w:hAnsi="仿宋_GB2312" w:cs="仿宋_GB2312" w:eastAsia="仿宋_GB2312"/>
                <w:sz w:val="24"/>
              </w:rPr>
              <w:t>“制造业数字化转型及中小企业城市试点”工作为抓手，通过现场派驻若干工作人员，为西安市中小企业数字化转型城市试点工作开展评测验收服务，服务内容包括：</w:t>
            </w:r>
          </w:p>
          <w:p>
            <w:pPr>
              <w:pStyle w:val="null3"/>
            </w:pPr>
            <w:r>
              <w:rPr>
                <w:rFonts w:ascii="仿宋_GB2312" w:hAnsi="仿宋_GB2312" w:cs="仿宋_GB2312" w:eastAsia="仿宋_GB2312"/>
                <w:sz w:val="24"/>
              </w:rPr>
              <w:t>（一）评测前置指导企业完善改造方案</w:t>
            </w:r>
          </w:p>
          <w:p>
            <w:pPr>
              <w:pStyle w:val="null3"/>
            </w:pPr>
            <w:r>
              <w:rPr>
                <w:rFonts w:ascii="仿宋_GB2312" w:hAnsi="仿宋_GB2312" w:cs="仿宋_GB2312" w:eastAsia="仿宋_GB2312"/>
                <w:sz w:val="24"/>
              </w:rPr>
              <w:t>1.审核诊断报告。服务商完成试点企业数字化咨询诊断后，组织专家团队依据《中小企业数字化水平评测指标（2024年版）》（以下简称“《评测指标》”）对企业诊断结果开展审核。重点审核企业当前数字化等级的划分是否准确、数字化改造需求判断是否符合企业实际和行业特点、提出的改造方案建议是否具备可行性和科学性。</w:t>
            </w:r>
          </w:p>
          <w:p>
            <w:pPr>
              <w:pStyle w:val="null3"/>
            </w:pPr>
            <w:r>
              <w:rPr>
                <w:rFonts w:ascii="仿宋_GB2312" w:hAnsi="仿宋_GB2312" w:cs="仿宋_GB2312" w:eastAsia="仿宋_GB2312"/>
                <w:sz w:val="24"/>
              </w:rPr>
              <w:t>2.审核改造方案。服务商与试点企业初步拟定数字化改造方案后，组织专家团队对改造方案进行审核，重点审核企业改造路径是否具备可行性、改造完成后能否达到数字化二级及以上水平。</w:t>
            </w:r>
          </w:p>
          <w:p>
            <w:pPr>
              <w:pStyle w:val="null3"/>
            </w:pPr>
            <w:r>
              <w:rPr>
                <w:rFonts w:ascii="仿宋_GB2312" w:hAnsi="仿宋_GB2312" w:cs="仿宋_GB2312" w:eastAsia="仿宋_GB2312"/>
                <w:sz w:val="24"/>
              </w:rPr>
              <w:t>3.指导完善方案。结合不同行业和企业实际，对诊断报告和改造方案提出针对性优化建议，对修改后的报告和方案进行二次审核，形成《改造方案审核意见书》，为后续实施奠定基础。</w:t>
            </w:r>
          </w:p>
          <w:p>
            <w:pPr>
              <w:pStyle w:val="null3"/>
            </w:pPr>
            <w:r>
              <w:rPr>
                <w:rFonts w:ascii="仿宋_GB2312" w:hAnsi="仿宋_GB2312" w:cs="仿宋_GB2312" w:eastAsia="仿宋_GB2312"/>
                <w:sz w:val="24"/>
              </w:rPr>
              <w:t>4.审核项目合同。对企业与服务商签订的项目合同进行条款合规性审核和价格公允性评估，核定合同内容及金额是否符合市场普遍标准，形成《合同及价格评估意见书》。</w:t>
            </w:r>
          </w:p>
          <w:p>
            <w:pPr>
              <w:pStyle w:val="null3"/>
            </w:pPr>
            <w:r>
              <w:rPr>
                <w:rFonts w:ascii="仿宋_GB2312" w:hAnsi="仿宋_GB2312" w:cs="仿宋_GB2312" w:eastAsia="仿宋_GB2312"/>
                <w:sz w:val="24"/>
              </w:rPr>
              <w:t>（二）开展评测验收准备</w:t>
            </w:r>
          </w:p>
          <w:p>
            <w:pPr>
              <w:pStyle w:val="null3"/>
            </w:pPr>
            <w:r>
              <w:rPr>
                <w:rFonts w:ascii="仿宋_GB2312" w:hAnsi="仿宋_GB2312" w:cs="仿宋_GB2312" w:eastAsia="仿宋_GB2312"/>
                <w:sz w:val="24"/>
              </w:rPr>
              <w:t>1.制定评测验收方案。制定《西安市中小企业数字化转型评测验收工作方案》，明确流程安排、材料要求、时间节点及验收标准，确定奖补范围，同步编制《企业申报材料模板》《验收启动通知》等配套文档。</w:t>
            </w:r>
          </w:p>
          <w:p>
            <w:pPr>
              <w:pStyle w:val="null3"/>
            </w:pPr>
            <w:r>
              <w:rPr>
                <w:rFonts w:ascii="仿宋_GB2312" w:hAnsi="仿宋_GB2312" w:cs="仿宋_GB2312" w:eastAsia="仿宋_GB2312"/>
                <w:sz w:val="24"/>
              </w:rPr>
              <w:t>2.指导企业自评。指导企业进行数字化水平自评测，配合做好现场评测所需的相关人员、材料、设备、系统等准备工作。</w:t>
            </w:r>
          </w:p>
          <w:p>
            <w:pPr>
              <w:pStyle w:val="null3"/>
            </w:pPr>
            <w:r>
              <w:rPr>
                <w:rFonts w:ascii="仿宋_GB2312" w:hAnsi="仿宋_GB2312" w:cs="仿宋_GB2312" w:eastAsia="仿宋_GB2312"/>
                <w:sz w:val="24"/>
              </w:rPr>
              <w:t>3.验收宣贯培训。面向区县、开发区的企业、服务商及管理单位开展不少于8场评测验收工作宣贯、现场指导和答疑，确保各方全面理解政策要求，提高企业申报材料准备的规范性和完整性，为正式评测验收做好准备。</w:t>
            </w:r>
          </w:p>
          <w:p>
            <w:pPr>
              <w:pStyle w:val="null3"/>
            </w:pPr>
            <w:r>
              <w:rPr>
                <w:rFonts w:ascii="仿宋_GB2312" w:hAnsi="仿宋_GB2312" w:cs="仿宋_GB2312" w:eastAsia="仿宋_GB2312"/>
                <w:sz w:val="24"/>
              </w:rPr>
              <w:t>（三）实施企业评测验收</w:t>
            </w:r>
          </w:p>
          <w:p>
            <w:pPr>
              <w:pStyle w:val="null3"/>
            </w:pPr>
            <w:r>
              <w:rPr>
                <w:rFonts w:ascii="仿宋_GB2312" w:hAnsi="仿宋_GB2312" w:cs="仿宋_GB2312" w:eastAsia="仿宋_GB2312"/>
                <w:sz w:val="24"/>
              </w:rPr>
              <w:t>1.书面材料审核。对企业提交的书面验收材料进行审核，对于提交的资料不符合验收标准的企业进行沟通指导，确保验收资料完善、规范。</w:t>
            </w:r>
          </w:p>
          <w:p>
            <w:pPr>
              <w:pStyle w:val="null3"/>
            </w:pPr>
            <w:r>
              <w:rPr>
                <w:rFonts w:ascii="仿宋_GB2312" w:hAnsi="仿宋_GB2312" w:cs="仿宋_GB2312" w:eastAsia="仿宋_GB2312"/>
                <w:sz w:val="24"/>
              </w:rPr>
              <w:t>2.项目财务审计。对企业改造项目财务资料进行专项审计，重点核查项目投资金额的真实性、资金用途的合规性及票据凭证的完整性，审定符合奖补范围的投资额，并出具《试点企业数字化改造项目审计报告》，为资金拨付提供依据。</w:t>
            </w:r>
          </w:p>
          <w:p>
            <w:pPr>
              <w:pStyle w:val="null3"/>
            </w:pPr>
            <w:r>
              <w:rPr>
                <w:rFonts w:ascii="仿宋_GB2312" w:hAnsi="仿宋_GB2312" w:cs="仿宋_GB2312" w:eastAsia="仿宋_GB2312"/>
                <w:sz w:val="24"/>
              </w:rPr>
              <w:t>3.企业数字化水平现场评测。前往企业生产经营现场对企业数字化水平开展综合评测，重点覆盖数字化基础、经营、管理和成效四大维度。现场评测过程中将查验系统截图、操作日志、业务数据等客观佐证材料，确保评定结果真实有效，最终形成《试点企业数字化水平评测报告》。</w:t>
            </w:r>
          </w:p>
          <w:p>
            <w:pPr>
              <w:pStyle w:val="null3"/>
            </w:pPr>
            <w:r>
              <w:rPr>
                <w:rFonts w:ascii="仿宋_GB2312" w:hAnsi="仿宋_GB2312" w:cs="仿宋_GB2312" w:eastAsia="仿宋_GB2312"/>
                <w:sz w:val="24"/>
              </w:rPr>
              <w:t>4.企业整改辅导。对于验收不通过和需整改的试点企业提出改进建议或整改要求，联合综合集成服务商点对点指导企业整改提升，限期整改完成后进行二次评测验收。</w:t>
            </w:r>
          </w:p>
          <w:p>
            <w:pPr>
              <w:pStyle w:val="null3"/>
            </w:pPr>
            <w:r>
              <w:rPr>
                <w:rFonts w:ascii="仿宋_GB2312" w:hAnsi="仿宋_GB2312" w:cs="仿宋_GB2312" w:eastAsia="仿宋_GB2312"/>
                <w:sz w:val="24"/>
              </w:rPr>
              <w:t>5.项目成果验收。根据材料审查和现场核验情况，系统检验企业改造成果，重点核查改造目标完成情况、合同履约情况、系统实际使用效果等内容。现场将查阅建设记录、培训档案、系统后台等原始材料，采用演示验证和员工访谈等方式评估实际改造成效，出具《试点企业数字化改造项目验收报告》，给出验收结论，并提出后续提升建议。</w:t>
            </w:r>
          </w:p>
          <w:p>
            <w:pPr>
              <w:pStyle w:val="null3"/>
            </w:pPr>
            <w:r>
              <w:rPr>
                <w:rFonts w:ascii="仿宋_GB2312" w:hAnsi="仿宋_GB2312" w:cs="仿宋_GB2312" w:eastAsia="仿宋_GB2312"/>
                <w:sz w:val="24"/>
              </w:rPr>
              <w:t>（四）编制形成阶段性和总结性验收评价报告</w:t>
            </w:r>
          </w:p>
          <w:p>
            <w:pPr>
              <w:pStyle w:val="null3"/>
            </w:pPr>
            <w:r>
              <w:rPr>
                <w:rFonts w:ascii="仿宋_GB2312" w:hAnsi="仿宋_GB2312" w:cs="仿宋_GB2312" w:eastAsia="仿宋_GB2312"/>
                <w:sz w:val="24"/>
              </w:rPr>
              <w:t>1.编制阶段性报告。每完成一批（不少于50家）试点企业的评测验收工作后，开展阶段性评测验收情况总结，总结工作过程中存在的问题，优化下一阶段工作思路和方式，形成《西安市中小企业数字化转型城市试点第×批评测验收情况报告》。</w:t>
            </w:r>
          </w:p>
          <w:p>
            <w:pPr>
              <w:pStyle w:val="null3"/>
            </w:pPr>
            <w:r>
              <w:rPr>
                <w:rFonts w:ascii="仿宋_GB2312" w:hAnsi="仿宋_GB2312" w:cs="仿宋_GB2312" w:eastAsia="仿宋_GB2312"/>
                <w:sz w:val="24"/>
              </w:rPr>
              <w:t>2.编制总结性报告。根据试点企业评测验收结果，综合评价西安市中小企业数字化转型发展水平，分析当前优势及存在的问题，提出下一步工作建议，形成《西安市中小企业数字化转型发展报告》。</w:t>
            </w:r>
          </w:p>
          <w:p>
            <w:pPr>
              <w:pStyle w:val="null3"/>
            </w:pPr>
            <w:r>
              <w:rPr>
                <w:rFonts w:ascii="仿宋_GB2312" w:hAnsi="仿宋_GB2312" w:cs="仿宋_GB2312" w:eastAsia="仿宋_GB2312"/>
                <w:sz w:val="24"/>
              </w:rPr>
              <w:t>（五）开展年度绩效自评价</w:t>
            </w:r>
          </w:p>
          <w:p>
            <w:pPr>
              <w:pStyle w:val="null3"/>
            </w:pPr>
            <w:r>
              <w:rPr>
                <w:rFonts w:ascii="仿宋_GB2312" w:hAnsi="仿宋_GB2312" w:cs="仿宋_GB2312" w:eastAsia="仿宋_GB2312"/>
                <w:sz w:val="24"/>
              </w:rPr>
              <w:t>1.中期绩效自评价。支撑开展西安市中小企业数字化转型试点城市中期绩效评价工作，参与编制试点城市中期绩效评价报告，包括但不限于组织实施情况、目标完成情况、资金管理使用情况、创新举措与机制建设情况等，分析中期绩效存在的突出问题，提出下步工作改进措施等，支撑国家平台材料填报。</w:t>
            </w:r>
          </w:p>
          <w:p>
            <w:pPr>
              <w:pStyle w:val="null3"/>
            </w:pPr>
            <w:r>
              <w:rPr>
                <w:rFonts w:ascii="仿宋_GB2312" w:hAnsi="仿宋_GB2312" w:cs="仿宋_GB2312" w:eastAsia="仿宋_GB2312"/>
                <w:sz w:val="24"/>
              </w:rPr>
              <w:t>2.期末绩效自评价。支撑开展西安市中小企业数字化转型试点城市期末绩效评价工作，参与编制试点城市期末绩效评价报告，包括但不限于组织实施情况、目标完成情况、资金管理使用情况、创新举措与机制建设情况等，总结提炼可复制可推广的模式和经验启示，分析总结西安试点工作的有效推进模式，支撑国家平台材料填报。</w:t>
            </w:r>
          </w:p>
          <w:p>
            <w:pPr>
              <w:pStyle w:val="null3"/>
            </w:pPr>
            <w:r>
              <w:rPr>
                <w:rFonts w:ascii="仿宋_GB2312" w:hAnsi="仿宋_GB2312" w:cs="仿宋_GB2312" w:eastAsia="仿宋_GB2312"/>
                <w:sz w:val="24"/>
              </w:rPr>
              <w:t>本项目实施期间形成的各项成果物须通过专家评审。</w:t>
            </w:r>
          </w:p>
          <w:p>
            <w:pPr>
              <w:pStyle w:val="null3"/>
            </w:pPr>
            <w:r>
              <w:rPr>
                <w:rFonts w:ascii="仿宋_GB2312" w:hAnsi="仿宋_GB2312" w:cs="仿宋_GB2312" w:eastAsia="仿宋_GB2312"/>
                <w:sz w:val="24"/>
              </w:rPr>
              <w:t>二、项目支撑团队要求</w:t>
            </w:r>
          </w:p>
          <w:p>
            <w:pPr>
              <w:pStyle w:val="null3"/>
            </w:pPr>
            <w:r>
              <w:rPr>
                <w:rFonts w:ascii="仿宋_GB2312" w:hAnsi="仿宋_GB2312" w:cs="仿宋_GB2312" w:eastAsia="仿宋_GB2312"/>
                <w:sz w:val="24"/>
              </w:rPr>
              <w:t>项目承担单位投入本项目的支撑团队不少于</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人，其中</w:t>
            </w:r>
            <w:r>
              <w:rPr>
                <w:rFonts w:ascii="仿宋_GB2312" w:hAnsi="仿宋_GB2312" w:cs="仿宋_GB2312" w:eastAsia="仿宋_GB2312"/>
                <w:sz w:val="24"/>
              </w:rPr>
              <w:t>现场</w:t>
            </w:r>
            <w:r>
              <w:rPr>
                <w:rFonts w:ascii="仿宋_GB2312" w:hAnsi="仿宋_GB2312" w:cs="仿宋_GB2312" w:eastAsia="仿宋_GB2312"/>
                <w:sz w:val="24"/>
              </w:rPr>
              <w:t>驻场人数不少于</w:t>
            </w:r>
            <w:r>
              <w:rPr>
                <w:rFonts w:ascii="仿宋_GB2312" w:hAnsi="仿宋_GB2312" w:cs="仿宋_GB2312" w:eastAsia="仿宋_GB2312"/>
                <w:sz w:val="24"/>
              </w:rPr>
              <w:t xml:space="preserve"> 3 人</w:t>
            </w:r>
            <w:r>
              <w:rPr>
                <w:rFonts w:ascii="仿宋_GB2312" w:hAnsi="仿宋_GB2312" w:cs="仿宋_GB2312" w:eastAsia="仿宋_GB2312"/>
                <w:sz w:val="24"/>
              </w:rPr>
              <w:t>，如提供项目团队人员数量不足，在评审过程中作扣分处理</w:t>
            </w:r>
            <w:r>
              <w:rPr>
                <w:rFonts w:ascii="仿宋_GB2312" w:hAnsi="仿宋_GB2312" w:cs="仿宋_GB2312" w:eastAsia="仿宋_GB2312"/>
                <w:sz w:val="24"/>
              </w:rPr>
              <w:t>。</w:t>
            </w:r>
          </w:p>
          <w:p>
            <w:pPr>
              <w:pStyle w:val="null3"/>
            </w:pPr>
            <w:r>
              <w:rPr>
                <w:rFonts w:ascii="仿宋_GB2312" w:hAnsi="仿宋_GB2312" w:cs="仿宋_GB2312" w:eastAsia="仿宋_GB2312"/>
                <w:sz w:val="24"/>
              </w:rPr>
              <w:t>项目支撑团队具有相关领域工作经验。（相关领域包括数字化转型、智能制造、工业互联网电子元器件标准化、电子信息、电路与系统、信息技术标准化、信号与信息处理、信息与通信工程、计算机应用技术、计算机系统结构、计算机科学与技术、控制科学与工程、物联网、网络安全、人工智能、系统总体设计、热能动力工程、机械工程、机械电子工程、机械制造、管理科学与工程、控制理论与工程、系统总体设计、审计学、会计学、财务管理、金融学、经济、财政学、信息系统、工程管理、工程造价</w:t>
            </w:r>
            <w:r>
              <w:rPr>
                <w:rFonts w:ascii="仿宋_GB2312" w:hAnsi="仿宋_GB2312" w:cs="仿宋_GB2312" w:eastAsia="仿宋_GB2312"/>
                <w:sz w:val="24"/>
              </w:rPr>
              <w:t>、国际经济与贸易、软件管理、法学</w:t>
            </w:r>
            <w:r>
              <w:rPr>
                <w:rFonts w:ascii="仿宋_GB2312" w:hAnsi="仿宋_GB2312" w:cs="仿宋_GB2312" w:eastAsia="仿宋_GB2312"/>
                <w:sz w:val="24"/>
              </w:rPr>
              <w:t>等专业领域）。</w:t>
            </w:r>
          </w:p>
          <w:p>
            <w:pPr>
              <w:pStyle w:val="null3"/>
            </w:pPr>
            <w:r>
              <w:rPr>
                <w:rFonts w:ascii="仿宋_GB2312" w:hAnsi="仿宋_GB2312" w:cs="仿宋_GB2312" w:eastAsia="仿宋_GB2312"/>
                <w:sz w:val="24"/>
              </w:rPr>
              <w:t>三、付款办法</w:t>
            </w:r>
          </w:p>
          <w:p>
            <w:pPr>
              <w:pStyle w:val="null3"/>
            </w:pPr>
            <w:r>
              <w:rPr>
                <w:rFonts w:ascii="仿宋_GB2312" w:hAnsi="仿宋_GB2312" w:cs="仿宋_GB2312" w:eastAsia="仿宋_GB2312"/>
                <w:sz w:val="24"/>
              </w:rPr>
              <w:t>合同签订后，达到付款条件起</w:t>
            </w:r>
            <w:r>
              <w:rPr>
                <w:rFonts w:ascii="仿宋_GB2312" w:hAnsi="仿宋_GB2312" w:cs="仿宋_GB2312" w:eastAsia="仿宋_GB2312"/>
                <w:sz w:val="24"/>
              </w:rPr>
              <w:t>30日内，支付合同总金额的30%；试点城市中期绩效评价结果公布后，支付合同总金额的 20%；</w:t>
            </w:r>
            <w:r>
              <w:rPr>
                <w:rFonts w:ascii="仿宋_GB2312" w:hAnsi="仿宋_GB2312" w:cs="仿宋_GB2312" w:eastAsia="仿宋_GB2312"/>
                <w:sz w:val="24"/>
              </w:rPr>
              <w:t>试点城市通过验收且采购项目决算后</w:t>
            </w:r>
            <w:r>
              <w:rPr>
                <w:rFonts w:ascii="仿宋_GB2312" w:hAnsi="仿宋_GB2312" w:cs="仿宋_GB2312" w:eastAsia="仿宋_GB2312"/>
                <w:sz w:val="24"/>
              </w:rPr>
              <w:t>，支付至</w:t>
            </w:r>
            <w:r>
              <w:rPr>
                <w:rFonts w:ascii="仿宋_GB2312" w:hAnsi="仿宋_GB2312" w:cs="仿宋_GB2312" w:eastAsia="仿宋_GB2312"/>
                <w:sz w:val="24"/>
              </w:rPr>
              <w:t>决</w:t>
            </w:r>
            <w:r>
              <w:rPr>
                <w:rFonts w:ascii="仿宋_GB2312" w:hAnsi="仿宋_GB2312" w:cs="仿宋_GB2312" w:eastAsia="仿宋_GB2312"/>
                <w:sz w:val="24"/>
              </w:rPr>
              <w:t>算金额的</w:t>
            </w:r>
            <w:r>
              <w:rPr>
                <w:rFonts w:ascii="仿宋_GB2312" w:hAnsi="仿宋_GB2312" w:cs="仿宋_GB2312" w:eastAsia="仿宋_GB2312"/>
                <w:sz w:val="24"/>
              </w:rPr>
              <w:t>90%；</w:t>
            </w:r>
            <w:r>
              <w:rPr>
                <w:rFonts w:ascii="仿宋_GB2312" w:hAnsi="仿宋_GB2312" w:cs="仿宋_GB2312" w:eastAsia="仿宋_GB2312"/>
                <w:sz w:val="24"/>
              </w:rPr>
              <w:t>采购</w:t>
            </w:r>
            <w:r>
              <w:rPr>
                <w:rFonts w:ascii="仿宋_GB2312" w:hAnsi="仿宋_GB2312" w:cs="仿宋_GB2312" w:eastAsia="仿宋_GB2312"/>
                <w:sz w:val="24"/>
              </w:rPr>
              <w:t>项目</w:t>
            </w:r>
            <w:r>
              <w:rPr>
                <w:rFonts w:ascii="仿宋_GB2312" w:hAnsi="仿宋_GB2312" w:cs="仿宋_GB2312" w:eastAsia="仿宋_GB2312"/>
                <w:sz w:val="24"/>
              </w:rPr>
              <w:t>完成绩效评价后</w:t>
            </w:r>
            <w:r>
              <w:rPr>
                <w:rFonts w:ascii="仿宋_GB2312" w:hAnsi="仿宋_GB2312" w:cs="仿宋_GB2312" w:eastAsia="仿宋_GB2312"/>
                <w:sz w:val="24"/>
              </w:rPr>
              <w:t>，</w:t>
            </w:r>
            <w:r>
              <w:rPr>
                <w:rFonts w:ascii="仿宋_GB2312" w:hAnsi="仿宋_GB2312" w:cs="仿宋_GB2312" w:eastAsia="仿宋_GB2312"/>
                <w:sz w:val="24"/>
              </w:rPr>
              <w:t>据实</w:t>
            </w:r>
            <w:r>
              <w:rPr>
                <w:rFonts w:ascii="仿宋_GB2312" w:hAnsi="仿宋_GB2312" w:cs="仿宋_GB2312" w:eastAsia="仿宋_GB2312"/>
                <w:sz w:val="24"/>
              </w:rPr>
              <w:t>支付剩余款项</w:t>
            </w:r>
            <w:r>
              <w:rPr>
                <w:rFonts w:ascii="仿宋_GB2312" w:hAnsi="仿宋_GB2312" w:cs="仿宋_GB2312" w:eastAsia="仿宋_GB2312"/>
                <w:sz w:val="24"/>
              </w:rPr>
              <w:t>；支付总金额不得超过中标金额</w:t>
            </w:r>
            <w:r>
              <w:rPr>
                <w:rFonts w:ascii="仿宋_GB2312" w:hAnsi="仿宋_GB2312" w:cs="仿宋_GB2312" w:eastAsia="仿宋_GB2312"/>
                <w:sz w:val="24"/>
              </w:rPr>
              <w:t>。</w:t>
            </w:r>
          </w:p>
          <w:p>
            <w:pPr>
              <w:pStyle w:val="null3"/>
            </w:pPr>
            <w:r>
              <w:rPr>
                <w:rFonts w:ascii="仿宋_GB2312" w:hAnsi="仿宋_GB2312" w:cs="仿宋_GB2312" w:eastAsia="仿宋_GB2312"/>
                <w:sz w:val="24"/>
              </w:rPr>
              <w:t>四、服务期限</w:t>
            </w:r>
          </w:p>
          <w:p>
            <w:pPr>
              <w:pStyle w:val="null3"/>
            </w:pPr>
            <w:r>
              <w:rPr>
                <w:rFonts w:ascii="仿宋_GB2312" w:hAnsi="仿宋_GB2312" w:cs="仿宋_GB2312" w:eastAsia="仿宋_GB2312"/>
                <w:sz w:val="24"/>
              </w:rPr>
              <w:t>自合同生效之日起至试点城市工作通过终期绩效评价及验收止（不早于</w:t>
            </w:r>
            <w:r>
              <w:rPr>
                <w:rFonts w:ascii="仿宋_GB2312" w:hAnsi="仿宋_GB2312" w:cs="仿宋_GB2312" w:eastAsia="仿宋_GB2312"/>
                <w:sz w:val="24"/>
              </w:rPr>
              <w:t>2027年3月31日）。</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1.根据招标文件要求及合同约定执行；2.（响应文件格式-标的清单）本项目服务范围：西安市中小企业数字化转型城市试点评测验收服务项目； 服务要求：符合招标文件有关技术、商务要求及其他要求； 服务标准：符合国家及行业现行标准。3.以联合体形式参与本项目的投标单位，联合体协议（详见本项目招标文件其他附件：附件1）的格式、签署、盖章必须符合招标文件要求，否则视为无效响应；4.本次项目支付方式以招标文件第三章“招标项目技术、服务、商务及其他要求”中“技术参数与性能指标”中付款办法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自合同生效之日起至试点城市工作通过终期绩效评价及验收止（不早于2027年3月31日）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项目履约验收由采购人组织，邀请相关单位参与。其内容包括但不限于是否按照采购人要求进行服务、是否在规定时间内完成服务。 其他事项：1、服务商向采购人提供服务过程中的所有资料,以便采购人日后管理。2、验收依据:2.1招标文件、投标文件、澄清表（函）；2.2本合同及附件文本；2.3国家相应的标准、规范。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试点城市中期绩效评价结果公布后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试点城市通过验收且采购项目决算后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采购项目完成绩效评价后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有权终止合同和对乙方违约行为进行追究，同时按有关规定进行相应的处罚。 （二）合同争议解决的方式：本合同在履行过程中发生的争议，由甲、乙双方当事人协商解决，协商不成的按下列第2种方式解决：1.提交西安市仲裁委员会仲裁；2.依法向有管辖权的人民法院起诉。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3.5.1安全责任：乙方应对其工作人员在现场工作期间的一切行为负责，如安全事故责任及因此发生的人身损害赔偿和其它费用由乙方承担。 3.5.2保密条款：(1)成交供应商应严格遵守采购单位有关保密规定，不得泄露一切机密； (2)在技术服务期间，成交供应商对接触到的有关采购单位商业活动、技术情报和技术资料等文件进行保密。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其他附件.docx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具有有效的会计师事务所执业证书</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提供2025年1月至今已缴纳的至少一个月的税收缴纳证明（时间以税款所属日期为准)，依法免税的单位应提供相关证明材料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法定代表人授权委托书、被授权人身份证(法定代表人参加开标时,只需提供法定代表人身份证；被授权人参加开标时，须提供开标前三个月中任意一个月的社保缴纳证明。</w:t>
            </w:r>
          </w:p>
        </w:tc>
        <w:tc>
          <w:tcPr>
            <w:tcW w:type="dxa" w:w="1661"/>
          </w:tcPr>
          <w:p>
            <w:pPr>
              <w:pStyle w:val="null3"/>
            </w:pPr>
            <w:r>
              <w:rPr>
                <w:rFonts w:ascii="仿宋_GB2312" w:hAnsi="仿宋_GB2312" w:cs="仿宋_GB2312" w:eastAsia="仿宋_GB2312"/>
              </w:rPr>
              <w:t>其他附件.docx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报价唯一，且没有低于成本价或高于最高限价的</w:t>
            </w:r>
          </w:p>
        </w:tc>
        <w:tc>
          <w:tcPr>
            <w:tcW w:type="dxa" w:w="1661"/>
          </w:tcPr>
          <w:p>
            <w:pPr>
              <w:pStyle w:val="null3"/>
            </w:pPr>
            <w:r>
              <w:rPr>
                <w:rFonts w:ascii="仿宋_GB2312" w:hAnsi="仿宋_GB2312" w:cs="仿宋_GB2312" w:eastAsia="仿宋_GB2312"/>
              </w:rPr>
              <w:t>开标一览表 标的清单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文件递交截止之日起90天</w:t>
            </w:r>
          </w:p>
        </w:tc>
        <w:tc>
          <w:tcPr>
            <w:tcW w:type="dxa" w:w="1661"/>
          </w:tcPr>
          <w:p>
            <w:pPr>
              <w:pStyle w:val="null3"/>
            </w:pPr>
            <w:r>
              <w:rPr>
                <w:rFonts w:ascii="仿宋_GB2312" w:hAnsi="仿宋_GB2312" w:cs="仿宋_GB2312" w:eastAsia="仿宋_GB2312"/>
              </w:rPr>
              <w:t>开标一览表 投标函 标的清单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区间分值0-4分。 评审标准细化内容： 包括但不限于①项目背景（概况）理解;②服务内容理解； 评审标准： 1、完整性：内容详细全面，满足本项目实施要求； 2、真实性：切合本项目实际情况，项目理解贴合实际和本次采购要求； 3、针对性：对项目要有足够的针对性，紧扣项目实际情况。 评审标准量化内容： （1）各部分内容全面详细、阐述条理清晰详尽、符合本项目采购需求得4分； （2）评审标准细化内容每缺少一项扣2分； （3）评审标准细化内容缺失不得分，每有一处内容存在缺陷或不足的扣1分，该项分值扣完为止。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区间分值0-25分。 评审标准细化内容： 包括但不限于①评测前置指导企业完善改造方案;②开展评测验收准备实施方案；③实施企业评测验收实施方案；④编制形成阶段性和总结性验收评价报告实施方案；⑤开展年度绩效自评价实施方案。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（1）各部分内容全面详细、阐述条理清晰详尽、符合本项目采购需求得25分； （2）评审标准细化内容每缺少一项扣5分；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区间分值：0-8分。 评审标准细化内容： 包括但不限于①质量目标；②质量保证措施。 评审标准： 1、完整性：内容详细全面，满足本项目实施要求； 2、真实性：切合本项目实施情况，贴合实际和本次采购要求； 3、针对性：对项目的有足够的针对性，紧扣项目实际情况。 评审标准量化内容： （1）评审标准细化内容全面详细、阐述条理清晰详尽、符合本项目采购需求得8分；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对本项目的重点难点的分析及预防解决措施</w:t>
            </w:r>
          </w:p>
        </w:tc>
        <w:tc>
          <w:tcPr>
            <w:tcW w:type="dxa" w:w="2492"/>
          </w:tcPr>
          <w:p>
            <w:pPr>
              <w:pStyle w:val="null3"/>
            </w:pPr>
            <w:r>
              <w:rPr>
                <w:rFonts w:ascii="仿宋_GB2312" w:hAnsi="仿宋_GB2312" w:cs="仿宋_GB2312" w:eastAsia="仿宋_GB2312"/>
              </w:rPr>
              <w:t>区间分值0-8分。 评审标准细化内容： 包括但不限于①针对本项目的重难点分析；②针对重难点分析后的预防及解决措施等内容。 评审标准： 1、完整性：针对本项目的重难点分析及预防解决措施，有详细描述； 2、真实性：结合本项目实际情况，提出步骤清晰、合理的措施。 3、针对性：方案能够紧扣项目实际情况，内容科学合理； 评审标准量化内容： （1）评审标准细化内容全面详细、阐述条理清晰详尽、符合本项目采购需求得8分；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服务进度保障方案</w:t>
            </w:r>
          </w:p>
        </w:tc>
        <w:tc>
          <w:tcPr>
            <w:tcW w:type="dxa" w:w="2492"/>
          </w:tcPr>
          <w:p>
            <w:pPr>
              <w:pStyle w:val="null3"/>
            </w:pPr>
            <w:r>
              <w:rPr>
                <w:rFonts w:ascii="仿宋_GB2312" w:hAnsi="仿宋_GB2312" w:cs="仿宋_GB2312" w:eastAsia="仿宋_GB2312"/>
              </w:rPr>
              <w:t>区间分值：0-8分。 评审标准细化内容： 包括但不限于①服务进度及各服务内容时间点安排②服务进度保障方案； 评审标准 1、完整性：针对本项目的服务进度保障方案有详细描述； 2、真实性：结合本项目实际情况，方案步骤清晰、合理。 3、针对性：对项目有足够的针对性，紧扣项目实际情况。 评审标准量化内容： （1）评审标准细化内容全面详细、阐述条理清晰详尽、符合本项目采购需求得8分；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区间分值：0-6分。 评审标准细化内容： 包含但不限于①服务承诺；②保证措施。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（1）评审标准细化内容全面详细、阐述条理清晰详尽、符合本项目采购需求得6分； (3)评审标准细化内容每缺少一项内容扣3分；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项目负责人：具有硕士学位，计 2分；具有博士学位及以上，计 3 分；具备相关专业中级职称，得 1分；具备相关专业高级及以上职称，得 2 分。（提供学位证书复印件或学信网查询资料；提供职称证书复印件；提供开标前三个月中任意一个月的本单位社保缴纳证明）注：不提供或提供不全不计分。 相关专业包括数字化转型、智能制造、工业互联网电子元器件标准化、电子信息、电路与系统、信息技术标准化、信号与信息处理、信息与通信工程、计算机应用技术、计算机系统结构、计算机科学与技术、控制科学与工程、物联网、网络安全、人工智能、系统总体设计、热能动力工程、机械工程、机械电子工程、机械制造、管理科学与工程、控制理论与工程、系统总体设计、审计学、会计学、财务管理、金融学、经济、财政学、信息系统、工程管理、工程造价、国际经济与贸易、软件管理、法学等专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审计负责人</w:t>
            </w:r>
          </w:p>
        </w:tc>
        <w:tc>
          <w:tcPr>
            <w:tcW w:type="dxa" w:w="2492"/>
          </w:tcPr>
          <w:p>
            <w:pPr>
              <w:pStyle w:val="null3"/>
            </w:pPr>
            <w:r>
              <w:rPr>
                <w:rFonts w:ascii="仿宋_GB2312" w:hAnsi="仿宋_GB2312" w:cs="仿宋_GB2312" w:eastAsia="仿宋_GB2312"/>
              </w:rPr>
              <w:t>审计负责人：具有注册会计师（CPA）执业证书得1分； 具有高级会计师职称得2分；（提供职称证书复印件；提供开标前三个月中任意一个月的本单位社保缴纳证明）注：不提供或提供不全不计分。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1.项目团队人员配置（不含项目负责人、审计负责人）：针对本项目，提供不少于10人的项目团队，每少一人扣0.5分，扣完为止，本项满分5分；注：提供项目团队人员身份证复印件，不提供不得分； 2.项目团队人员中有硕士学位，每提供一个计0.5分；具有博士学位及以上，每提供一个计1分，本项满分3分（注：提供毕业证书或学信网证明资料，不提供不得分）；同一人具有多个证书不重复计分）； 3.项目团队人员具有相关专业中级及以上职称，每提供一个得 1分，具有相关专业高级及以上职称，每提供一个得 2 分，本项满分 6分（注：提供职称证书复印件加盖公章；同一人具有多个证书不重复计分）。 注：相关专业包括数字化转型、智能制造、工业互联网电子元器件标准化、电子信息、电路与系统、信息技术标准化、信号与信息处理、信息与通信工程、计算机应用技术、计算机系统结构、计算机科学与技术、控制科学与工程、物联网、网络安全、人工智能、系统总体设计、热能动力工程、机械工程、机械电子工程、机械制造、管理科学与工程、控制理论与工程、系统总体设计、审计学、会计学、财务管理、金融学、经济、财政学、信息系统、工程管理、工程造价、国际经济与贸易、软件管理、法学等专业领域。</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区间分值0-4分。 评审标准细化内容： 包括但不限于①售后服务体系；②售后服务计划及保障措施等。 评审标准： 1、完整性：售后服务方案详细全面，符合项目采购要求； 2、真实性：切合本项目实际情况，售后服务方案合理、可行； 3、针对性：能够紧扣项目实际情况，售后服务方案科学、合理；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响应服务能力</w:t>
            </w:r>
          </w:p>
        </w:tc>
        <w:tc>
          <w:tcPr>
            <w:tcW w:type="dxa" w:w="2492"/>
          </w:tcPr>
          <w:p>
            <w:pPr>
              <w:pStyle w:val="null3"/>
            </w:pPr>
            <w:r>
              <w:rPr>
                <w:rFonts w:ascii="仿宋_GB2312" w:hAnsi="仿宋_GB2312" w:cs="仿宋_GB2312" w:eastAsia="仿宋_GB2312"/>
              </w:rPr>
              <w:t>对采购人需求能在2小时内响应，4小时内到现场，提供承诺函，满足计2分，否则不计分。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供应商提供2022年11月至今类似项目业绩合同（以合同签订时间为准）；一个业绩得1分，最高得3分； 评审依据：提供合同复印件并加盖公章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1.经资格审查、符合性审查合格的投标文件，其投标报价为有效报价，对符合政策性扣减的投标人的有效价格进行政策性扣减，并依据扣减后的价格（评审价格）进行价格评审。 2.投标报价得分：满足招标文件要求且投标报价最低的投标报价（综合单价合计）为评标基准价，其价格分为满分。价格分按照下列公式计算：投标报价得分=（评标基准价/投标报价）×10。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