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1D678">
      <w:pPr>
        <w:pStyle w:val="6"/>
        <w:jc w:val="center"/>
        <w:outlineLvl w:val="1"/>
        <w:rPr>
          <w:rFonts w:hint="eastAsia" w:ascii="仿宋" w:hAnsi="仿宋" w:eastAsia="仿宋" w:cs="仿宋"/>
        </w:rPr>
      </w:pPr>
      <w:r>
        <w:rPr>
          <w:rFonts w:hint="eastAsia" w:ascii="仿宋" w:hAnsi="仿宋" w:eastAsia="仿宋" w:cs="仿宋"/>
          <w:b/>
          <w:sz w:val="36"/>
        </w:rPr>
        <w:t>拟签订采购合同文本</w:t>
      </w:r>
    </w:p>
    <w:p w14:paraId="4499C833">
      <w:pPr>
        <w:jc w:val="center"/>
        <w:rPr>
          <w:rFonts w:hint="eastAsia" w:ascii="仿宋" w:hAnsi="仿宋" w:eastAsia="仿宋" w:cs="仿宋"/>
          <w:b w:val="0"/>
          <w:bCs w:val="0"/>
          <w:color w:val="auto"/>
          <w:sz w:val="44"/>
          <w:szCs w:val="44"/>
          <w:highlight w:val="none"/>
          <w:lang w:val="en-US" w:eastAsia="zh-CN"/>
        </w:rPr>
      </w:pPr>
    </w:p>
    <w:p w14:paraId="420C3DC4">
      <w:pPr>
        <w:pStyle w:val="2"/>
        <w:rPr>
          <w:rFonts w:hint="eastAsia" w:ascii="仿宋" w:hAnsi="仿宋" w:eastAsia="仿宋" w:cs="仿宋"/>
          <w:highlight w:val="none"/>
          <w:lang w:val="en-US" w:eastAsia="zh-CN"/>
        </w:rPr>
      </w:pPr>
    </w:p>
    <w:p w14:paraId="43FCA743">
      <w:pPr>
        <w:jc w:val="center"/>
        <w:rPr>
          <w:rFonts w:hint="eastAsia" w:ascii="仿宋" w:hAnsi="仿宋" w:eastAsia="仿宋" w:cs="仿宋"/>
          <w:b w:val="0"/>
          <w:bCs w:val="0"/>
          <w:color w:val="auto"/>
          <w:sz w:val="44"/>
          <w:szCs w:val="44"/>
          <w:highlight w:val="none"/>
          <w:lang w:val="en-US" w:eastAsia="zh-CN"/>
        </w:rPr>
      </w:pPr>
      <w:r>
        <w:rPr>
          <w:rFonts w:hint="eastAsia" w:ascii="仿宋" w:hAnsi="仿宋" w:eastAsia="仿宋" w:cs="仿宋"/>
          <w:b w:val="0"/>
          <w:bCs w:val="0"/>
          <w:color w:val="auto"/>
          <w:sz w:val="44"/>
          <w:szCs w:val="44"/>
          <w:highlight w:val="none"/>
          <w:lang w:val="en-US" w:eastAsia="zh-CN"/>
        </w:rPr>
        <w:t>绘制西安市重点产业链招商图谱、编制重点产业发展及招商指南项目</w:t>
      </w:r>
    </w:p>
    <w:p w14:paraId="1A5C4078">
      <w:pPr>
        <w:jc w:val="center"/>
        <w:rPr>
          <w:rFonts w:hint="eastAsia" w:ascii="仿宋" w:hAnsi="仿宋" w:eastAsia="仿宋" w:cs="仿宋"/>
          <w:b/>
          <w:bCs/>
          <w:color w:val="auto"/>
          <w:highlight w:val="none"/>
          <w:lang w:val="en-US" w:eastAsia="zh-CN"/>
        </w:rPr>
      </w:pPr>
      <w:r>
        <w:rPr>
          <w:rFonts w:hint="eastAsia" w:ascii="仿宋" w:hAnsi="仿宋" w:eastAsia="仿宋" w:cs="仿宋"/>
          <w:b/>
          <w:bCs/>
          <w:color w:val="auto"/>
          <w:sz w:val="44"/>
          <w:szCs w:val="44"/>
          <w:highlight w:val="none"/>
          <w:lang w:val="en-US" w:eastAsia="zh-CN"/>
        </w:rPr>
        <w:t>合  同</w:t>
      </w:r>
    </w:p>
    <w:p w14:paraId="35379A4D">
      <w:pPr>
        <w:rPr>
          <w:rFonts w:hint="eastAsia" w:ascii="仿宋" w:hAnsi="仿宋" w:eastAsia="仿宋" w:cs="仿宋"/>
          <w:b/>
          <w:bCs/>
          <w:color w:val="auto"/>
          <w:sz w:val="44"/>
          <w:szCs w:val="44"/>
          <w:highlight w:val="none"/>
          <w:lang w:val="en-US" w:eastAsia="zh-CN"/>
        </w:rPr>
      </w:pPr>
    </w:p>
    <w:p w14:paraId="3F616799">
      <w:pPr>
        <w:rPr>
          <w:rFonts w:hint="eastAsia" w:ascii="仿宋" w:hAnsi="仿宋" w:eastAsia="仿宋" w:cs="仿宋"/>
          <w:b/>
          <w:bCs/>
          <w:color w:val="auto"/>
          <w:sz w:val="44"/>
          <w:szCs w:val="44"/>
          <w:highlight w:val="none"/>
          <w:lang w:val="en-US" w:eastAsia="zh-CN"/>
        </w:rPr>
      </w:pPr>
    </w:p>
    <w:p w14:paraId="03F453D4">
      <w:pPr>
        <w:rPr>
          <w:rFonts w:hint="eastAsia" w:ascii="仿宋" w:hAnsi="仿宋" w:eastAsia="仿宋" w:cs="仿宋"/>
          <w:b/>
          <w:bCs/>
          <w:color w:val="auto"/>
          <w:sz w:val="44"/>
          <w:szCs w:val="44"/>
          <w:highlight w:val="none"/>
          <w:lang w:val="en-US" w:eastAsia="zh-CN"/>
        </w:rPr>
      </w:pPr>
    </w:p>
    <w:p w14:paraId="7B07E110">
      <w:pPr>
        <w:rPr>
          <w:rFonts w:hint="eastAsia" w:ascii="仿宋" w:hAnsi="仿宋" w:eastAsia="仿宋" w:cs="仿宋"/>
          <w:b/>
          <w:bCs/>
          <w:color w:val="auto"/>
          <w:sz w:val="44"/>
          <w:szCs w:val="44"/>
          <w:highlight w:val="none"/>
          <w:lang w:val="en-US" w:eastAsia="zh-CN"/>
        </w:rPr>
      </w:pPr>
    </w:p>
    <w:p w14:paraId="56E7D49C">
      <w:pPr>
        <w:rPr>
          <w:rFonts w:hint="eastAsia" w:ascii="仿宋" w:hAnsi="仿宋" w:eastAsia="仿宋" w:cs="仿宋"/>
          <w:b/>
          <w:bCs/>
          <w:color w:val="auto"/>
          <w:sz w:val="44"/>
          <w:szCs w:val="44"/>
          <w:highlight w:val="none"/>
          <w:lang w:val="en-US" w:eastAsia="zh-CN"/>
        </w:rPr>
      </w:pPr>
    </w:p>
    <w:p w14:paraId="6B38D277">
      <w:pPr>
        <w:rPr>
          <w:rFonts w:hint="eastAsia" w:ascii="仿宋" w:hAnsi="仿宋" w:eastAsia="仿宋" w:cs="仿宋"/>
          <w:color w:val="auto"/>
          <w:highlight w:val="none"/>
          <w:lang w:val="en-US" w:eastAsia="zh-CN"/>
        </w:rPr>
      </w:pPr>
    </w:p>
    <w:p w14:paraId="4A59AF62">
      <w:pPr>
        <w:tabs>
          <w:tab w:val="left" w:pos="5229"/>
        </w:tabs>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ab/>
      </w:r>
    </w:p>
    <w:p w14:paraId="55A2D092">
      <w:pPr>
        <w:tabs>
          <w:tab w:val="left" w:pos="735"/>
        </w:tabs>
        <w:autoSpaceDE w:val="0"/>
        <w:autoSpaceDN w:val="0"/>
        <w:adjustRightInd w:val="0"/>
        <w:snapToGrid w:val="0"/>
        <w:spacing w:line="360" w:lineRule="auto"/>
        <w:ind w:firstLine="1280" w:firstLineChars="400"/>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lang w:val="en-US" w:eastAsia="zh-CN"/>
        </w:rPr>
        <w:t>委托方（采购人）</w:t>
      </w:r>
      <w:r>
        <w:rPr>
          <w:rFonts w:hint="eastAsia" w:ascii="仿宋" w:hAnsi="仿宋" w:eastAsia="仿宋" w:cs="仿宋"/>
          <w:b w:val="0"/>
          <w:bCs w:val="0"/>
          <w:color w:val="auto"/>
          <w:sz w:val="32"/>
          <w:szCs w:val="32"/>
          <w:highlight w:val="none"/>
          <w:lang w:val="zh-CN"/>
        </w:rPr>
        <w:t>：</w:t>
      </w:r>
      <w:r>
        <w:rPr>
          <w:rFonts w:hint="eastAsia" w:ascii="仿宋" w:hAnsi="仿宋" w:eastAsia="仿宋" w:cs="仿宋"/>
          <w:b w:val="0"/>
          <w:bCs w:val="0"/>
          <w:color w:val="auto"/>
          <w:sz w:val="32"/>
          <w:szCs w:val="32"/>
          <w:highlight w:val="none"/>
          <w:u w:val="single"/>
        </w:rPr>
        <w:t xml:space="preserve"> </w:t>
      </w:r>
      <w:r>
        <w:rPr>
          <w:rFonts w:hint="eastAsia" w:ascii="仿宋" w:hAnsi="仿宋" w:eastAsia="仿宋" w:cs="仿宋"/>
          <w:b w:val="0"/>
          <w:bCs w:val="0"/>
          <w:color w:val="auto"/>
          <w:sz w:val="32"/>
          <w:szCs w:val="32"/>
          <w:highlight w:val="none"/>
          <w:u w:val="single"/>
          <w:lang w:val="en-US" w:eastAsia="zh-CN"/>
        </w:rPr>
        <w:t>西安市投资合作局</w:t>
      </w:r>
      <w:r>
        <w:rPr>
          <w:rFonts w:hint="eastAsia" w:ascii="仿宋" w:hAnsi="仿宋" w:eastAsia="仿宋" w:cs="仿宋"/>
          <w:b w:val="0"/>
          <w:bCs w:val="0"/>
          <w:color w:val="auto"/>
          <w:sz w:val="32"/>
          <w:szCs w:val="32"/>
          <w:highlight w:val="none"/>
          <w:u w:val="single"/>
        </w:rPr>
        <w:t xml:space="preserve"> </w:t>
      </w:r>
    </w:p>
    <w:p w14:paraId="5E655F7B">
      <w:pPr>
        <w:tabs>
          <w:tab w:val="left" w:pos="735"/>
        </w:tabs>
        <w:autoSpaceDE w:val="0"/>
        <w:autoSpaceDN w:val="0"/>
        <w:adjustRightInd w:val="0"/>
        <w:snapToGrid w:val="0"/>
        <w:spacing w:line="360" w:lineRule="auto"/>
        <w:ind w:firstLine="1280" w:firstLineChars="400"/>
        <w:rPr>
          <w:rFonts w:hint="default" w:ascii="仿宋" w:hAnsi="仿宋" w:eastAsia="仿宋" w:cs="仿宋"/>
          <w:b w:val="0"/>
          <w:bCs w:val="0"/>
          <w:color w:val="auto"/>
          <w:sz w:val="32"/>
          <w:szCs w:val="32"/>
          <w:highlight w:val="none"/>
          <w:u w:val="single"/>
          <w:lang w:val="en-US" w:eastAsia="zh-CN"/>
        </w:rPr>
      </w:pPr>
      <w:r>
        <w:rPr>
          <w:rFonts w:hint="eastAsia" w:ascii="仿宋" w:hAnsi="仿宋" w:eastAsia="仿宋" w:cs="仿宋"/>
          <w:b w:val="0"/>
          <w:bCs w:val="0"/>
          <w:color w:val="auto"/>
          <w:sz w:val="32"/>
          <w:szCs w:val="32"/>
          <w:highlight w:val="none"/>
          <w:lang w:val="en-US" w:eastAsia="zh-CN"/>
        </w:rPr>
        <w:t>受托方（供应商）</w:t>
      </w:r>
      <w:r>
        <w:rPr>
          <w:rFonts w:hint="eastAsia" w:ascii="仿宋" w:hAnsi="仿宋" w:eastAsia="仿宋" w:cs="仿宋"/>
          <w:b w:val="0"/>
          <w:bCs w:val="0"/>
          <w:color w:val="auto"/>
          <w:sz w:val="32"/>
          <w:szCs w:val="32"/>
          <w:highlight w:val="none"/>
          <w:lang w:val="zh-CN"/>
        </w:rPr>
        <w:t>：</w:t>
      </w:r>
      <w:r>
        <w:rPr>
          <w:rFonts w:hint="eastAsia" w:ascii="仿宋" w:hAnsi="仿宋" w:eastAsia="仿宋" w:cs="仿宋"/>
          <w:b w:val="0"/>
          <w:bCs w:val="0"/>
          <w:color w:val="auto"/>
          <w:sz w:val="32"/>
          <w:szCs w:val="32"/>
          <w:highlight w:val="none"/>
          <w:u w:val="single"/>
          <w:lang w:val="zh-CN"/>
        </w:rPr>
        <w:t xml:space="preserve"> </w:t>
      </w:r>
      <w:r>
        <w:rPr>
          <w:rFonts w:hint="eastAsia" w:ascii="仿宋" w:hAnsi="仿宋" w:eastAsia="仿宋" w:cs="仿宋"/>
          <w:b w:val="0"/>
          <w:bCs w:val="0"/>
          <w:color w:val="auto"/>
          <w:sz w:val="32"/>
          <w:szCs w:val="32"/>
          <w:highlight w:val="none"/>
          <w:u w:val="single"/>
          <w:lang w:val="en-US" w:eastAsia="zh-CN"/>
        </w:rPr>
        <w:t xml:space="preserve">                 </w:t>
      </w:r>
    </w:p>
    <w:p w14:paraId="30D80F4A">
      <w:pPr>
        <w:tabs>
          <w:tab w:val="left" w:pos="735"/>
        </w:tabs>
        <w:autoSpaceDE w:val="0"/>
        <w:autoSpaceDN w:val="0"/>
        <w:adjustRightInd w:val="0"/>
        <w:snapToGrid w:val="0"/>
        <w:spacing w:line="360" w:lineRule="auto"/>
        <w:ind w:firstLine="1280" w:firstLineChars="400"/>
        <w:rPr>
          <w:rFonts w:hint="eastAsia" w:ascii="仿宋" w:hAnsi="仿宋" w:eastAsia="仿宋" w:cs="仿宋"/>
          <w:b w:val="0"/>
          <w:bCs w:val="0"/>
          <w:color w:val="auto"/>
          <w:sz w:val="32"/>
          <w:szCs w:val="32"/>
          <w:highlight w:val="none"/>
          <w:u w:val="single"/>
          <w:lang w:val="en-US" w:eastAsia="zh-CN"/>
        </w:rPr>
      </w:pPr>
      <w:r>
        <w:rPr>
          <w:rFonts w:hint="eastAsia" w:ascii="仿宋" w:hAnsi="仿宋" w:eastAsia="仿宋" w:cs="仿宋"/>
          <w:b w:val="0"/>
          <w:bCs w:val="0"/>
          <w:color w:val="auto"/>
          <w:sz w:val="32"/>
          <w:szCs w:val="32"/>
          <w:highlight w:val="none"/>
          <w:lang w:val="en-US" w:eastAsia="zh-CN"/>
        </w:rPr>
        <w:t>日  期：</w:t>
      </w:r>
      <w:r>
        <w:rPr>
          <w:rFonts w:hint="eastAsia" w:ascii="仿宋" w:hAnsi="仿宋" w:eastAsia="仿宋" w:cs="仿宋"/>
          <w:b w:val="0"/>
          <w:bCs w:val="0"/>
          <w:color w:val="auto"/>
          <w:sz w:val="32"/>
          <w:szCs w:val="32"/>
          <w:highlight w:val="none"/>
          <w:u w:val="single"/>
          <w:lang w:val="en-US" w:eastAsia="zh-CN"/>
        </w:rPr>
        <w:t xml:space="preserve">                            </w:t>
      </w:r>
    </w:p>
    <w:p w14:paraId="084177F5">
      <w:pPr>
        <w:rPr>
          <w:rFonts w:hint="eastAsia" w:ascii="仿宋" w:hAnsi="仿宋" w:eastAsia="仿宋" w:cs="仿宋"/>
          <w:highlight w:val="none"/>
          <w:lang w:val="en-US" w:eastAsia="zh-CN"/>
        </w:rPr>
      </w:pPr>
      <w:r>
        <w:rPr>
          <w:rFonts w:hint="eastAsia" w:ascii="仿宋" w:hAnsi="仿宋" w:eastAsia="仿宋" w:cs="仿宋"/>
          <w:b w:val="0"/>
          <w:bCs w:val="0"/>
          <w:color w:val="auto"/>
          <w:sz w:val="32"/>
          <w:szCs w:val="32"/>
          <w:highlight w:val="none"/>
          <w:u w:val="single"/>
          <w:lang w:val="en-US" w:eastAsia="zh-CN"/>
        </w:rPr>
        <w:br w:type="page"/>
      </w:r>
    </w:p>
    <w:p w14:paraId="163BA62C">
      <w:pPr>
        <w:rPr>
          <w:rFonts w:hint="eastAsia" w:ascii="仿宋" w:hAnsi="仿宋" w:eastAsia="仿宋" w:cs="仿宋"/>
          <w:lang w:val="en-US" w:eastAsia="zh-CN"/>
        </w:rPr>
        <w:sectPr>
          <w:footerReference r:id="rId3" w:type="default"/>
          <w:pgSz w:w="11906" w:h="16838"/>
          <w:pgMar w:top="2098" w:right="1474" w:bottom="1984" w:left="1587" w:header="851" w:footer="992" w:gutter="0"/>
          <w:pgBorders>
            <w:top w:val="none" w:sz="0" w:space="0"/>
            <w:left w:val="none" w:sz="0" w:space="0"/>
            <w:bottom w:val="none" w:sz="0" w:space="0"/>
            <w:right w:val="none" w:sz="0" w:space="0"/>
          </w:pgBorders>
          <w:pgNumType w:fmt="decimal" w:start="1"/>
          <w:cols w:space="0" w:num="1"/>
          <w:rtlGutter w:val="0"/>
          <w:docGrid w:type="lines" w:linePitch="312" w:charSpace="0"/>
        </w:sectPr>
      </w:pPr>
    </w:p>
    <w:p w14:paraId="36637380">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委托方（单位全称）：</w:t>
      </w:r>
      <w:bookmarkStart w:id="0" w:name="OLE_LINK22"/>
      <w:r>
        <w:rPr>
          <w:rFonts w:hint="eastAsia" w:ascii="仿宋" w:hAnsi="仿宋" w:eastAsia="仿宋" w:cs="仿宋"/>
          <w:color w:val="auto"/>
          <w:sz w:val="24"/>
          <w:szCs w:val="24"/>
          <w:u w:val="single"/>
          <w:lang w:val="en-US" w:eastAsia="zh-CN"/>
        </w:rPr>
        <w:t xml:space="preserve">                          </w:t>
      </w:r>
    </w:p>
    <w:bookmarkEnd w:id="0"/>
    <w:p w14:paraId="01B98A2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法定代表人（或负责人）：</w:t>
      </w:r>
      <w:bookmarkStart w:id="1" w:name="OLE_LINK5"/>
      <w:r>
        <w:rPr>
          <w:rFonts w:hint="eastAsia" w:ascii="仿宋" w:hAnsi="仿宋" w:eastAsia="仿宋" w:cs="仿宋"/>
          <w:color w:val="auto"/>
          <w:sz w:val="24"/>
          <w:szCs w:val="24"/>
          <w:u w:val="single"/>
          <w:lang w:val="en-US" w:eastAsia="zh-CN"/>
        </w:rPr>
        <w:t xml:space="preserve">                       </w:t>
      </w:r>
    </w:p>
    <w:bookmarkEnd w:id="1"/>
    <w:p w14:paraId="62D8CC0F">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auto"/>
          <w:sz w:val="24"/>
          <w:szCs w:val="24"/>
          <w:u w:val="single"/>
          <w:lang w:val="en-US" w:eastAsia="zh-CN"/>
        </w:rPr>
      </w:pPr>
      <w:bookmarkStart w:id="2" w:name="OLE_LINK9"/>
      <w:r>
        <w:rPr>
          <w:rFonts w:hint="eastAsia" w:ascii="仿宋" w:hAnsi="仿宋" w:eastAsia="仿宋" w:cs="仿宋"/>
          <w:color w:val="auto"/>
          <w:sz w:val="24"/>
          <w:szCs w:val="24"/>
        </w:rPr>
        <w:t>电话：</w:t>
      </w:r>
      <w:bookmarkStart w:id="3" w:name="OLE_LINK6"/>
      <w:r>
        <w:rPr>
          <w:rFonts w:hint="eastAsia" w:ascii="仿宋" w:hAnsi="仿宋" w:eastAsia="仿宋" w:cs="仿宋"/>
          <w:color w:val="auto"/>
          <w:sz w:val="24"/>
          <w:szCs w:val="24"/>
          <w:u w:val="single"/>
          <w:lang w:val="en-US" w:eastAsia="zh-CN"/>
        </w:rPr>
        <w:t xml:space="preserve">                                        </w:t>
      </w:r>
    </w:p>
    <w:bookmarkEnd w:id="2"/>
    <w:bookmarkEnd w:id="3"/>
    <w:p w14:paraId="7C40642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p w14:paraId="3187EE9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受托方（单位全称）：</w:t>
      </w:r>
      <w:r>
        <w:rPr>
          <w:rFonts w:hint="eastAsia" w:ascii="仿宋" w:hAnsi="仿宋" w:eastAsia="仿宋" w:cs="仿宋"/>
          <w:sz w:val="24"/>
          <w:szCs w:val="24"/>
          <w:u w:val="single"/>
          <w:lang w:val="en-US" w:eastAsia="zh-CN"/>
        </w:rPr>
        <w:t xml:space="preserve">                            </w:t>
      </w:r>
    </w:p>
    <w:p w14:paraId="22DB4A4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pacing w:val="-11"/>
          <w:sz w:val="24"/>
          <w:szCs w:val="24"/>
          <w:u w:val="single"/>
          <w:lang w:val="en-US" w:eastAsia="zh-CN"/>
        </w:rPr>
      </w:pPr>
      <w:r>
        <w:rPr>
          <w:rFonts w:hint="eastAsia" w:ascii="仿宋" w:hAnsi="仿宋" w:eastAsia="仿宋" w:cs="仿宋"/>
          <w:sz w:val="24"/>
          <w:szCs w:val="24"/>
        </w:rPr>
        <w:t>住所地：</w:t>
      </w:r>
      <w:bookmarkStart w:id="4" w:name="OLE_LINK8"/>
      <w:r>
        <w:rPr>
          <w:rFonts w:hint="eastAsia" w:ascii="仿宋" w:hAnsi="仿宋" w:eastAsia="仿宋" w:cs="仿宋"/>
          <w:sz w:val="24"/>
          <w:szCs w:val="24"/>
          <w:u w:val="single"/>
          <w:lang w:val="en-US" w:eastAsia="zh-CN"/>
        </w:rPr>
        <w:t xml:space="preserve">                                       </w:t>
      </w:r>
    </w:p>
    <w:bookmarkEnd w:id="4"/>
    <w:p w14:paraId="4FD7D92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法定代表人（或负责人）：</w:t>
      </w:r>
      <w:r>
        <w:rPr>
          <w:rFonts w:hint="eastAsia" w:ascii="仿宋" w:hAnsi="仿宋" w:eastAsia="仿宋" w:cs="仿宋"/>
          <w:sz w:val="24"/>
          <w:szCs w:val="24"/>
          <w:u w:val="single"/>
          <w:lang w:val="en-US" w:eastAsia="zh-CN"/>
        </w:rPr>
        <w:t xml:space="preserve">                        </w:t>
      </w:r>
    </w:p>
    <w:p w14:paraId="5CD133B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项目负责人、电话：</w:t>
      </w:r>
      <w:r>
        <w:rPr>
          <w:rFonts w:hint="eastAsia" w:ascii="仿宋" w:hAnsi="仿宋" w:eastAsia="仿宋" w:cs="仿宋"/>
          <w:color w:val="auto"/>
          <w:sz w:val="24"/>
          <w:szCs w:val="24"/>
          <w:u w:val="single"/>
          <w:lang w:val="en-US" w:eastAsia="zh-CN"/>
        </w:rPr>
        <w:t xml:space="preserve">                             </w:t>
      </w:r>
    </w:p>
    <w:p w14:paraId="1587A91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p>
    <w:p w14:paraId="47A06C8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委托方受托方双方经过平等协商，在真实、充分地表达各自意愿的基础上，根据《中华人民共和国民法典》</w:t>
      </w:r>
      <w:r>
        <w:rPr>
          <w:rFonts w:hint="eastAsia" w:ascii="仿宋" w:hAnsi="仿宋" w:eastAsia="仿宋" w:cs="仿宋"/>
          <w:sz w:val="24"/>
          <w:szCs w:val="24"/>
          <w:lang w:eastAsia="zh-CN"/>
        </w:rPr>
        <w:t>《</w:t>
      </w:r>
      <w:r>
        <w:rPr>
          <w:rFonts w:hint="eastAsia" w:ascii="仿宋" w:hAnsi="仿宋" w:eastAsia="仿宋" w:cs="仿宋"/>
          <w:sz w:val="24"/>
          <w:szCs w:val="24"/>
        </w:rPr>
        <w:t>中华人民共和国</w:t>
      </w:r>
      <w:r>
        <w:rPr>
          <w:rFonts w:hint="eastAsia" w:ascii="仿宋" w:hAnsi="仿宋" w:eastAsia="仿宋" w:cs="仿宋"/>
          <w:sz w:val="24"/>
          <w:szCs w:val="24"/>
          <w:lang w:val="en-US" w:eastAsia="zh-CN"/>
        </w:rPr>
        <w:t>政府采购法</w:t>
      </w:r>
      <w:r>
        <w:rPr>
          <w:rFonts w:hint="eastAsia" w:ascii="仿宋" w:hAnsi="仿宋" w:eastAsia="仿宋" w:cs="仿宋"/>
          <w:sz w:val="24"/>
          <w:szCs w:val="24"/>
          <w:lang w:eastAsia="zh-CN"/>
        </w:rPr>
        <w:t>》</w:t>
      </w:r>
      <w:r>
        <w:rPr>
          <w:rFonts w:hint="eastAsia" w:ascii="仿宋" w:hAnsi="仿宋" w:eastAsia="仿宋" w:cs="仿宋"/>
          <w:sz w:val="24"/>
          <w:szCs w:val="24"/>
        </w:rPr>
        <w:t>等相关法律法规和咨询行业有关规定，达成如下协议，并由双方共同恪守。</w:t>
      </w:r>
    </w:p>
    <w:p w14:paraId="0923CE8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根据委托方的委托要求，受托方应根据国家、地区及行业的有关政策、法规及规范要求，按时向委托方提交咨询成果。</w:t>
      </w:r>
    </w:p>
    <w:p w14:paraId="6356896D">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仿宋" w:hAnsi="仿宋" w:eastAsia="仿宋" w:cs="仿宋"/>
          <w:b/>
          <w:sz w:val="24"/>
          <w:szCs w:val="24"/>
        </w:rPr>
      </w:pPr>
      <w:bookmarkStart w:id="5" w:name="_Toc16192"/>
      <w:r>
        <w:rPr>
          <w:rFonts w:hint="eastAsia" w:ascii="仿宋" w:hAnsi="仿宋" w:eastAsia="仿宋" w:cs="仿宋"/>
          <w:b/>
          <w:sz w:val="24"/>
          <w:szCs w:val="24"/>
        </w:rPr>
        <w:t>第一条  委托项目名称、合同类型</w:t>
      </w:r>
      <w:bookmarkEnd w:id="5"/>
    </w:p>
    <w:p w14:paraId="6924B29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rPr>
        <w:t>（一）委托项目名称：</w:t>
      </w:r>
      <w:r>
        <w:rPr>
          <w:rFonts w:hint="eastAsia" w:ascii="仿宋" w:hAnsi="仿宋" w:eastAsia="仿宋" w:cs="仿宋"/>
          <w:color w:val="auto"/>
          <w:sz w:val="24"/>
          <w:szCs w:val="24"/>
          <w:u w:val="single"/>
          <w:lang w:val="en-US" w:eastAsia="zh-CN"/>
        </w:rPr>
        <w:t xml:space="preserve">绘制西安市重点产业链招商图谱、编制重点产业发展及招商指南项目 </w:t>
      </w:r>
      <w:r>
        <w:rPr>
          <w:rFonts w:hint="eastAsia" w:ascii="仿宋" w:hAnsi="仿宋" w:eastAsia="仿宋" w:cs="仿宋"/>
          <w:color w:val="auto"/>
          <w:sz w:val="24"/>
          <w:szCs w:val="24"/>
        </w:rPr>
        <w:t>；</w:t>
      </w:r>
    </w:p>
    <w:p w14:paraId="5A7F07C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u w:val="single"/>
          <w:lang w:eastAsia="zh-CN"/>
        </w:rPr>
      </w:pPr>
      <w:r>
        <w:rPr>
          <w:rFonts w:hint="eastAsia" w:ascii="仿宋" w:hAnsi="仿宋" w:eastAsia="仿宋" w:cs="仿宋"/>
          <w:color w:val="auto"/>
          <w:sz w:val="24"/>
          <w:szCs w:val="24"/>
        </w:rPr>
        <w:t>（二）合同类型：</w:t>
      </w:r>
      <w:r>
        <w:rPr>
          <w:rFonts w:hint="eastAsia" w:ascii="仿宋" w:hAnsi="仿宋" w:eastAsia="仿宋" w:cs="仿宋"/>
          <w:color w:val="auto"/>
          <w:sz w:val="24"/>
          <w:szCs w:val="24"/>
          <w:u w:val="single"/>
          <w:lang w:val="en-US" w:eastAsia="zh-CN"/>
        </w:rPr>
        <w:t xml:space="preserve">  总价合同 </w:t>
      </w:r>
      <w:r>
        <w:rPr>
          <w:rFonts w:hint="eastAsia" w:ascii="仿宋" w:hAnsi="仿宋" w:eastAsia="仿宋" w:cs="仿宋"/>
          <w:color w:val="auto"/>
          <w:sz w:val="24"/>
          <w:szCs w:val="24"/>
          <w:lang w:eastAsia="zh-CN"/>
        </w:rPr>
        <w:t>。</w:t>
      </w:r>
    </w:p>
    <w:p w14:paraId="477B50C2">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color w:val="auto"/>
          <w:sz w:val="24"/>
          <w:szCs w:val="24"/>
        </w:rPr>
        <w:t xml:space="preserve">第二条  </w:t>
      </w:r>
      <w:r>
        <w:rPr>
          <w:rFonts w:hint="eastAsia" w:ascii="仿宋" w:hAnsi="仿宋" w:eastAsia="仿宋" w:cs="仿宋"/>
          <w:b/>
          <w:sz w:val="24"/>
          <w:szCs w:val="24"/>
        </w:rPr>
        <w:t>委托咨询服务的期限、地点及进度要求</w:t>
      </w:r>
    </w:p>
    <w:p w14:paraId="743AF75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（一）咨询的期限：</w:t>
      </w:r>
      <w:r>
        <w:rPr>
          <w:rFonts w:hint="eastAsia" w:ascii="仿宋" w:hAnsi="仿宋" w:eastAsia="仿宋" w:cs="仿宋"/>
          <w:sz w:val="24"/>
          <w:szCs w:val="24"/>
          <w:u w:val="single"/>
          <w:lang w:val="en-US" w:eastAsia="zh-CN"/>
        </w:rPr>
        <w:t xml:space="preserve">                             </w:t>
      </w:r>
    </w:p>
    <w:p w14:paraId="2AF649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（二）咨询地点：</w:t>
      </w:r>
      <w:r>
        <w:rPr>
          <w:rFonts w:hint="eastAsia" w:ascii="仿宋" w:hAnsi="仿宋" w:eastAsia="仿宋" w:cs="仿宋"/>
          <w:sz w:val="24"/>
          <w:szCs w:val="24"/>
          <w:u w:val="single"/>
          <w:lang w:val="en-US" w:eastAsia="zh-CN"/>
        </w:rPr>
        <w:t xml:space="preserve">                               </w:t>
      </w:r>
    </w:p>
    <w:p w14:paraId="37E99F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u w:val="single"/>
          <w:lang w:val="en-US" w:eastAsia="zh-CN"/>
        </w:rPr>
      </w:pPr>
      <w:bookmarkStart w:id="6" w:name="OLE_LINK11"/>
      <w:r>
        <w:rPr>
          <w:rFonts w:hint="eastAsia" w:ascii="仿宋" w:hAnsi="仿宋" w:eastAsia="仿宋" w:cs="仿宋"/>
          <w:color w:val="auto"/>
          <w:sz w:val="24"/>
          <w:szCs w:val="24"/>
        </w:rPr>
        <w:t>（三）进度要求：</w:t>
      </w:r>
      <w:bookmarkEnd w:id="6"/>
      <w:r>
        <w:rPr>
          <w:rFonts w:hint="eastAsia" w:ascii="仿宋" w:hAnsi="仿宋" w:eastAsia="仿宋" w:cs="仿宋"/>
          <w:color w:val="auto"/>
          <w:sz w:val="24"/>
          <w:szCs w:val="24"/>
          <w:u w:val="single"/>
          <w:lang w:val="en-US" w:eastAsia="zh-CN"/>
        </w:rPr>
        <w:t xml:space="preserve">                               </w:t>
      </w:r>
    </w:p>
    <w:p w14:paraId="08B4B80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u w:val="none"/>
          <w:lang w:val="en-US" w:eastAsia="zh-CN"/>
        </w:rPr>
        <w:t>（四）服务内容：详见第三章磋商项目技术、服务、商务及其他要求</w:t>
      </w:r>
    </w:p>
    <w:p w14:paraId="2231289D">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仿宋" w:hAnsi="仿宋" w:eastAsia="仿宋" w:cs="仿宋"/>
          <w:b/>
          <w:sz w:val="24"/>
          <w:szCs w:val="24"/>
        </w:rPr>
      </w:pPr>
      <w:bookmarkStart w:id="7" w:name="_Toc15931"/>
      <w:r>
        <w:rPr>
          <w:rFonts w:hint="eastAsia" w:ascii="仿宋" w:hAnsi="仿宋" w:eastAsia="仿宋" w:cs="仿宋"/>
          <w:b/>
          <w:sz w:val="24"/>
          <w:szCs w:val="24"/>
        </w:rPr>
        <w:t>第</w:t>
      </w:r>
      <w:r>
        <w:rPr>
          <w:rFonts w:hint="eastAsia" w:ascii="仿宋" w:hAnsi="仿宋" w:eastAsia="仿宋" w:cs="仿宋"/>
          <w:b/>
          <w:sz w:val="24"/>
          <w:szCs w:val="24"/>
          <w:lang w:val="en-US" w:eastAsia="zh-CN"/>
        </w:rPr>
        <w:t>三</w:t>
      </w:r>
      <w:r>
        <w:rPr>
          <w:rFonts w:hint="eastAsia" w:ascii="仿宋" w:hAnsi="仿宋" w:eastAsia="仿宋" w:cs="仿宋"/>
          <w:b/>
          <w:sz w:val="24"/>
          <w:szCs w:val="24"/>
        </w:rPr>
        <w:t>条  协作事项</w:t>
      </w:r>
      <w:bookmarkEnd w:id="7"/>
    </w:p>
    <w:p w14:paraId="572D95F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为保证受托方有效进行技术咨询工作，委托方应当向受托方提供下列协作事项：</w:t>
      </w:r>
    </w:p>
    <w:p w14:paraId="2752AFBD">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40" w:firstLineChars="225"/>
        <w:textAlignment w:val="auto"/>
        <w:rPr>
          <w:rFonts w:hint="eastAsia" w:ascii="仿宋" w:hAnsi="仿宋" w:eastAsia="仿宋" w:cs="仿宋"/>
          <w:sz w:val="24"/>
          <w:szCs w:val="24"/>
        </w:rPr>
      </w:pPr>
      <w:r>
        <w:rPr>
          <w:rFonts w:hint="eastAsia" w:ascii="仿宋" w:hAnsi="仿宋" w:eastAsia="仿宋" w:cs="仿宋"/>
          <w:sz w:val="24"/>
          <w:szCs w:val="24"/>
        </w:rPr>
        <w:t>所需要的基本资料：</w:t>
      </w:r>
      <w:r>
        <w:rPr>
          <w:rFonts w:hint="eastAsia" w:ascii="仿宋" w:hAnsi="仿宋" w:eastAsia="仿宋" w:cs="仿宋"/>
          <w:sz w:val="24"/>
          <w:szCs w:val="24"/>
          <w:u w:val="single"/>
          <w:lang w:val="en-US" w:eastAsia="zh-CN"/>
        </w:rPr>
        <w:t xml:space="preserve">                                </w:t>
      </w:r>
    </w:p>
    <w:p w14:paraId="5B644EDB">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40" w:firstLineChars="225"/>
        <w:textAlignment w:val="auto"/>
        <w:rPr>
          <w:rFonts w:hint="eastAsia" w:ascii="仿宋" w:hAnsi="仿宋" w:eastAsia="仿宋" w:cs="仿宋"/>
          <w:sz w:val="24"/>
          <w:szCs w:val="24"/>
        </w:rPr>
      </w:pPr>
      <w:r>
        <w:rPr>
          <w:rFonts w:hint="eastAsia" w:ascii="仿宋" w:hAnsi="仿宋" w:eastAsia="仿宋" w:cs="仿宋"/>
          <w:sz w:val="24"/>
          <w:szCs w:val="24"/>
        </w:rPr>
        <w:t>本合同履行完毕后，上述技术资料和条件按以下方式处理：</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14:paraId="07668245">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仿宋" w:hAnsi="仿宋" w:eastAsia="仿宋" w:cs="仿宋"/>
          <w:b/>
          <w:sz w:val="24"/>
          <w:szCs w:val="24"/>
        </w:rPr>
      </w:pPr>
      <w:bookmarkStart w:id="8" w:name="_Toc11846"/>
      <w:r>
        <w:rPr>
          <w:rFonts w:hint="eastAsia" w:ascii="仿宋" w:hAnsi="仿宋" w:eastAsia="仿宋" w:cs="仿宋"/>
          <w:b/>
          <w:sz w:val="24"/>
          <w:szCs w:val="24"/>
        </w:rPr>
        <w:t>第</w:t>
      </w:r>
      <w:r>
        <w:rPr>
          <w:rFonts w:hint="eastAsia" w:ascii="仿宋" w:hAnsi="仿宋" w:eastAsia="仿宋" w:cs="仿宋"/>
          <w:b/>
          <w:sz w:val="24"/>
          <w:szCs w:val="24"/>
          <w:lang w:val="en-US" w:eastAsia="zh-CN"/>
        </w:rPr>
        <w:t>四</w:t>
      </w:r>
      <w:r>
        <w:rPr>
          <w:rFonts w:hint="eastAsia" w:ascii="仿宋" w:hAnsi="仿宋" w:eastAsia="仿宋" w:cs="仿宋"/>
          <w:b/>
          <w:sz w:val="24"/>
          <w:szCs w:val="24"/>
        </w:rPr>
        <w:t>条  委托方的权利和义务</w:t>
      </w:r>
      <w:bookmarkEnd w:id="8"/>
    </w:p>
    <w:p w14:paraId="59B9116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在合同期内，委托方进行与本项目有关的讨论、询价、对外谈判、调研考察等汇总后的所有信息资料，应及时提供给受托方，必要时可吸收受托方编制人员参加。造成费用增加和提交成果时间延误的，按本条第五款规定执行。</w:t>
      </w:r>
    </w:p>
    <w:p w14:paraId="30344F4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二</w:t>
      </w:r>
      <w:r>
        <w:rPr>
          <w:rFonts w:hint="eastAsia" w:ascii="仿宋" w:hAnsi="仿宋" w:eastAsia="仿宋" w:cs="仿宋"/>
          <w:sz w:val="24"/>
          <w:szCs w:val="24"/>
        </w:rPr>
        <w:t>）委托方按照约定及时向受托方支付本合同费用。</w:t>
      </w:r>
    </w:p>
    <w:p w14:paraId="3F4659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三</w:t>
      </w:r>
      <w:r>
        <w:rPr>
          <w:rFonts w:hint="eastAsia" w:ascii="仿宋" w:hAnsi="仿宋" w:eastAsia="仿宋" w:cs="仿宋"/>
          <w:sz w:val="24"/>
          <w:szCs w:val="24"/>
        </w:rPr>
        <w:t>）委托方在合同期内项目发生变化时应及时通知受托方。</w:t>
      </w:r>
    </w:p>
    <w:p w14:paraId="6088AE93">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仿宋" w:hAnsi="仿宋" w:eastAsia="仿宋" w:cs="仿宋"/>
          <w:b/>
          <w:sz w:val="24"/>
          <w:szCs w:val="24"/>
        </w:rPr>
      </w:pPr>
      <w:bookmarkStart w:id="9" w:name="_Toc2527"/>
      <w:r>
        <w:rPr>
          <w:rFonts w:hint="eastAsia" w:ascii="仿宋" w:hAnsi="仿宋" w:eastAsia="仿宋" w:cs="仿宋"/>
          <w:b/>
          <w:sz w:val="24"/>
          <w:szCs w:val="24"/>
        </w:rPr>
        <w:t>第</w:t>
      </w:r>
      <w:r>
        <w:rPr>
          <w:rFonts w:hint="eastAsia" w:ascii="仿宋" w:hAnsi="仿宋" w:eastAsia="仿宋" w:cs="仿宋"/>
          <w:b/>
          <w:sz w:val="24"/>
          <w:szCs w:val="24"/>
          <w:lang w:val="en-US" w:eastAsia="zh-CN"/>
        </w:rPr>
        <w:t>五</w:t>
      </w:r>
      <w:r>
        <w:rPr>
          <w:rFonts w:hint="eastAsia" w:ascii="仿宋" w:hAnsi="仿宋" w:eastAsia="仿宋" w:cs="仿宋"/>
          <w:b/>
          <w:sz w:val="24"/>
          <w:szCs w:val="24"/>
        </w:rPr>
        <w:t>条  受托方的权利和义务</w:t>
      </w:r>
      <w:bookmarkEnd w:id="9"/>
    </w:p>
    <w:p w14:paraId="773D8EB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（一）受托方应在合同约定的时间内完成咨询报告，使本报告达到合同规定的要求。</w:t>
      </w:r>
    </w:p>
    <w:p w14:paraId="76A4C1F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（二）因受托方原因所提供的咨询成果达不到合同规定要求的，受托方应无条件完善、修改。</w:t>
      </w:r>
    </w:p>
    <w:p w14:paraId="145880D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（三）受托方应对委托方提供的资料承担保密义务。</w:t>
      </w:r>
    </w:p>
    <w:p w14:paraId="397E86F1">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default" w:ascii="仿宋" w:hAnsi="仿宋" w:eastAsia="仿宋" w:cs="仿宋"/>
          <w:b/>
          <w:sz w:val="24"/>
          <w:szCs w:val="24"/>
          <w:lang w:val="en-US" w:eastAsia="zh-CN"/>
        </w:rPr>
      </w:pPr>
      <w:bookmarkStart w:id="10" w:name="_Toc23512"/>
      <w:r>
        <w:rPr>
          <w:rFonts w:hint="eastAsia" w:ascii="仿宋" w:hAnsi="仿宋" w:eastAsia="仿宋" w:cs="仿宋"/>
          <w:b/>
          <w:sz w:val="24"/>
          <w:szCs w:val="24"/>
        </w:rPr>
        <w:t>第</w:t>
      </w:r>
      <w:r>
        <w:rPr>
          <w:rFonts w:hint="eastAsia" w:ascii="仿宋" w:hAnsi="仿宋" w:eastAsia="仿宋" w:cs="仿宋"/>
          <w:b/>
          <w:sz w:val="24"/>
          <w:szCs w:val="24"/>
          <w:lang w:val="en-US" w:eastAsia="zh-CN"/>
        </w:rPr>
        <w:t>六</w:t>
      </w:r>
      <w:r>
        <w:rPr>
          <w:rFonts w:hint="eastAsia" w:ascii="仿宋" w:hAnsi="仿宋" w:eastAsia="仿宋" w:cs="仿宋"/>
          <w:b/>
          <w:sz w:val="24"/>
          <w:szCs w:val="24"/>
        </w:rPr>
        <w:t>条  合同金额</w:t>
      </w:r>
      <w:r>
        <w:rPr>
          <w:rFonts w:hint="eastAsia" w:ascii="仿宋" w:hAnsi="仿宋" w:eastAsia="仿宋" w:cs="仿宋"/>
          <w:b/>
          <w:sz w:val="24"/>
          <w:szCs w:val="24"/>
          <w:lang w:eastAsia="zh-CN"/>
        </w:rPr>
        <w:t>、</w:t>
      </w:r>
      <w:r>
        <w:rPr>
          <w:rFonts w:hint="eastAsia" w:ascii="仿宋" w:hAnsi="仿宋" w:eastAsia="仿宋" w:cs="仿宋"/>
          <w:b/>
          <w:sz w:val="24"/>
          <w:szCs w:val="24"/>
        </w:rPr>
        <w:t>付款方式</w:t>
      </w:r>
      <w:bookmarkEnd w:id="10"/>
      <w:r>
        <w:rPr>
          <w:rFonts w:hint="eastAsia" w:ascii="仿宋" w:hAnsi="仿宋" w:eastAsia="仿宋" w:cs="仿宋"/>
          <w:b/>
          <w:sz w:val="24"/>
          <w:szCs w:val="24"/>
          <w:lang w:val="en-US" w:eastAsia="zh-CN"/>
        </w:rPr>
        <w:t>及履约保证金</w:t>
      </w:r>
    </w:p>
    <w:p w14:paraId="2D9ECAC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b/>
          <w:color w:val="auto"/>
          <w:sz w:val="24"/>
          <w:szCs w:val="24"/>
          <w:lang w:eastAsia="zh-CN"/>
        </w:rPr>
      </w:pPr>
      <w:r>
        <w:rPr>
          <w:rFonts w:hint="eastAsia" w:ascii="仿宋" w:hAnsi="仿宋" w:eastAsia="仿宋" w:cs="仿宋"/>
          <w:sz w:val="24"/>
          <w:szCs w:val="24"/>
        </w:rPr>
        <w:t>（一）合同金额：</w:t>
      </w:r>
      <w:bookmarkStart w:id="11" w:name="OLE_LINK15"/>
      <w:r>
        <w:rPr>
          <w:rFonts w:hint="eastAsia" w:ascii="仿宋" w:hAnsi="仿宋" w:eastAsia="仿宋" w:cs="仿宋"/>
          <w:sz w:val="24"/>
          <w:szCs w:val="24"/>
          <w:lang w:val="en-US" w:eastAsia="zh-CN"/>
        </w:rPr>
        <w:t>大写</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b/>
          <w:color w:val="auto"/>
          <w:sz w:val="24"/>
          <w:szCs w:val="24"/>
        </w:rPr>
        <w:t>（¥</w:t>
      </w:r>
      <w:bookmarkStart w:id="12" w:name="OLE_LINK14"/>
      <w:r>
        <w:rPr>
          <w:rFonts w:hint="eastAsia" w:ascii="仿宋" w:hAnsi="仿宋" w:eastAsia="仿宋" w:cs="仿宋"/>
          <w:b/>
          <w:color w:val="auto"/>
          <w:sz w:val="24"/>
          <w:szCs w:val="24"/>
          <w:u w:val="single"/>
          <w:lang w:val="en-US" w:eastAsia="zh-CN"/>
        </w:rPr>
        <w:t xml:space="preserve"> </w:t>
      </w:r>
      <w:bookmarkEnd w:id="12"/>
      <w:r>
        <w:rPr>
          <w:rFonts w:hint="eastAsia" w:ascii="仿宋" w:hAnsi="仿宋" w:eastAsia="仿宋" w:cs="仿宋"/>
          <w:b/>
          <w:color w:val="auto"/>
          <w:sz w:val="24"/>
          <w:szCs w:val="24"/>
          <w:u w:val="single"/>
          <w:lang w:val="en-US" w:eastAsia="zh-CN"/>
        </w:rPr>
        <w:t xml:space="preserve">   </w:t>
      </w:r>
      <w:r>
        <w:rPr>
          <w:rFonts w:hint="eastAsia" w:ascii="仿宋" w:hAnsi="仿宋" w:eastAsia="仿宋" w:cs="仿宋"/>
          <w:b/>
          <w:color w:val="auto"/>
          <w:sz w:val="24"/>
          <w:szCs w:val="24"/>
        </w:rPr>
        <w:t>元）</w:t>
      </w:r>
      <w:r>
        <w:rPr>
          <w:rFonts w:hint="eastAsia" w:ascii="仿宋" w:hAnsi="仿宋" w:eastAsia="仿宋" w:cs="仿宋"/>
          <w:b/>
          <w:color w:val="auto"/>
          <w:sz w:val="24"/>
          <w:szCs w:val="24"/>
          <w:lang w:eastAsia="zh-CN"/>
        </w:rPr>
        <w:t>。</w:t>
      </w:r>
    </w:p>
    <w:bookmarkEnd w:id="11"/>
    <w:p w14:paraId="6F031FD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color w:val="000000"/>
          <w:sz w:val="24"/>
          <w:szCs w:val="24"/>
        </w:rPr>
        <w:t>（二）付款方式：合同签订且供应商开具符合要求的发票后，支付合同总金额的 100.00%</w:t>
      </w:r>
      <w:r>
        <w:rPr>
          <w:rFonts w:hint="eastAsia" w:ascii="仿宋" w:hAnsi="仿宋" w:eastAsia="仿宋" w:cs="仿宋"/>
          <w:sz w:val="24"/>
          <w:szCs w:val="24"/>
        </w:rPr>
        <w:t>。</w:t>
      </w:r>
    </w:p>
    <w:p w14:paraId="7A5A5EE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三</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履约保证金：</w:t>
      </w:r>
      <w:r>
        <w:rPr>
          <w:rFonts w:hint="eastAsia" w:ascii="仿宋" w:hAnsi="仿宋" w:eastAsia="仿宋" w:cs="仿宋"/>
          <w:sz w:val="24"/>
          <w:szCs w:val="24"/>
        </w:rPr>
        <w:t>合同金额</w:t>
      </w:r>
      <w:r>
        <w:rPr>
          <w:rFonts w:hint="eastAsia" w:ascii="仿宋" w:hAnsi="仿宋" w:eastAsia="仿宋" w:cs="仿宋"/>
          <w:sz w:val="24"/>
          <w:szCs w:val="24"/>
          <w:lang w:val="en-US" w:eastAsia="zh-CN"/>
        </w:rPr>
        <w:t>的</w:t>
      </w:r>
      <w:r>
        <w:rPr>
          <w:rFonts w:hint="eastAsia" w:ascii="仿宋" w:hAnsi="仿宋" w:eastAsia="仿宋" w:cs="仿宋"/>
          <w:sz w:val="24"/>
          <w:szCs w:val="24"/>
          <w:lang w:eastAsia="zh-CN"/>
        </w:rPr>
        <w:t>5% ，以银行保函形式提交至</w:t>
      </w:r>
      <w:r>
        <w:rPr>
          <w:rFonts w:hint="eastAsia" w:ascii="仿宋" w:hAnsi="仿宋" w:eastAsia="仿宋" w:cs="仿宋"/>
          <w:sz w:val="24"/>
          <w:szCs w:val="24"/>
          <w:lang w:val="en-US" w:eastAsia="zh-CN"/>
        </w:rPr>
        <w:t>委托方</w:t>
      </w:r>
      <w:r>
        <w:rPr>
          <w:rFonts w:hint="eastAsia" w:ascii="仿宋" w:hAnsi="仿宋" w:eastAsia="仿宋" w:cs="仿宋"/>
          <w:sz w:val="24"/>
          <w:szCs w:val="24"/>
          <w:lang w:eastAsia="zh-CN"/>
        </w:rPr>
        <w:t>，保函到期后，</w:t>
      </w:r>
      <w:r>
        <w:rPr>
          <w:rFonts w:hint="eastAsia" w:ascii="仿宋" w:hAnsi="仿宋" w:eastAsia="仿宋" w:cs="仿宋"/>
          <w:sz w:val="24"/>
          <w:szCs w:val="24"/>
          <w:lang w:val="en-US" w:eastAsia="zh-CN"/>
        </w:rPr>
        <w:t>受托方</w:t>
      </w:r>
      <w:r>
        <w:rPr>
          <w:rFonts w:hint="eastAsia" w:ascii="仿宋" w:hAnsi="仿宋" w:eastAsia="仿宋" w:cs="仿宋"/>
          <w:sz w:val="24"/>
          <w:szCs w:val="24"/>
          <w:lang w:eastAsia="zh-CN"/>
        </w:rPr>
        <w:t>应提前10天将延期后的银行保函提交至</w:t>
      </w:r>
      <w:r>
        <w:rPr>
          <w:rFonts w:hint="eastAsia" w:ascii="仿宋" w:hAnsi="仿宋" w:eastAsia="仿宋" w:cs="仿宋"/>
          <w:sz w:val="24"/>
          <w:szCs w:val="24"/>
          <w:lang w:val="en-US" w:eastAsia="zh-CN"/>
        </w:rPr>
        <w:t>委托方</w:t>
      </w:r>
      <w:r>
        <w:rPr>
          <w:rFonts w:hint="eastAsia" w:ascii="仿宋" w:hAnsi="仿宋" w:eastAsia="仿宋" w:cs="仿宋"/>
          <w:sz w:val="24"/>
          <w:szCs w:val="24"/>
          <w:lang w:eastAsia="zh-CN"/>
        </w:rPr>
        <w:t>，直至项目结束</w:t>
      </w:r>
      <w:r>
        <w:rPr>
          <w:rFonts w:hint="eastAsia" w:ascii="仿宋" w:hAnsi="仿宋" w:eastAsia="仿宋" w:cs="仿宋"/>
          <w:sz w:val="24"/>
          <w:szCs w:val="24"/>
          <w:lang w:val="en-US" w:eastAsia="zh-CN"/>
        </w:rPr>
        <w:t>后退还保函</w:t>
      </w:r>
      <w:r>
        <w:rPr>
          <w:rFonts w:hint="eastAsia" w:ascii="仿宋" w:hAnsi="仿宋" w:eastAsia="仿宋" w:cs="仿宋"/>
          <w:sz w:val="24"/>
          <w:szCs w:val="24"/>
          <w:lang w:eastAsia="zh-CN"/>
        </w:rPr>
        <w:t>。</w:t>
      </w:r>
    </w:p>
    <w:p w14:paraId="30C5CFA9">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仿宋" w:hAnsi="仿宋" w:eastAsia="仿宋" w:cs="仿宋"/>
          <w:b/>
          <w:sz w:val="24"/>
          <w:szCs w:val="24"/>
        </w:rPr>
      </w:pPr>
      <w:bookmarkStart w:id="13" w:name="_Toc16335"/>
      <w:r>
        <w:rPr>
          <w:rFonts w:hint="eastAsia" w:ascii="仿宋" w:hAnsi="仿宋" w:eastAsia="仿宋" w:cs="仿宋"/>
          <w:b/>
          <w:sz w:val="24"/>
          <w:szCs w:val="24"/>
        </w:rPr>
        <w:t>第八条  交付与验收</w:t>
      </w:r>
      <w:bookmarkEnd w:id="13"/>
    </w:p>
    <w:p w14:paraId="6D717A3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双方确定，按以下标准和方式对受托方提交的咨询成果进行验收：</w:t>
      </w:r>
    </w:p>
    <w:p w14:paraId="5A284E2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（一）交付内容</w:t>
      </w:r>
    </w:p>
    <w:p w14:paraId="76861F2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受托方提交咨询成果文件：</w:t>
      </w:r>
      <w:r>
        <w:rPr>
          <w:rFonts w:hint="eastAsia" w:ascii="仿宋" w:hAnsi="仿宋" w:eastAsia="仿宋" w:cs="仿宋"/>
          <w:sz w:val="24"/>
          <w:szCs w:val="24"/>
          <w:u w:val="single"/>
          <w:lang w:val="en-US" w:eastAsia="zh-CN"/>
        </w:rPr>
        <w:t xml:space="preserve">绘制9条重点产业链招商图谱和重点产业发展及招商指南资料；动态更新全市19条重点产业链招商图谱和重点产业发展及招商指南资料：每半年更新一次，为期三年。 </w:t>
      </w:r>
      <w:r>
        <w:rPr>
          <w:rFonts w:hint="eastAsia" w:ascii="仿宋" w:hAnsi="仿宋" w:eastAsia="仿宋" w:cs="仿宋"/>
          <w:sz w:val="24"/>
          <w:szCs w:val="24"/>
          <w:lang w:val="en-US" w:eastAsia="zh-CN"/>
        </w:rPr>
        <w:t xml:space="preserve"> </w:t>
      </w:r>
    </w:p>
    <w:p w14:paraId="2FCC49B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（二）交付的形式、数量、时间及地点</w:t>
      </w:r>
    </w:p>
    <w:p w14:paraId="69EF11C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1、形式及数量：</w:t>
      </w:r>
      <w:r>
        <w:rPr>
          <w:rFonts w:hint="eastAsia" w:ascii="仿宋" w:hAnsi="仿宋" w:eastAsia="仿宋" w:cs="仿宋"/>
          <w:sz w:val="24"/>
          <w:szCs w:val="24"/>
          <w:u w:val="single"/>
          <w:lang w:val="en-US" w:eastAsia="zh-CN"/>
        </w:rPr>
        <w:t xml:space="preserve"> 绘制9条重点产业链招商图谱和重点产业发展及招商指南资料全套资料电子版1套，纸质版400套；动态更新全市19条重点产业链招商图谱和重点产业发展及招商指南资料：每半年更新一次，为期三年，每期全套资料电子版1套，纸质版100套。</w:t>
      </w:r>
    </w:p>
    <w:p w14:paraId="0EC3332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u w:val="single"/>
        </w:rPr>
      </w:pPr>
      <w:r>
        <w:rPr>
          <w:rFonts w:hint="eastAsia" w:ascii="仿宋" w:hAnsi="仿宋" w:eastAsia="仿宋" w:cs="仿宋"/>
          <w:sz w:val="24"/>
          <w:szCs w:val="24"/>
        </w:rPr>
        <w:t>2、时间：</w:t>
      </w:r>
      <w:r>
        <w:rPr>
          <w:rFonts w:hint="eastAsia" w:ascii="仿宋" w:hAnsi="仿宋" w:eastAsia="仿宋" w:cs="仿宋"/>
          <w:sz w:val="24"/>
          <w:szCs w:val="24"/>
          <w:u w:val="single"/>
          <w:lang w:val="en-US" w:eastAsia="zh-CN"/>
        </w:rPr>
        <w:t xml:space="preserve">  按委托方要求  </w:t>
      </w:r>
    </w:p>
    <w:p w14:paraId="48CAED5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（三）成果验收</w:t>
      </w:r>
    </w:p>
    <w:p w14:paraId="2D79043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委托方对受托方完成的咨询成果进行验收，以受托方出具正式书面咨询成果文件为完成证明。</w:t>
      </w:r>
    </w:p>
    <w:p w14:paraId="4029BB54">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仿宋" w:hAnsi="仿宋" w:eastAsia="仿宋" w:cs="仿宋"/>
          <w:b/>
          <w:sz w:val="24"/>
          <w:szCs w:val="24"/>
        </w:rPr>
      </w:pPr>
      <w:bookmarkStart w:id="14" w:name="_Toc11698"/>
      <w:r>
        <w:rPr>
          <w:rFonts w:hint="eastAsia" w:ascii="仿宋" w:hAnsi="仿宋" w:eastAsia="仿宋" w:cs="仿宋"/>
          <w:b/>
          <w:sz w:val="24"/>
          <w:szCs w:val="24"/>
        </w:rPr>
        <w:t>第九条  违约责任</w:t>
      </w:r>
      <w:bookmarkEnd w:id="14"/>
    </w:p>
    <w:p w14:paraId="37FB19D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（一）委托方的违约责任</w:t>
      </w:r>
    </w:p>
    <w:p w14:paraId="2054535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委托方违反约定，不能按时提供技术资料或工作条件或提供技术资料不准确，导致受托方无法按期完成并提交咨询成果的，受托方有权按延误的时间予以顺延；造成咨询成果返工或修改时，委托方应按实际完成的工作量增付费用。</w:t>
      </w:r>
    </w:p>
    <w:p w14:paraId="70D6FFB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2、委托方因故要求中途终止合同时，应及时书面通知受托方。受托方不退还委托方支付的定金。若受托方已开展工作，委托方应按受托方实际完成的工作量支付相应的咨询费。</w:t>
      </w:r>
    </w:p>
    <w:p w14:paraId="0897395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（二）受托方的违约责任</w:t>
      </w:r>
    </w:p>
    <w:p w14:paraId="67F5448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1、受托方未按合同约定日期提交咨询成果时，受托方从应提交日期的次日起计算，每延误一天，向委托方赔偿应收合同金额</w:t>
      </w:r>
      <w:bookmarkStart w:id="15" w:name="OLE_LINK17"/>
      <w:r>
        <w:rPr>
          <w:rFonts w:hint="eastAsia" w:ascii="仿宋" w:hAnsi="仿宋" w:eastAsia="仿宋" w:cs="仿宋"/>
          <w:sz w:val="24"/>
          <w:szCs w:val="24"/>
          <w:highlight w:val="none"/>
        </w:rPr>
        <w:t>的</w:t>
      </w:r>
      <w:bookmarkStart w:id="16" w:name="OLE_LINK18"/>
      <w:r>
        <w:rPr>
          <w:rFonts w:hint="eastAsia" w:ascii="仿宋" w:hAnsi="仿宋" w:eastAsia="仿宋" w:cs="仿宋"/>
          <w:color w:val="auto"/>
          <w:sz w:val="24"/>
          <w:szCs w:val="24"/>
          <w:highlight w:val="none"/>
          <w:u w:val="single"/>
        </w:rPr>
        <w:t>0.3</w:t>
      </w:r>
      <w:r>
        <w:rPr>
          <w:rFonts w:hint="eastAsia" w:ascii="仿宋" w:hAnsi="仿宋" w:eastAsia="仿宋" w:cs="仿宋"/>
          <w:color w:val="auto"/>
          <w:sz w:val="24"/>
          <w:szCs w:val="24"/>
          <w:highlight w:val="none"/>
        </w:rPr>
        <w:t>%</w:t>
      </w:r>
      <w:bookmarkEnd w:id="15"/>
      <w:r>
        <w:rPr>
          <w:rFonts w:hint="eastAsia" w:ascii="仿宋" w:hAnsi="仿宋" w:eastAsia="仿宋" w:cs="仿宋"/>
          <w:color w:val="auto"/>
          <w:sz w:val="24"/>
          <w:szCs w:val="24"/>
        </w:rPr>
        <w:t>，作</w:t>
      </w:r>
      <w:bookmarkEnd w:id="16"/>
      <w:r>
        <w:rPr>
          <w:rFonts w:hint="eastAsia" w:ascii="仿宋" w:hAnsi="仿宋" w:eastAsia="仿宋" w:cs="仿宋"/>
          <w:sz w:val="24"/>
          <w:szCs w:val="24"/>
        </w:rPr>
        <w:t>为违约金。</w:t>
      </w:r>
    </w:p>
    <w:p w14:paraId="519E691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rPr>
        <w:t>2、受托方故意或重大过失，提供错误或不合格信息而导致委托方损失的，受托方有责任采取补救措施，并按实际情况赔偿委托方因此而造成的直接损失，同时，向委托方赔偿该合同金额的</w:t>
      </w:r>
      <w:r>
        <w:rPr>
          <w:rFonts w:hint="eastAsia" w:ascii="仿宋" w:hAnsi="仿宋" w:eastAsia="仿宋" w:cs="仿宋"/>
          <w:color w:val="auto"/>
          <w:sz w:val="24"/>
          <w:szCs w:val="24"/>
          <w:highlight w:val="none"/>
          <w:u w:val="single"/>
        </w:rPr>
        <w:t>0.3</w:t>
      </w:r>
      <w:r>
        <w:rPr>
          <w:rFonts w:hint="eastAsia" w:ascii="仿宋" w:hAnsi="仿宋" w:eastAsia="仿宋" w:cs="仿宋"/>
          <w:color w:val="auto"/>
          <w:sz w:val="24"/>
          <w:szCs w:val="24"/>
          <w:highlight w:val="none"/>
        </w:rPr>
        <w:t>%，作为违约金。</w:t>
      </w:r>
    </w:p>
    <w:p w14:paraId="1F420226">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仿宋" w:hAnsi="仿宋" w:eastAsia="仿宋" w:cs="仿宋"/>
          <w:b/>
          <w:sz w:val="24"/>
          <w:szCs w:val="24"/>
        </w:rPr>
      </w:pPr>
      <w:bookmarkStart w:id="17" w:name="_Toc24677"/>
      <w:r>
        <w:rPr>
          <w:rFonts w:hint="eastAsia" w:ascii="仿宋" w:hAnsi="仿宋" w:eastAsia="仿宋" w:cs="仿宋"/>
          <w:b/>
          <w:sz w:val="24"/>
          <w:szCs w:val="24"/>
        </w:rPr>
        <w:t>第十条</w:t>
      </w:r>
      <w:r>
        <w:rPr>
          <w:rFonts w:hint="eastAsia" w:ascii="仿宋" w:hAnsi="仿宋" w:eastAsia="仿宋" w:cs="仿宋"/>
          <w:b/>
          <w:sz w:val="24"/>
          <w:szCs w:val="24"/>
          <w:lang w:val="en-US" w:eastAsia="zh-CN"/>
        </w:rPr>
        <w:t xml:space="preserve">  </w:t>
      </w:r>
      <w:r>
        <w:rPr>
          <w:rFonts w:hint="eastAsia" w:ascii="仿宋" w:hAnsi="仿宋" w:eastAsia="仿宋" w:cs="仿宋"/>
          <w:b/>
          <w:sz w:val="24"/>
          <w:szCs w:val="24"/>
        </w:rPr>
        <w:t>不可抗力</w:t>
      </w:r>
      <w:bookmarkEnd w:id="17"/>
    </w:p>
    <w:p w14:paraId="1FD5163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到达对方时合同解除，双方均不需向对方承担违约责任。</w:t>
      </w:r>
    </w:p>
    <w:p w14:paraId="7C0652DE">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仿宋" w:hAnsi="仿宋" w:eastAsia="仿宋" w:cs="仿宋"/>
          <w:b/>
          <w:sz w:val="24"/>
          <w:szCs w:val="24"/>
        </w:rPr>
      </w:pPr>
      <w:bookmarkStart w:id="18" w:name="_Toc13864"/>
      <w:r>
        <w:rPr>
          <w:rFonts w:hint="eastAsia" w:ascii="仿宋" w:hAnsi="仿宋" w:eastAsia="仿宋" w:cs="仿宋"/>
          <w:b/>
          <w:sz w:val="24"/>
          <w:szCs w:val="24"/>
        </w:rPr>
        <w:t>第十二条  争议的解决</w:t>
      </w:r>
      <w:bookmarkEnd w:id="18"/>
    </w:p>
    <w:p w14:paraId="17361AF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双方因履行本合同而发生的争议，应协商、调解解决。协商、调解不成的，提交</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仲裁委员会仲裁；</w:t>
      </w:r>
    </w:p>
    <w:p w14:paraId="1DA20EDC">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仿宋" w:hAnsi="仿宋" w:eastAsia="仿宋" w:cs="仿宋"/>
          <w:b/>
          <w:sz w:val="24"/>
          <w:szCs w:val="24"/>
        </w:rPr>
      </w:pPr>
      <w:bookmarkStart w:id="19" w:name="_Toc633"/>
      <w:r>
        <w:rPr>
          <w:rFonts w:hint="eastAsia" w:ascii="仿宋" w:hAnsi="仿宋" w:eastAsia="仿宋" w:cs="仿宋"/>
          <w:b/>
          <w:sz w:val="24"/>
          <w:szCs w:val="24"/>
        </w:rPr>
        <w:t>第十三条  其他</w:t>
      </w:r>
      <w:bookmarkEnd w:id="19"/>
    </w:p>
    <w:p w14:paraId="1F6D2E8D">
      <w:pPr>
        <w:keepNext w:val="0"/>
        <w:keepLines w:val="0"/>
        <w:pageBreakBefore w:val="0"/>
        <w:widowControl w:val="0"/>
        <w:kinsoku/>
        <w:wordWrap/>
        <w:overflowPunct/>
        <w:topLinePunct w:val="0"/>
        <w:autoSpaceDE/>
        <w:autoSpaceDN/>
        <w:bidi w:val="0"/>
        <w:adjustRightInd/>
        <w:snapToGrid/>
        <w:spacing w:line="500" w:lineRule="exact"/>
        <w:ind w:firstLine="456" w:firstLineChars="200"/>
        <w:textAlignment w:val="auto"/>
        <w:rPr>
          <w:rFonts w:hint="eastAsia" w:ascii="仿宋" w:hAnsi="仿宋" w:eastAsia="仿宋" w:cs="仿宋"/>
          <w:color w:val="auto"/>
          <w:spacing w:val="-6"/>
          <w:sz w:val="24"/>
          <w:szCs w:val="24"/>
        </w:rPr>
      </w:pPr>
      <w:bookmarkStart w:id="20" w:name="OLE_LINK20"/>
      <w:r>
        <w:rPr>
          <w:rFonts w:hint="eastAsia" w:ascii="仿宋" w:hAnsi="仿宋" w:eastAsia="仿宋" w:cs="仿宋"/>
          <w:color w:val="auto"/>
          <w:spacing w:val="-6"/>
          <w:sz w:val="24"/>
          <w:szCs w:val="24"/>
        </w:rPr>
        <w:t>（一）本合同一式</w:t>
      </w:r>
      <w:r>
        <w:rPr>
          <w:rFonts w:hint="eastAsia" w:ascii="仿宋" w:hAnsi="仿宋" w:eastAsia="仿宋" w:cs="仿宋"/>
          <w:color w:val="auto"/>
          <w:spacing w:val="-6"/>
          <w:sz w:val="24"/>
          <w:szCs w:val="24"/>
          <w:u w:val="single"/>
        </w:rPr>
        <w:t xml:space="preserve"> </w:t>
      </w:r>
      <w:r>
        <w:rPr>
          <w:rFonts w:hint="eastAsia" w:ascii="仿宋" w:hAnsi="仿宋" w:eastAsia="仿宋" w:cs="仿宋"/>
          <w:color w:val="auto"/>
          <w:spacing w:val="-6"/>
          <w:sz w:val="24"/>
          <w:szCs w:val="24"/>
          <w:u w:val="single"/>
          <w:lang w:val="en-US" w:eastAsia="zh-CN"/>
        </w:rPr>
        <w:t xml:space="preserve">   </w:t>
      </w:r>
      <w:r>
        <w:rPr>
          <w:rFonts w:hint="eastAsia" w:ascii="仿宋" w:hAnsi="仿宋" w:eastAsia="仿宋" w:cs="仿宋"/>
          <w:color w:val="auto"/>
          <w:spacing w:val="-6"/>
          <w:sz w:val="24"/>
          <w:szCs w:val="24"/>
          <w:u w:val="single"/>
        </w:rPr>
        <w:t xml:space="preserve"> </w:t>
      </w:r>
      <w:r>
        <w:rPr>
          <w:rFonts w:hint="eastAsia" w:ascii="仿宋" w:hAnsi="仿宋" w:eastAsia="仿宋" w:cs="仿宋"/>
          <w:color w:val="auto"/>
          <w:spacing w:val="-6"/>
          <w:sz w:val="24"/>
          <w:szCs w:val="24"/>
        </w:rPr>
        <w:t>份，具有同等法律效力，委托方执</w:t>
      </w:r>
      <w:r>
        <w:rPr>
          <w:rFonts w:hint="eastAsia" w:ascii="仿宋" w:hAnsi="仿宋" w:eastAsia="仿宋" w:cs="仿宋"/>
          <w:color w:val="auto"/>
          <w:spacing w:val="-6"/>
          <w:sz w:val="24"/>
          <w:szCs w:val="24"/>
          <w:u w:val="single"/>
        </w:rPr>
        <w:t xml:space="preserve"> </w:t>
      </w:r>
      <w:r>
        <w:rPr>
          <w:rFonts w:hint="eastAsia" w:ascii="仿宋" w:hAnsi="仿宋" w:eastAsia="仿宋" w:cs="仿宋"/>
          <w:color w:val="auto"/>
          <w:spacing w:val="-6"/>
          <w:sz w:val="24"/>
          <w:szCs w:val="24"/>
          <w:u w:val="single"/>
          <w:lang w:val="en-US" w:eastAsia="zh-CN"/>
        </w:rPr>
        <w:t xml:space="preserve">   </w:t>
      </w:r>
      <w:r>
        <w:rPr>
          <w:rFonts w:hint="eastAsia" w:ascii="仿宋" w:hAnsi="仿宋" w:eastAsia="仿宋" w:cs="仿宋"/>
          <w:color w:val="auto"/>
          <w:spacing w:val="-6"/>
          <w:sz w:val="24"/>
          <w:szCs w:val="24"/>
        </w:rPr>
        <w:t>份、受托方执</w:t>
      </w:r>
      <w:r>
        <w:rPr>
          <w:rFonts w:hint="eastAsia" w:ascii="仿宋" w:hAnsi="仿宋" w:eastAsia="仿宋" w:cs="仿宋"/>
          <w:color w:val="auto"/>
          <w:spacing w:val="-6"/>
          <w:sz w:val="24"/>
          <w:szCs w:val="24"/>
          <w:u w:val="single"/>
        </w:rPr>
        <w:t xml:space="preserve"> </w:t>
      </w:r>
      <w:r>
        <w:rPr>
          <w:rFonts w:hint="eastAsia" w:ascii="仿宋" w:hAnsi="仿宋" w:eastAsia="仿宋" w:cs="仿宋"/>
          <w:color w:val="auto"/>
          <w:spacing w:val="-6"/>
          <w:sz w:val="24"/>
          <w:szCs w:val="24"/>
          <w:u w:val="single"/>
          <w:lang w:val="en-US" w:eastAsia="zh-CN"/>
        </w:rPr>
        <w:t xml:space="preserve">    </w:t>
      </w:r>
      <w:r>
        <w:rPr>
          <w:rFonts w:hint="eastAsia" w:ascii="仿宋" w:hAnsi="仿宋" w:eastAsia="仿宋" w:cs="仿宋"/>
          <w:color w:val="auto"/>
          <w:spacing w:val="-6"/>
          <w:sz w:val="24"/>
          <w:szCs w:val="24"/>
          <w:u w:val="single"/>
        </w:rPr>
        <w:t xml:space="preserve"> </w:t>
      </w:r>
      <w:r>
        <w:rPr>
          <w:rFonts w:hint="eastAsia" w:ascii="仿宋" w:hAnsi="仿宋" w:eastAsia="仿宋" w:cs="仿宋"/>
          <w:color w:val="auto"/>
          <w:spacing w:val="-6"/>
          <w:sz w:val="24"/>
          <w:szCs w:val="24"/>
        </w:rPr>
        <w:t>份。</w:t>
      </w:r>
    </w:p>
    <w:bookmarkEnd w:id="20"/>
    <w:p w14:paraId="6F6F3F9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（二）本合同自双方法人代表或其授权代表签字或盖章，并加盖公章之日起生效，自双方履行完合同约定的义务后自动终止。</w:t>
      </w:r>
    </w:p>
    <w:p w14:paraId="27165C8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sz w:val="24"/>
          <w:szCs w:val="24"/>
          <w:lang w:val="zh-CN"/>
        </w:rPr>
      </w:pPr>
      <w:r>
        <w:rPr>
          <w:rFonts w:hint="eastAsia" w:ascii="仿宋" w:hAnsi="仿宋" w:eastAsia="仿宋" w:cs="仿宋"/>
          <w:sz w:val="24"/>
          <w:szCs w:val="24"/>
        </w:rPr>
        <w:t>（三）本合同未尽事宜，由委托方和受托方双方协商并签订补充协议，与本合同具有同等法律效力。</w:t>
      </w:r>
    </w:p>
    <w:tbl>
      <w:tblPr>
        <w:tblStyle w:val="4"/>
        <w:tblW w:w="0" w:type="auto"/>
        <w:jc w:val="center"/>
        <w:tblLayout w:type="fixed"/>
        <w:tblCellMar>
          <w:top w:w="0" w:type="dxa"/>
          <w:left w:w="108" w:type="dxa"/>
          <w:bottom w:w="0" w:type="dxa"/>
          <w:right w:w="108" w:type="dxa"/>
        </w:tblCellMar>
      </w:tblPr>
      <w:tblGrid>
        <w:gridCol w:w="4643"/>
        <w:gridCol w:w="4643"/>
      </w:tblGrid>
      <w:tr w14:paraId="6A715125">
        <w:tblPrEx>
          <w:tblCellMar>
            <w:top w:w="0" w:type="dxa"/>
            <w:left w:w="108" w:type="dxa"/>
            <w:bottom w:w="0" w:type="dxa"/>
            <w:right w:w="108" w:type="dxa"/>
          </w:tblCellMar>
        </w:tblPrEx>
        <w:trPr>
          <w:jc w:val="center"/>
        </w:trPr>
        <w:tc>
          <w:tcPr>
            <w:tcW w:w="4643" w:type="dxa"/>
            <w:noWrap w:val="0"/>
            <w:vAlign w:val="top"/>
          </w:tcPr>
          <w:p w14:paraId="689F9F67">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en-US" w:eastAsia="zh-CN"/>
              </w:rPr>
              <w:t>委托方</w:t>
            </w:r>
            <w:r>
              <w:rPr>
                <w:rFonts w:hint="eastAsia" w:ascii="仿宋" w:hAnsi="仿宋" w:eastAsia="仿宋" w:cs="仿宋"/>
                <w:bCs/>
                <w:color w:val="auto"/>
                <w:sz w:val="24"/>
                <w:szCs w:val="24"/>
                <w:highlight w:val="none"/>
                <w:lang w:val="zh-CN"/>
              </w:rPr>
              <w:t>名称（盖章）:</w:t>
            </w:r>
          </w:p>
          <w:p w14:paraId="232D12AC">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地址：</w:t>
            </w:r>
          </w:p>
          <w:p w14:paraId="70294582">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代表人（签字）：</w:t>
            </w:r>
          </w:p>
          <w:p w14:paraId="5AF47E3C">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电话：</w:t>
            </w:r>
          </w:p>
          <w:p w14:paraId="58525CAF">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开户银行：</w:t>
            </w:r>
          </w:p>
          <w:p w14:paraId="77F33B7A">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帐号：</w:t>
            </w:r>
          </w:p>
        </w:tc>
        <w:tc>
          <w:tcPr>
            <w:tcW w:w="4643" w:type="dxa"/>
            <w:noWrap w:val="0"/>
            <w:vAlign w:val="top"/>
          </w:tcPr>
          <w:p w14:paraId="06371B6E">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en-US" w:eastAsia="zh-CN"/>
              </w:rPr>
              <w:t>受托方</w:t>
            </w:r>
            <w:r>
              <w:rPr>
                <w:rFonts w:hint="eastAsia" w:ascii="仿宋" w:hAnsi="仿宋" w:eastAsia="仿宋" w:cs="仿宋"/>
                <w:bCs/>
                <w:color w:val="auto"/>
                <w:sz w:val="24"/>
                <w:szCs w:val="24"/>
                <w:highlight w:val="none"/>
                <w:lang w:val="zh-CN"/>
              </w:rPr>
              <w:t>名称（盖章）:</w:t>
            </w:r>
          </w:p>
          <w:p w14:paraId="051CFB87">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地址：</w:t>
            </w:r>
          </w:p>
          <w:p w14:paraId="09412ACD">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代表人（签字）：</w:t>
            </w:r>
          </w:p>
          <w:p w14:paraId="68740411">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电话：</w:t>
            </w:r>
          </w:p>
          <w:p w14:paraId="0014B9DE">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开户银行：</w:t>
            </w:r>
          </w:p>
          <w:p w14:paraId="79978A1C">
            <w:pPr>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646"/>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帐号：</w:t>
            </w:r>
          </w:p>
        </w:tc>
      </w:tr>
    </w:tbl>
    <w:p w14:paraId="6737A67B">
      <w:pPr>
        <w:keepNext w:val="0"/>
        <w:keepLines w:val="0"/>
        <w:pageBreakBefore w:val="0"/>
        <w:widowControl w:val="0"/>
        <w:kinsoku/>
        <w:wordWrap/>
        <w:overflowPunct/>
        <w:topLinePunct w:val="0"/>
        <w:autoSpaceDE w:val="0"/>
        <w:autoSpaceDN w:val="0"/>
        <w:bidi w:val="0"/>
        <w:adjustRightInd w:val="0"/>
        <w:snapToGrid w:val="0"/>
        <w:spacing w:line="360" w:lineRule="auto"/>
        <w:ind w:firstLine="646"/>
        <w:textAlignment w:val="auto"/>
        <w:rPr>
          <w:rFonts w:hint="eastAsia" w:ascii="仿宋" w:hAnsi="仿宋" w:eastAsia="仿宋" w:cs="仿宋"/>
          <w:bCs/>
          <w:color w:val="auto"/>
          <w:sz w:val="24"/>
          <w:szCs w:val="24"/>
          <w:highlight w:val="none"/>
          <w:lang w:val="zh-CN"/>
        </w:rPr>
      </w:pPr>
    </w:p>
    <w:p w14:paraId="11467DF6">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bCs/>
          <w:color w:val="auto"/>
          <w:sz w:val="24"/>
          <w:szCs w:val="24"/>
          <w:highlight w:val="none"/>
        </w:rPr>
      </w:pPr>
    </w:p>
    <w:p w14:paraId="3F0E9AE4">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bCs/>
          <w:color w:val="auto"/>
          <w:sz w:val="24"/>
          <w:szCs w:val="24"/>
          <w:highlight w:val="none"/>
        </w:rPr>
      </w:pPr>
    </w:p>
    <w:p w14:paraId="5FE9B8E7">
      <w:pPr>
        <w:rPr>
          <w:rFonts w:hint="eastAsia" w:ascii="仿宋" w:hAnsi="仿宋" w:eastAsia="仿宋" w:cs="仿宋"/>
          <w:color w:val="auto"/>
        </w:rPr>
      </w:pPr>
      <w:r>
        <w:rPr>
          <w:rFonts w:hint="eastAsia" w:ascii="仿宋" w:hAnsi="仿宋" w:eastAsia="仿宋" w:cs="仿宋"/>
          <w:bCs/>
          <w:color w:val="auto"/>
          <w:sz w:val="24"/>
          <w:szCs w:val="24"/>
          <w:highlight w:val="none"/>
        </w:rPr>
        <w:t>备注：合同模板仅供参考，具体以实际签订合同为准。</w:t>
      </w:r>
    </w:p>
    <w:p w14:paraId="6B35BD68">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highlight w:val="none"/>
        </w:rPr>
      </w:pPr>
    </w:p>
    <w:p w14:paraId="5B37F13A">
      <w:bookmarkStart w:id="21" w:name="_GoBack"/>
      <w:bookmarkEnd w:id="2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0147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D9EC7">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D9EC7">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FCD246"/>
    <w:multiLevelType w:val="singleLevel"/>
    <w:tmpl w:val="73FCD24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3C2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3">
    <w:name w:val="footer"/>
    <w:basedOn w:val="1"/>
    <w:next w:val="2"/>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正文_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2025-11-24T08:15:08Z</dcterms:created>
  <dc:creator>Administrator</dc:creator>
  <cp:lastModifiedBy>doit</cp:lastModifiedBy>
  <dcterms:modified xsi:type="dcterms:W3CDTF">2025-11-24T08:15:18Z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eyJoZGlkIjoiYjliNTVhMzExOTVkZTBmZjM5NzY5YzYxOTdiZTNiOWYiLCJ1c2VySWQiOiI1NDQyNTk1OTUifQ==</vt:lpwstr>
  </property>
  <property fmtid="{D5CDD505-2E9C-101B-9397-08002B2CF9AE}" pid="4" name="ICV">
    <vt:lpwstr>87C782CBFBA74A29BD23A367D66A5F19_12</vt:lpwstr>
  </property>
</Properties>
</file>