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05C15A1">
      <w:pPr>
        <w:numPr>
          <w:ilvl w:val="0"/>
          <w:numId w:val="0"/>
        </w:numPr>
        <w:spacing w:before="58" w:line="360" w:lineRule="auto"/>
        <w:jc w:val="center"/>
        <w:outlineLvl w:val="0"/>
        <w:rPr>
          <w:rFonts w:hint="eastAsia" w:ascii="宋体" w:hAnsi="宋体" w:eastAsia="宋体" w:cs="宋体"/>
          <w:color w:val="0D0D0D" w:themeColor="text1" w:themeTint="F2"/>
          <w:spacing w:val="6"/>
          <w:sz w:val="29"/>
          <w:szCs w:val="29"/>
          <w:lang w:eastAsia="zh-CN"/>
          <w14:textFill>
            <w14:solidFill>
              <w14:schemeClr w14:val="tx1">
                <w14:lumMod w14:val="95000"/>
                <w14:lumOff w14:val="5000"/>
              </w14:schemeClr>
            </w14:solidFill>
          </w14:textFill>
        </w:rPr>
      </w:pPr>
      <w:r>
        <w:rPr>
          <w:rFonts w:hint="eastAsia" w:ascii="宋体" w:hAnsi="宋体" w:eastAsia="宋体" w:cs="宋体"/>
          <w:color w:val="0D0D0D" w:themeColor="text1" w:themeTint="F2"/>
          <w:spacing w:val="6"/>
          <w:sz w:val="29"/>
          <w:szCs w:val="29"/>
          <w:lang w:eastAsia="zh-CN"/>
          <w14:textFill>
            <w14:solidFill>
              <w14:schemeClr w14:val="tx1">
                <w14:lumMod w14:val="95000"/>
                <w14:lumOff w14:val="5000"/>
              </w14:schemeClr>
            </w14:solidFill>
          </w14:textFill>
        </w:rPr>
        <w:t>拟签订采购合同文本</w:t>
      </w:r>
    </w:p>
    <w:p w14:paraId="061AD59B">
      <w:pPr>
        <w:pStyle w:val="2"/>
        <w:numPr>
          <w:ilvl w:val="0"/>
          <w:numId w:val="0"/>
        </w:numPr>
        <w:rPr>
          <w:lang w:eastAsia="zh-CN"/>
        </w:rPr>
      </w:pPr>
    </w:p>
    <w:p w14:paraId="3781C886">
      <w:pPr>
        <w:pStyle w:val="3"/>
        <w:keepNext w:val="0"/>
        <w:keepLines w:val="0"/>
        <w:pageBreakBefore w:val="0"/>
        <w:numPr>
          <w:ilvl w:val="0"/>
          <w:numId w:val="0"/>
        </w:numPr>
        <w:overflowPunct/>
        <w:topLinePunct w:val="0"/>
        <w:autoSpaceDE w:val="0"/>
        <w:autoSpaceDN w:val="0"/>
        <w:bidi w:val="0"/>
        <w:adjustRightInd w:val="0"/>
        <w:snapToGrid w:val="0"/>
        <w:spacing w:line="360" w:lineRule="auto"/>
        <w:ind w:leftChars="0"/>
        <w:jc w:val="center"/>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（参考格式，</w:t>
      </w:r>
      <w:r>
        <w:rPr>
          <w:rFonts w:hint="eastAsia" w:ascii="宋体" w:hAnsi="宋体" w:eastAsia="宋体" w:cs="宋体"/>
          <w:color w:val="auto"/>
          <w:sz w:val="21"/>
          <w:szCs w:val="21"/>
          <w:highlight w:val="none"/>
          <w:lang w:val="en-US" w:eastAsia="zh-CN"/>
        </w:rPr>
        <w:t>以双方最终签订合同为准</w:t>
      </w:r>
      <w:r>
        <w:rPr>
          <w:rFonts w:hint="eastAsia" w:ascii="宋体" w:hAnsi="宋体" w:eastAsia="宋体" w:cs="宋体"/>
          <w:color w:val="auto"/>
          <w:sz w:val="21"/>
          <w:szCs w:val="21"/>
          <w:highlight w:val="none"/>
          <w:lang w:val="zh-CN"/>
        </w:rPr>
        <w:t>）</w:t>
      </w:r>
      <w:bookmarkStart w:id="51" w:name="_GoBack"/>
      <w:bookmarkEnd w:id="51"/>
    </w:p>
    <w:p w14:paraId="46E8C5F7">
      <w:pPr>
        <w:keepNext w:val="0"/>
        <w:keepLines w:val="0"/>
        <w:pageBreakBefore w:val="0"/>
        <w:widowControl w:val="0"/>
        <w:kinsoku/>
        <w:wordWrap w:val="0"/>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bCs/>
          <w:color w:val="auto"/>
          <w:sz w:val="21"/>
          <w:szCs w:val="21"/>
          <w:highlight w:val="none"/>
          <w:u w:val="single"/>
          <w:lang w:eastAsia="zh-CN"/>
        </w:rPr>
      </w:pPr>
      <w:r>
        <w:rPr>
          <w:rFonts w:hint="eastAsia" w:ascii="宋体" w:hAnsi="宋体" w:eastAsia="宋体" w:cs="宋体"/>
          <w:bCs/>
          <w:color w:val="auto"/>
          <w:sz w:val="21"/>
          <w:szCs w:val="21"/>
          <w:highlight w:val="none"/>
        </w:rPr>
        <w:t>甲方（采购人）：</w:t>
      </w:r>
      <w:r>
        <w:rPr>
          <w:rFonts w:hint="eastAsia" w:ascii="宋体" w:hAnsi="宋体" w:cs="宋体"/>
          <w:bCs/>
          <w:color w:val="auto"/>
          <w:sz w:val="21"/>
          <w:szCs w:val="21"/>
          <w:highlight w:val="none"/>
          <w:u w:val="single"/>
          <w:lang w:eastAsia="zh-CN"/>
        </w:rPr>
        <w:t>蓝田县人民法院</w:t>
      </w:r>
    </w:p>
    <w:p w14:paraId="49C79112">
      <w:pPr>
        <w:keepNext w:val="0"/>
        <w:keepLines w:val="0"/>
        <w:pageBreakBefore w:val="0"/>
        <w:widowControl w:val="0"/>
        <w:kinsoku/>
        <w:wordWrap w:val="0"/>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乙方（成交供应商）：</w:t>
      </w:r>
      <w:r>
        <w:rPr>
          <w:rFonts w:hint="eastAsia" w:ascii="宋体" w:hAnsi="宋体" w:cs="宋体"/>
          <w:bCs/>
          <w:color w:val="auto"/>
          <w:sz w:val="21"/>
          <w:szCs w:val="21"/>
          <w:highlight w:val="none"/>
          <w:u w:val="single"/>
          <w:lang w:val="en-US" w:eastAsia="zh-CN"/>
        </w:rPr>
        <w:t xml:space="preserve">      (单位名称）   </w:t>
      </w:r>
    </w:p>
    <w:p w14:paraId="68306B9F">
      <w:pPr>
        <w:keepNext w:val="0"/>
        <w:keepLines w:val="0"/>
        <w:pageBreakBefore w:val="0"/>
        <w:widowControl w:val="0"/>
        <w:kinsoku/>
        <w:wordWrap w:val="0"/>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bCs/>
          <w:color w:val="auto"/>
          <w:sz w:val="21"/>
          <w:szCs w:val="21"/>
          <w:highlight w:val="none"/>
        </w:rPr>
      </w:pPr>
      <w:r>
        <w:rPr>
          <w:rFonts w:hint="eastAsia" w:ascii="宋体" w:hAnsi="宋体" w:cs="宋体"/>
          <w:bCs/>
          <w:color w:val="auto"/>
          <w:sz w:val="21"/>
          <w:szCs w:val="21"/>
          <w:highlight w:val="none"/>
          <w:u w:val="single"/>
          <w:lang w:eastAsia="zh-CN"/>
        </w:rPr>
        <w:t>蓝田县人民法院2025年集约送达服务项目（</w:t>
      </w:r>
      <w:r>
        <w:rPr>
          <w:rFonts w:hint="eastAsia" w:ascii="宋体" w:hAnsi="宋体" w:cs="宋体"/>
          <w:bCs/>
          <w:color w:val="auto"/>
          <w:sz w:val="21"/>
          <w:szCs w:val="21"/>
          <w:highlight w:val="none"/>
          <w:u w:val="single"/>
          <w:lang w:val="en-US" w:eastAsia="zh-CN"/>
        </w:rPr>
        <w:t>三次</w:t>
      </w:r>
      <w:r>
        <w:rPr>
          <w:rFonts w:hint="eastAsia" w:ascii="宋体" w:hAnsi="宋体" w:cs="宋体"/>
          <w:bCs/>
          <w:color w:val="auto"/>
          <w:sz w:val="21"/>
          <w:szCs w:val="21"/>
          <w:highlight w:val="none"/>
          <w:u w:val="single"/>
          <w:lang w:eastAsia="zh-CN"/>
        </w:rPr>
        <w:t>）</w:t>
      </w:r>
      <w:r>
        <w:rPr>
          <w:rFonts w:hint="eastAsia" w:ascii="宋体" w:hAnsi="宋体" w:eastAsia="宋体" w:cs="宋体"/>
          <w:bCs/>
          <w:color w:val="auto"/>
          <w:sz w:val="21"/>
          <w:szCs w:val="21"/>
          <w:highlight w:val="none"/>
          <w:u w:val="single"/>
        </w:rPr>
        <w:t>(项目编号：</w:t>
      </w:r>
      <w:r>
        <w:rPr>
          <w:rFonts w:hint="eastAsia" w:ascii="宋体" w:hAnsi="宋体" w:cs="宋体"/>
          <w:bCs/>
          <w:color w:val="auto"/>
          <w:sz w:val="21"/>
          <w:szCs w:val="21"/>
          <w:highlight w:val="none"/>
          <w:u w:val="single"/>
          <w:lang w:eastAsia="zh-CN"/>
        </w:rPr>
        <w:t>SXLX25-02-088Z(F)（三次）</w:t>
      </w:r>
      <w:r>
        <w:rPr>
          <w:rFonts w:hint="eastAsia" w:ascii="宋体" w:hAnsi="宋体" w:eastAsia="宋体" w:cs="宋体"/>
          <w:bCs/>
          <w:color w:val="auto"/>
          <w:sz w:val="21"/>
          <w:szCs w:val="21"/>
          <w:highlight w:val="none"/>
          <w:u w:val="single"/>
        </w:rPr>
        <w:t>)</w:t>
      </w:r>
      <w:r>
        <w:rPr>
          <w:rFonts w:hint="eastAsia" w:ascii="宋体" w:hAnsi="宋体" w:eastAsia="宋体" w:cs="宋体"/>
          <w:bCs/>
          <w:color w:val="auto"/>
          <w:sz w:val="21"/>
          <w:szCs w:val="21"/>
          <w:highlight w:val="none"/>
        </w:rPr>
        <w:t>，由</w:t>
      </w:r>
      <w:r>
        <w:rPr>
          <w:rFonts w:hint="eastAsia" w:ascii="宋体" w:hAnsi="宋体" w:eastAsia="宋体" w:cs="宋体"/>
          <w:bCs/>
          <w:color w:val="auto"/>
          <w:sz w:val="21"/>
          <w:szCs w:val="21"/>
          <w:highlight w:val="none"/>
          <w:lang w:eastAsia="zh-CN"/>
        </w:rPr>
        <w:t>陕西隆信项目管理有限公司</w:t>
      </w:r>
      <w:r>
        <w:rPr>
          <w:rFonts w:hint="eastAsia" w:ascii="宋体" w:hAnsi="宋体" w:eastAsia="宋体" w:cs="宋体"/>
          <w:bCs/>
          <w:color w:val="auto"/>
          <w:sz w:val="21"/>
          <w:szCs w:val="21"/>
          <w:highlight w:val="none"/>
        </w:rPr>
        <w:t>组织竞争性磋商，(</w:t>
      </w:r>
      <w:r>
        <w:rPr>
          <w:rFonts w:hint="eastAsia" w:ascii="宋体" w:hAnsi="宋体" w:cs="宋体"/>
          <w:bCs/>
          <w:color w:val="auto"/>
          <w:sz w:val="21"/>
          <w:szCs w:val="21"/>
          <w:highlight w:val="none"/>
          <w:u w:val="single"/>
          <w:lang w:val="en-US" w:eastAsia="zh-CN"/>
        </w:rPr>
        <w:t>蓝田县人民法院</w:t>
      </w:r>
      <w:r>
        <w:rPr>
          <w:rFonts w:hint="eastAsia" w:ascii="宋体" w:hAnsi="宋体" w:eastAsia="宋体" w:cs="宋体"/>
          <w:bCs/>
          <w:color w:val="auto"/>
          <w:sz w:val="21"/>
          <w:szCs w:val="21"/>
          <w:highlight w:val="none"/>
        </w:rPr>
        <w:t>以下简称“甲方”)确定（</w:t>
      </w:r>
      <w:r>
        <w:rPr>
          <w:rFonts w:hint="eastAsia" w:ascii="宋体" w:hAnsi="宋体" w:eastAsia="宋体" w:cs="宋体"/>
          <w:bCs/>
          <w:color w:val="auto"/>
          <w:sz w:val="21"/>
          <w:szCs w:val="21"/>
          <w:highlight w:val="none"/>
          <w:u w:val="single"/>
          <w:lang w:val="en-US" w:eastAsia="zh-CN"/>
        </w:rPr>
        <w:t xml:space="preserve">      </w:t>
      </w:r>
      <w:r>
        <w:rPr>
          <w:rFonts w:hint="eastAsia" w:ascii="宋体" w:hAnsi="宋体" w:cs="宋体"/>
          <w:bCs/>
          <w:color w:val="auto"/>
          <w:sz w:val="21"/>
          <w:szCs w:val="21"/>
          <w:highlight w:val="none"/>
          <w:u w:val="single"/>
          <w:lang w:val="en-US" w:eastAsia="zh-CN"/>
        </w:rPr>
        <w:t>(单位名称）</w:t>
      </w:r>
      <w:r>
        <w:rPr>
          <w:rFonts w:hint="eastAsia" w:ascii="宋体" w:hAnsi="宋体" w:eastAsia="宋体" w:cs="宋体"/>
          <w:bCs/>
          <w:color w:val="auto"/>
          <w:sz w:val="21"/>
          <w:szCs w:val="21"/>
          <w:highlight w:val="none"/>
        </w:rPr>
        <w:t>以下简称“乙方”）为该项目的成交供应商。</w:t>
      </w:r>
    </w:p>
    <w:p w14:paraId="13131BF2">
      <w:pPr>
        <w:keepNext w:val="0"/>
        <w:keepLines w:val="0"/>
        <w:pageBreakBefore w:val="0"/>
        <w:overflowPunct/>
        <w:topLinePunct w:val="0"/>
        <w:autoSpaceDE w:val="0"/>
        <w:autoSpaceDN w:val="0"/>
        <w:bidi w:val="0"/>
        <w:adjustRightInd w:val="0"/>
        <w:snapToGrid w:val="0"/>
        <w:spacing w:line="360" w:lineRule="auto"/>
        <w:ind w:firstLine="420" w:firstLineChars="20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依据《中华人民共和国民法典》和《中华人民共和国政府采购法》之规定，经双方在平等、自愿、互利的基础上，签订本合同，共同信守。</w:t>
      </w:r>
    </w:p>
    <w:p w14:paraId="26411BD8">
      <w:pPr>
        <w:keepNext w:val="0"/>
        <w:keepLines w:val="0"/>
        <w:pageBreakBefore w:val="0"/>
        <w:numPr>
          <w:ilvl w:val="0"/>
          <w:numId w:val="0"/>
        </w:numPr>
        <w:overflowPunct/>
        <w:topLinePunct w:val="0"/>
        <w:autoSpaceDE w:val="0"/>
        <w:autoSpaceDN w:val="0"/>
        <w:bidi w:val="0"/>
        <w:adjustRightInd w:val="0"/>
        <w:snapToGrid w:val="0"/>
        <w:spacing w:line="360" w:lineRule="auto"/>
        <w:ind w:firstLine="420" w:firstLineChars="200"/>
        <w:outlineLvl w:val="1"/>
        <w:rPr>
          <w:rFonts w:hint="eastAsia" w:ascii="宋体" w:hAnsi="宋体" w:eastAsia="宋体" w:cs="宋体"/>
          <w:bCs/>
          <w:color w:val="auto"/>
          <w:kern w:val="2"/>
          <w:sz w:val="21"/>
          <w:szCs w:val="21"/>
          <w:highlight w:val="none"/>
          <w:u w:val="none"/>
          <w:lang w:val="zh-CN" w:eastAsia="zh-CN" w:bidi="ar-SA"/>
        </w:rPr>
      </w:pPr>
      <w:bookmarkStart w:id="0" w:name="_Toc12435"/>
      <w:r>
        <w:rPr>
          <w:rFonts w:hint="eastAsia" w:ascii="宋体" w:hAnsi="宋体" w:eastAsia="宋体" w:cs="宋体"/>
          <w:bCs/>
          <w:color w:val="auto"/>
          <w:kern w:val="2"/>
          <w:sz w:val="21"/>
          <w:szCs w:val="21"/>
          <w:lang w:val="en-US" w:eastAsia="zh-CN" w:bidi="ar-SA"/>
        </w:rPr>
        <w:t>一、</w:t>
      </w:r>
      <w:r>
        <w:rPr>
          <w:rFonts w:hint="eastAsia" w:ascii="宋体" w:hAnsi="宋体" w:eastAsia="宋体" w:cs="宋体"/>
          <w:b/>
          <w:bCs/>
          <w:color w:val="auto"/>
          <w:sz w:val="21"/>
          <w:szCs w:val="21"/>
          <w:highlight w:val="none"/>
          <w:lang w:val="en-US" w:eastAsia="zh-CN"/>
        </w:rPr>
        <w:t>服务内容：</w:t>
      </w:r>
      <w:r>
        <w:rPr>
          <w:rFonts w:hint="eastAsia" w:ascii="宋体" w:hAnsi="宋体" w:eastAsia="宋体" w:cs="宋体"/>
          <w:color w:val="0D0D0D" w:themeColor="text1" w:themeTint="F2"/>
          <w:sz w:val="21"/>
          <w:szCs w:val="21"/>
          <w:lang w:val="en-US" w:eastAsia="zh-CN"/>
          <w14:textFill>
            <w14:solidFill>
              <w14:schemeClr w14:val="tx1">
                <w14:lumMod w14:val="95000"/>
                <w14:lumOff w14:val="5000"/>
              </w14:schemeClr>
            </w14:solidFill>
          </w14:textFill>
        </w:rPr>
        <w:t>本项目为</w:t>
      </w:r>
      <w:r>
        <w:rPr>
          <w:rFonts w:hint="eastAsia" w:ascii="宋体" w:hAnsi="宋体" w:eastAsia="宋体" w:cs="宋体"/>
          <w:color w:val="0D0D0D" w:themeColor="text1" w:themeTint="F2"/>
          <w:sz w:val="21"/>
          <w:szCs w:val="21"/>
          <w:lang w:eastAsia="zh-CN"/>
          <w14:textFill>
            <w14:solidFill>
              <w14:schemeClr w14:val="tx1">
                <w14:lumMod w14:val="95000"/>
                <w14:lumOff w14:val="5000"/>
              </w14:schemeClr>
            </w14:solidFill>
          </w14:textFill>
        </w:rPr>
        <w:t>蓝田县人民法院2025年集约送达服务项目，为</w:t>
      </w:r>
      <w:r>
        <w:rPr>
          <w:rFonts w:hint="eastAsia" w:ascii="宋体" w:hAnsi="宋体" w:eastAsia="宋体" w:cs="宋体"/>
          <w:color w:val="0D0D0D" w:themeColor="text1" w:themeTint="F2"/>
          <w:sz w:val="21"/>
          <w:szCs w:val="21"/>
          <w:lang w:val="en-US" w:eastAsia="zh-CN"/>
          <w14:textFill>
            <w14:solidFill>
              <w14:schemeClr w14:val="tx1">
                <w14:lumMod w14:val="95000"/>
                <w14:lumOff w14:val="5000"/>
              </w14:schemeClr>
            </w14:solidFill>
          </w14:textFill>
        </w:rPr>
        <w:t>采购人</w:t>
      </w:r>
      <w:r>
        <w:rPr>
          <w:rFonts w:hint="eastAsia" w:ascii="宋体" w:hAnsi="宋体" w:eastAsia="宋体" w:cs="宋体"/>
          <w:color w:val="0D0D0D" w:themeColor="text1" w:themeTint="F2"/>
          <w:sz w:val="21"/>
          <w:szCs w:val="21"/>
          <w:lang w:eastAsia="zh-CN"/>
          <w14:textFill>
            <w14:solidFill>
              <w14:schemeClr w14:val="tx1">
                <w14:lumMod w14:val="95000"/>
                <w14:lumOff w14:val="5000"/>
              </w14:schemeClr>
            </w14:solidFill>
          </w14:textFill>
        </w:rPr>
        <w:t>电子送达工作提供外包服务，要求</w:t>
      </w:r>
      <w:r>
        <w:rPr>
          <w:rFonts w:hint="eastAsia" w:ascii="宋体" w:hAnsi="宋体" w:eastAsia="宋体" w:cs="宋体"/>
          <w:color w:val="0D0D0D" w:themeColor="text1" w:themeTint="F2"/>
          <w:sz w:val="21"/>
          <w:szCs w:val="21"/>
          <w:lang w:val="en-US" w:eastAsia="zh-CN"/>
          <w14:textFill>
            <w14:solidFill>
              <w14:schemeClr w14:val="tx1">
                <w14:lumMod w14:val="95000"/>
                <w14:lumOff w14:val="5000"/>
              </w14:schemeClr>
            </w14:solidFill>
          </w14:textFill>
        </w:rPr>
        <w:t>供应商</w:t>
      </w:r>
      <w:r>
        <w:rPr>
          <w:rFonts w:hint="eastAsia" w:ascii="宋体" w:hAnsi="宋体" w:eastAsia="宋体" w:cs="宋体"/>
          <w:color w:val="0D0D0D" w:themeColor="text1" w:themeTint="F2"/>
          <w:sz w:val="21"/>
          <w:szCs w:val="21"/>
          <w:lang w:eastAsia="zh-CN"/>
          <w14:textFill>
            <w14:solidFill>
              <w14:schemeClr w14:val="tx1">
                <w14:lumMod w14:val="95000"/>
                <w14:lumOff w14:val="5000"/>
              </w14:schemeClr>
            </w14:solidFill>
          </w14:textFill>
        </w:rPr>
        <w:t>提供法院集约化文书送达服务和集约送达辅助事务管理平台租赁服务</w:t>
      </w:r>
      <w:r>
        <w:rPr>
          <w:rFonts w:hint="eastAsia" w:ascii="宋体" w:hAnsi="宋体" w:eastAsia="宋体" w:cs="宋体"/>
          <w:color w:val="auto"/>
          <w:sz w:val="21"/>
          <w:szCs w:val="21"/>
        </w:rPr>
        <w:t>。</w:t>
      </w:r>
      <w:r>
        <w:rPr>
          <w:rFonts w:hint="eastAsia" w:ascii="宋体" w:hAnsi="宋体" w:eastAsia="宋体" w:cs="宋体"/>
          <w:color w:val="auto"/>
          <w:sz w:val="21"/>
          <w:szCs w:val="21"/>
          <w:lang w:eastAsia="zh-CN"/>
        </w:rPr>
        <w:t>（</w:t>
      </w:r>
      <w:r>
        <w:rPr>
          <w:rFonts w:hint="eastAsia" w:ascii="宋体" w:hAnsi="宋体" w:cs="宋体"/>
          <w:bCs/>
          <w:color w:val="auto"/>
          <w:kern w:val="2"/>
          <w:sz w:val="21"/>
          <w:szCs w:val="21"/>
          <w:highlight w:val="none"/>
          <w:u w:val="none"/>
          <w:lang w:val="zh-CN" w:eastAsia="zh-CN" w:bidi="ar-SA"/>
        </w:rPr>
        <w:t>乙方服务</w:t>
      </w:r>
      <w:r>
        <w:rPr>
          <w:rFonts w:hint="eastAsia" w:ascii="宋体" w:hAnsi="宋体" w:eastAsia="宋体" w:cs="宋体"/>
          <w:bCs/>
          <w:color w:val="auto"/>
          <w:kern w:val="2"/>
          <w:sz w:val="21"/>
          <w:szCs w:val="21"/>
          <w:highlight w:val="none"/>
          <w:u w:val="none"/>
          <w:lang w:val="zh-CN" w:eastAsia="zh-CN" w:bidi="ar-SA"/>
        </w:rPr>
        <w:t>投入人员详细名单及</w:t>
      </w:r>
      <w:r>
        <w:rPr>
          <w:rFonts w:hint="eastAsia" w:ascii="宋体" w:hAnsi="宋体" w:cs="宋体"/>
          <w:bCs/>
          <w:color w:val="auto"/>
          <w:kern w:val="2"/>
          <w:sz w:val="21"/>
          <w:szCs w:val="21"/>
          <w:highlight w:val="none"/>
          <w:u w:val="none"/>
          <w:lang w:val="zh-CN" w:eastAsia="zh-CN" w:bidi="ar-SA"/>
        </w:rPr>
        <w:t>具体服务内容及要求等</w:t>
      </w:r>
      <w:r>
        <w:rPr>
          <w:rFonts w:hint="eastAsia" w:ascii="宋体" w:hAnsi="宋体" w:eastAsia="宋体" w:cs="宋体"/>
          <w:bCs/>
          <w:color w:val="auto"/>
          <w:kern w:val="2"/>
          <w:sz w:val="21"/>
          <w:szCs w:val="21"/>
          <w:highlight w:val="none"/>
          <w:u w:val="none"/>
          <w:lang w:val="zh-CN" w:eastAsia="zh-CN" w:bidi="ar-SA"/>
        </w:rPr>
        <w:t>信息后附）</w:t>
      </w:r>
      <w:bookmarkEnd w:id="0"/>
    </w:p>
    <w:p w14:paraId="54F2A0B6">
      <w:pPr>
        <w:keepNext w:val="0"/>
        <w:keepLines w:val="0"/>
        <w:pageBreakBefore w:val="0"/>
        <w:overflowPunct/>
        <w:topLinePunct w:val="0"/>
        <w:autoSpaceDE w:val="0"/>
        <w:autoSpaceDN w:val="0"/>
        <w:bidi w:val="0"/>
        <w:adjustRightInd w:val="0"/>
        <w:snapToGrid w:val="0"/>
        <w:spacing w:line="360" w:lineRule="auto"/>
        <w:ind w:firstLine="422" w:firstLineChars="200"/>
        <w:outlineLvl w:val="1"/>
        <w:rPr>
          <w:rFonts w:hint="eastAsia" w:ascii="宋体" w:hAnsi="宋体" w:eastAsia="宋体" w:cs="宋体"/>
          <w:b/>
          <w:bCs/>
          <w:color w:val="auto"/>
          <w:sz w:val="21"/>
          <w:szCs w:val="21"/>
          <w:highlight w:val="none"/>
        </w:rPr>
      </w:pPr>
      <w:bookmarkStart w:id="1" w:name="_Toc5353"/>
      <w:bookmarkStart w:id="2" w:name="_Toc19489_WPSOffice_Level2"/>
      <w:bookmarkStart w:id="3" w:name="_Toc16170_WPSOffice_Level2"/>
      <w:bookmarkStart w:id="4" w:name="_Toc27143_WPSOffice_Level2"/>
      <w:bookmarkStart w:id="5" w:name="_Toc15412"/>
      <w:r>
        <w:rPr>
          <w:rFonts w:hint="eastAsia" w:ascii="宋体" w:hAnsi="宋体" w:eastAsia="宋体" w:cs="宋体"/>
          <w:b/>
          <w:bCs/>
          <w:color w:val="auto"/>
          <w:sz w:val="21"/>
          <w:szCs w:val="21"/>
          <w:highlight w:val="none"/>
        </w:rPr>
        <w:t>二、合同价款</w:t>
      </w:r>
      <w:bookmarkEnd w:id="1"/>
      <w:bookmarkEnd w:id="2"/>
      <w:bookmarkEnd w:id="3"/>
      <w:bookmarkEnd w:id="4"/>
      <w:bookmarkEnd w:id="5"/>
    </w:p>
    <w:p w14:paraId="50AEB53E">
      <w:pPr>
        <w:keepNext w:val="0"/>
        <w:keepLines w:val="0"/>
        <w:pageBreakBefore w:val="0"/>
        <w:overflowPunct/>
        <w:topLinePunct w:val="0"/>
        <w:autoSpaceDE w:val="0"/>
        <w:autoSpaceDN w:val="0"/>
        <w:bidi w:val="0"/>
        <w:adjustRightInd w:val="0"/>
        <w:snapToGrid w:val="0"/>
        <w:spacing w:line="360" w:lineRule="auto"/>
        <w:ind w:firstLine="420" w:firstLineChars="200"/>
        <w:rPr>
          <w:rFonts w:hint="eastAsia" w:ascii="宋体" w:hAnsi="宋体" w:eastAsia="宋体" w:cs="宋体"/>
          <w:bCs/>
          <w:color w:val="auto"/>
          <w:sz w:val="21"/>
          <w:szCs w:val="21"/>
          <w:highlight w:val="none"/>
          <w:lang w:eastAsia="zh-CN"/>
        </w:rPr>
      </w:pPr>
      <w:r>
        <w:rPr>
          <w:rFonts w:hint="eastAsia" w:ascii="宋体" w:hAnsi="宋体" w:eastAsia="宋体" w:cs="宋体"/>
          <w:bCs/>
          <w:color w:val="auto"/>
          <w:sz w:val="21"/>
          <w:szCs w:val="21"/>
          <w:highlight w:val="none"/>
        </w:rPr>
        <w:t>（一）合同价款（最终磋商报价）为人民币</w:t>
      </w:r>
      <w:r>
        <w:rPr>
          <w:rFonts w:hint="eastAsia" w:ascii="宋体" w:hAnsi="宋体" w:eastAsia="宋体" w:cs="宋体"/>
          <w:bCs/>
          <w:color w:val="auto"/>
          <w:sz w:val="21"/>
          <w:szCs w:val="21"/>
          <w:highlight w:val="none"/>
          <w:lang w:eastAsia="zh-CN"/>
        </w:rPr>
        <w:t>：</w:t>
      </w:r>
    </w:p>
    <w:p w14:paraId="15E2A18A">
      <w:pPr>
        <w:keepNext w:val="0"/>
        <w:keepLines w:val="0"/>
        <w:pageBreakBefore w:val="0"/>
        <w:overflowPunct/>
        <w:topLinePunct w:val="0"/>
        <w:autoSpaceDE w:val="0"/>
        <w:autoSpaceDN w:val="0"/>
        <w:bidi w:val="0"/>
        <w:adjustRightInd w:val="0"/>
        <w:snapToGrid w:val="0"/>
        <w:spacing w:line="360" w:lineRule="auto"/>
        <w:ind w:firstLine="1050" w:firstLineChars="50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（大写）</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rPr>
        <w:t>（￥</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rPr>
        <w:t xml:space="preserve"> ）。</w:t>
      </w:r>
    </w:p>
    <w:p w14:paraId="4A78DC2B">
      <w:pPr>
        <w:keepNext w:val="0"/>
        <w:keepLines w:val="0"/>
        <w:pageBreakBefore w:val="0"/>
        <w:overflowPunct/>
        <w:topLinePunct w:val="0"/>
        <w:autoSpaceDE w:val="0"/>
        <w:autoSpaceDN w:val="0"/>
        <w:bidi w:val="0"/>
        <w:adjustRightInd w:val="0"/>
        <w:snapToGrid w:val="0"/>
        <w:spacing w:line="360" w:lineRule="auto"/>
        <w:ind w:firstLine="420" w:firstLineChars="20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w:t>
      </w:r>
      <w:r>
        <w:rPr>
          <w:rFonts w:hint="eastAsia" w:ascii="宋体" w:hAnsi="宋体" w:eastAsia="宋体" w:cs="宋体"/>
          <w:bCs/>
          <w:color w:val="auto"/>
          <w:sz w:val="21"/>
          <w:szCs w:val="21"/>
          <w:highlight w:val="none"/>
          <w:lang w:val="en-US" w:eastAsia="zh-CN"/>
        </w:rPr>
        <w:t>二</w:t>
      </w:r>
      <w:r>
        <w:rPr>
          <w:rFonts w:hint="eastAsia" w:ascii="宋体" w:hAnsi="宋体" w:eastAsia="宋体" w:cs="宋体"/>
          <w:bCs/>
          <w:color w:val="auto"/>
          <w:sz w:val="21"/>
          <w:szCs w:val="21"/>
          <w:highlight w:val="none"/>
        </w:rPr>
        <w:t>）合同价款一次性包死，不受市场价格变化因素的影响。</w:t>
      </w:r>
    </w:p>
    <w:p w14:paraId="1AC4E7B2">
      <w:pPr>
        <w:keepNext w:val="0"/>
        <w:keepLines w:val="0"/>
        <w:pageBreakBefore w:val="0"/>
        <w:overflowPunct/>
        <w:topLinePunct w:val="0"/>
        <w:autoSpaceDE w:val="0"/>
        <w:autoSpaceDN w:val="0"/>
        <w:bidi w:val="0"/>
        <w:adjustRightInd w:val="0"/>
        <w:snapToGrid w:val="0"/>
        <w:spacing w:line="360" w:lineRule="auto"/>
        <w:ind w:firstLine="420" w:firstLineChars="200"/>
        <w:rPr>
          <w:rFonts w:hint="eastAsia" w:ascii="宋体" w:hAnsi="宋体" w:eastAsia="宋体" w:cs="宋体"/>
          <w:b/>
          <w:bCs/>
          <w:color w:val="auto"/>
          <w:sz w:val="21"/>
          <w:szCs w:val="21"/>
          <w:highlight w:val="none"/>
          <w:lang w:eastAsia="zh-CN"/>
        </w:rPr>
      </w:pPr>
      <w:r>
        <w:rPr>
          <w:rFonts w:hint="eastAsia" w:ascii="宋体" w:hAnsi="宋体" w:eastAsia="宋体" w:cs="宋体"/>
          <w:bCs/>
          <w:color w:val="auto"/>
          <w:sz w:val="21"/>
          <w:szCs w:val="21"/>
          <w:highlight w:val="none"/>
          <w:lang w:eastAsia="zh-CN"/>
        </w:rPr>
        <w:t>（</w:t>
      </w:r>
      <w:r>
        <w:rPr>
          <w:rFonts w:hint="eastAsia" w:ascii="宋体" w:hAnsi="宋体" w:eastAsia="宋体" w:cs="宋体"/>
          <w:bCs/>
          <w:color w:val="auto"/>
          <w:sz w:val="21"/>
          <w:szCs w:val="21"/>
          <w:highlight w:val="none"/>
          <w:lang w:val="en-US" w:eastAsia="zh-CN"/>
        </w:rPr>
        <w:t>三</w:t>
      </w:r>
      <w:r>
        <w:rPr>
          <w:rFonts w:hint="eastAsia" w:ascii="宋体" w:hAnsi="宋体" w:eastAsia="宋体" w:cs="宋体"/>
          <w:bCs/>
          <w:color w:val="auto"/>
          <w:sz w:val="21"/>
          <w:szCs w:val="21"/>
          <w:highlight w:val="none"/>
          <w:lang w:eastAsia="zh-CN"/>
        </w:rPr>
        <w:t>）</w:t>
      </w:r>
      <w:r>
        <w:rPr>
          <w:rFonts w:hint="eastAsia" w:ascii="宋体" w:hAnsi="宋体" w:eastAsia="宋体" w:cs="宋体"/>
          <w:bCs/>
          <w:color w:val="auto"/>
          <w:sz w:val="21"/>
          <w:szCs w:val="21"/>
          <w:highlight w:val="none"/>
        </w:rPr>
        <w:t>合同总价包括完成本项目</w:t>
      </w:r>
      <w:r>
        <w:rPr>
          <w:rFonts w:hint="eastAsia" w:ascii="宋体" w:hAnsi="宋体" w:eastAsia="宋体" w:cs="宋体"/>
          <w:bCs/>
          <w:color w:val="auto"/>
          <w:sz w:val="21"/>
          <w:szCs w:val="21"/>
          <w:highlight w:val="none"/>
          <w:lang w:eastAsia="zh-CN"/>
        </w:rPr>
        <w:t>服务内容</w:t>
      </w:r>
      <w:r>
        <w:rPr>
          <w:rFonts w:hint="eastAsia" w:ascii="宋体" w:hAnsi="宋体" w:eastAsia="宋体" w:cs="宋体"/>
          <w:bCs/>
          <w:color w:val="auto"/>
          <w:sz w:val="21"/>
          <w:szCs w:val="21"/>
          <w:highlight w:val="none"/>
        </w:rPr>
        <w:t>所需的全部费用</w:t>
      </w:r>
      <w:r>
        <w:rPr>
          <w:rFonts w:hint="eastAsia" w:ascii="宋体" w:hAnsi="宋体" w:eastAsia="宋体" w:cs="宋体"/>
          <w:bCs/>
          <w:color w:val="auto"/>
          <w:sz w:val="21"/>
          <w:szCs w:val="21"/>
          <w:highlight w:val="none"/>
          <w:lang w:eastAsia="zh-CN"/>
        </w:rPr>
        <w:t>。</w:t>
      </w:r>
    </w:p>
    <w:p w14:paraId="130ACC64">
      <w:pPr>
        <w:keepNext w:val="0"/>
        <w:keepLines w:val="0"/>
        <w:pageBreakBefore w:val="0"/>
        <w:overflowPunct/>
        <w:topLinePunct w:val="0"/>
        <w:autoSpaceDE w:val="0"/>
        <w:autoSpaceDN w:val="0"/>
        <w:bidi w:val="0"/>
        <w:adjustRightInd w:val="0"/>
        <w:snapToGrid w:val="0"/>
        <w:spacing w:line="360" w:lineRule="auto"/>
        <w:ind w:firstLine="422" w:firstLineChars="200"/>
        <w:outlineLvl w:val="1"/>
        <w:rPr>
          <w:rFonts w:hint="eastAsia" w:ascii="宋体" w:hAnsi="宋体" w:eastAsia="宋体" w:cs="宋体"/>
          <w:b/>
          <w:bCs/>
          <w:color w:val="auto"/>
          <w:sz w:val="21"/>
          <w:szCs w:val="21"/>
          <w:highlight w:val="none"/>
        </w:rPr>
      </w:pPr>
      <w:bookmarkStart w:id="6" w:name="_Toc10840_WPSOffice_Level2"/>
      <w:bookmarkStart w:id="7" w:name="_Toc16469_WPSOffice_Level2"/>
      <w:bookmarkStart w:id="8" w:name="_Toc32374"/>
      <w:bookmarkStart w:id="9" w:name="_Toc14058_WPSOffice_Level2"/>
      <w:bookmarkStart w:id="10" w:name="_Toc25737"/>
      <w:r>
        <w:rPr>
          <w:rFonts w:hint="eastAsia" w:ascii="宋体" w:hAnsi="宋体" w:eastAsia="宋体" w:cs="宋体"/>
          <w:b/>
          <w:bCs/>
          <w:color w:val="auto"/>
          <w:sz w:val="21"/>
          <w:szCs w:val="21"/>
          <w:highlight w:val="none"/>
          <w:lang w:val="en-US" w:eastAsia="zh-CN"/>
        </w:rPr>
        <w:t>三</w:t>
      </w:r>
      <w:r>
        <w:rPr>
          <w:rFonts w:hint="eastAsia" w:ascii="宋体" w:hAnsi="宋体" w:eastAsia="宋体" w:cs="宋体"/>
          <w:b/>
          <w:bCs/>
          <w:color w:val="auto"/>
          <w:sz w:val="21"/>
          <w:szCs w:val="21"/>
          <w:highlight w:val="none"/>
        </w:rPr>
        <w:t>、款项结算</w:t>
      </w:r>
      <w:bookmarkEnd w:id="6"/>
      <w:bookmarkEnd w:id="7"/>
      <w:bookmarkEnd w:id="8"/>
      <w:bookmarkEnd w:id="9"/>
      <w:bookmarkEnd w:id="10"/>
    </w:p>
    <w:p w14:paraId="781704B2">
      <w:pPr>
        <w:keepNext w:val="0"/>
        <w:keepLines w:val="0"/>
        <w:pageBreakBefore w:val="0"/>
        <w:overflowPunct/>
        <w:topLinePunct w:val="0"/>
        <w:autoSpaceDE w:val="0"/>
        <w:autoSpaceDN w:val="0"/>
        <w:bidi w:val="0"/>
        <w:adjustRightInd w:val="0"/>
        <w:snapToGrid w:val="0"/>
        <w:spacing w:line="360" w:lineRule="auto"/>
        <w:rPr>
          <w:rFonts w:hint="eastAsia" w:ascii="宋体" w:hAnsi="宋体" w:eastAsia="宋体" w:cs="宋体"/>
          <w:bCs/>
          <w:color w:val="auto"/>
          <w:sz w:val="21"/>
          <w:szCs w:val="21"/>
          <w:highlight w:val="none"/>
        </w:rPr>
      </w:pPr>
      <w:bookmarkStart w:id="11" w:name="_Toc11184_WPSOffice_Level2"/>
      <w:bookmarkStart w:id="12" w:name="_Toc18416"/>
      <w:bookmarkStart w:id="13" w:name="_Toc12025_WPSOffice_Level2"/>
      <w:bookmarkStart w:id="14" w:name="_Toc29104_WPSOffice_Level2"/>
      <w:r>
        <w:rPr>
          <w:rFonts w:hint="eastAsia" w:ascii="宋体" w:hAnsi="宋体" w:eastAsia="宋体" w:cs="宋体"/>
          <w:bCs/>
          <w:color w:val="auto"/>
          <w:sz w:val="21"/>
          <w:szCs w:val="21"/>
          <w:highlight w:val="none"/>
        </w:rPr>
        <w:t>（1）支付方式：</w:t>
      </w:r>
      <w:r>
        <w:rPr>
          <w:rFonts w:hint="eastAsia" w:ascii="宋体" w:hAnsi="宋体" w:eastAsia="宋体" w:cs="宋体"/>
          <w:bCs/>
          <w:color w:val="auto"/>
          <w:sz w:val="21"/>
          <w:szCs w:val="21"/>
          <w:highlight w:val="none"/>
          <w:lang w:eastAsia="zh-CN"/>
        </w:rPr>
        <w:t>银行转账，</w:t>
      </w:r>
      <w:r>
        <w:rPr>
          <w:rFonts w:hint="eastAsia" w:ascii="宋体" w:hAnsi="宋体" w:eastAsia="宋体" w:cs="宋体"/>
          <w:bCs/>
          <w:color w:val="auto"/>
          <w:sz w:val="21"/>
          <w:szCs w:val="21"/>
          <w:highlight w:val="none"/>
          <w:lang w:val="en-US" w:eastAsia="zh-CN"/>
        </w:rPr>
        <w:t>乙方向甲方</w:t>
      </w:r>
      <w:r>
        <w:rPr>
          <w:rFonts w:hint="eastAsia" w:ascii="宋体" w:hAnsi="宋体" w:eastAsia="宋体" w:cs="宋体"/>
          <w:bCs/>
          <w:color w:val="auto"/>
          <w:sz w:val="21"/>
          <w:szCs w:val="21"/>
          <w:highlight w:val="none"/>
        </w:rPr>
        <w:t>提供相应额度的正规发票。</w:t>
      </w:r>
    </w:p>
    <w:p w14:paraId="004E0DE3">
      <w:pPr>
        <w:keepNext w:val="0"/>
        <w:keepLines w:val="0"/>
        <w:pageBreakBefore w:val="0"/>
        <w:numPr>
          <w:ilvl w:val="0"/>
          <w:numId w:val="0"/>
        </w:numPr>
        <w:overflowPunct/>
        <w:topLinePunct w:val="0"/>
        <w:autoSpaceDE w:val="0"/>
        <w:autoSpaceDN w:val="0"/>
        <w:bidi w:val="0"/>
        <w:adjustRightInd w:val="0"/>
        <w:snapToGrid w:val="0"/>
        <w:spacing w:line="360" w:lineRule="auto"/>
        <w:outlineLvl w:val="1"/>
        <w:rPr>
          <w:rFonts w:hint="default" w:ascii="宋体" w:hAnsi="宋体" w:eastAsia="宋体" w:cs="宋体"/>
          <w:bCs/>
          <w:color w:val="auto"/>
          <w:kern w:val="2"/>
          <w:sz w:val="21"/>
          <w:szCs w:val="21"/>
          <w:highlight w:val="none"/>
          <w:u w:val="single"/>
          <w:lang w:val="en-US" w:eastAsia="zh-CN" w:bidi="ar-SA"/>
        </w:rPr>
      </w:pPr>
      <w:r>
        <w:rPr>
          <w:rFonts w:hint="eastAsia" w:ascii="宋体" w:hAnsi="宋体" w:eastAsia="宋体" w:cs="宋体"/>
          <w:bCs/>
          <w:color w:val="auto"/>
          <w:kern w:val="2"/>
          <w:sz w:val="21"/>
          <w:szCs w:val="21"/>
          <w:highlight w:val="none"/>
          <w:u w:val="none"/>
          <w:lang w:val="zh-CN" w:eastAsia="zh-CN" w:bidi="ar-SA"/>
        </w:rPr>
        <w:t>（2）</w:t>
      </w:r>
      <w:r>
        <w:rPr>
          <w:rFonts w:hint="eastAsia" w:ascii="宋体" w:hAnsi="宋体" w:cs="宋体"/>
          <w:bCs/>
          <w:color w:val="auto"/>
          <w:kern w:val="2"/>
          <w:sz w:val="21"/>
          <w:szCs w:val="21"/>
          <w:highlight w:val="none"/>
          <w:u w:val="none"/>
          <w:lang w:val="zh-CN" w:eastAsia="zh-CN" w:bidi="ar-SA"/>
        </w:rPr>
        <w:t>付款条件说明</w:t>
      </w:r>
      <w:r>
        <w:rPr>
          <w:rFonts w:hint="eastAsia" w:ascii="宋体" w:hAnsi="宋体" w:eastAsia="宋体" w:cs="宋体"/>
          <w:bCs/>
          <w:color w:val="auto"/>
          <w:kern w:val="2"/>
          <w:sz w:val="21"/>
          <w:szCs w:val="21"/>
          <w:highlight w:val="none"/>
          <w:u w:val="none"/>
          <w:lang w:val="zh-CN" w:eastAsia="zh-CN" w:bidi="ar-SA"/>
        </w:rPr>
        <w:t>：</w:t>
      </w:r>
      <w:bookmarkStart w:id="15" w:name="_Toc24594"/>
      <w:r>
        <w:rPr>
          <w:rFonts w:hint="eastAsia" w:ascii="宋体" w:hAnsi="宋体" w:eastAsia="宋体" w:cs="宋体"/>
          <w:bCs/>
          <w:color w:val="auto"/>
          <w:kern w:val="2"/>
          <w:sz w:val="21"/>
          <w:szCs w:val="21"/>
          <w:highlight w:val="none"/>
          <w:u w:val="single"/>
          <w:lang w:val="zh-TW" w:eastAsia="zh-CN" w:bidi="ar-SA"/>
        </w:rPr>
        <w:t>合同签订后，达到付款条件起</w:t>
      </w:r>
      <w:r>
        <w:rPr>
          <w:rFonts w:hint="eastAsia" w:ascii="宋体" w:hAnsi="宋体" w:eastAsia="宋体" w:cs="宋体"/>
          <w:bCs/>
          <w:color w:val="auto"/>
          <w:kern w:val="2"/>
          <w:sz w:val="21"/>
          <w:szCs w:val="21"/>
          <w:highlight w:val="none"/>
          <w:u w:val="single"/>
          <w:lang w:val="en-US" w:eastAsia="zh-CN" w:bidi="ar-SA"/>
        </w:rPr>
        <w:t>10日内，甲方向乙方支付合同总金额的100.00%</w:t>
      </w:r>
      <w:r>
        <w:rPr>
          <w:rFonts w:hint="eastAsia" w:ascii="宋体" w:hAnsi="宋体" w:cs="宋体"/>
          <w:bCs/>
          <w:color w:val="auto"/>
          <w:kern w:val="2"/>
          <w:sz w:val="21"/>
          <w:szCs w:val="21"/>
          <w:highlight w:val="none"/>
          <w:u w:val="none"/>
          <w:lang w:val="en-US" w:eastAsia="zh-CN" w:bidi="ar-SA"/>
        </w:rPr>
        <w:t>。</w:t>
      </w:r>
    </w:p>
    <w:p w14:paraId="6BA87FE5">
      <w:pPr>
        <w:keepNext w:val="0"/>
        <w:keepLines w:val="0"/>
        <w:pageBreakBefore w:val="0"/>
        <w:overflowPunct/>
        <w:topLinePunct w:val="0"/>
        <w:autoSpaceDE w:val="0"/>
        <w:autoSpaceDN w:val="0"/>
        <w:bidi w:val="0"/>
        <w:adjustRightInd w:val="0"/>
        <w:snapToGrid w:val="0"/>
        <w:spacing w:line="360" w:lineRule="auto"/>
        <w:ind w:firstLine="422" w:firstLineChars="200"/>
        <w:outlineLvl w:val="1"/>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lang w:val="en-US" w:eastAsia="zh-CN"/>
        </w:rPr>
        <w:t>四</w:t>
      </w:r>
      <w:r>
        <w:rPr>
          <w:rFonts w:hint="eastAsia" w:ascii="宋体" w:hAnsi="宋体" w:eastAsia="宋体" w:cs="宋体"/>
          <w:b/>
          <w:bCs/>
          <w:color w:val="auto"/>
          <w:sz w:val="21"/>
          <w:szCs w:val="21"/>
          <w:highlight w:val="none"/>
        </w:rPr>
        <w:t>、双方的权利和义务</w:t>
      </w:r>
      <w:bookmarkEnd w:id="11"/>
      <w:bookmarkEnd w:id="12"/>
      <w:bookmarkEnd w:id="13"/>
      <w:bookmarkEnd w:id="14"/>
      <w:bookmarkEnd w:id="15"/>
    </w:p>
    <w:p w14:paraId="44792276">
      <w:pPr>
        <w:keepNext w:val="0"/>
        <w:keepLines w:val="0"/>
        <w:pageBreakBefore w:val="0"/>
        <w:overflowPunct/>
        <w:topLinePunct w:val="0"/>
        <w:autoSpaceDE w:val="0"/>
        <w:autoSpaceDN w:val="0"/>
        <w:bidi w:val="0"/>
        <w:adjustRightInd w:val="0"/>
        <w:snapToGrid w:val="0"/>
        <w:spacing w:line="360" w:lineRule="auto"/>
        <w:ind w:firstLine="420" w:firstLineChars="200"/>
        <w:rPr>
          <w:rFonts w:hint="eastAsia" w:ascii="宋体" w:hAnsi="宋体" w:eastAsia="宋体" w:cs="宋体"/>
          <w:bCs/>
          <w:color w:val="auto"/>
          <w:sz w:val="21"/>
          <w:szCs w:val="21"/>
          <w:highlight w:val="none"/>
          <w:lang w:val="en-US" w:eastAsia="zh-CN"/>
        </w:rPr>
      </w:pPr>
      <w:bookmarkStart w:id="16" w:name="_Toc1648_WPSOffice_Level2"/>
      <w:bookmarkStart w:id="17" w:name="_Toc1998_WPSOffice_Level2"/>
      <w:bookmarkStart w:id="18" w:name="_Toc19175_WPSOffice_Level2"/>
      <w:bookmarkStart w:id="19" w:name="_Toc11000"/>
      <w:r>
        <w:rPr>
          <w:rFonts w:hint="eastAsia" w:ascii="宋体" w:hAnsi="宋体" w:eastAsia="宋体" w:cs="宋体"/>
          <w:bCs/>
          <w:color w:val="auto"/>
          <w:sz w:val="21"/>
          <w:szCs w:val="21"/>
          <w:highlight w:val="none"/>
          <w:lang w:val="en-US" w:eastAsia="zh-CN"/>
        </w:rPr>
        <w:t>（一）甲方的权利与义务</w:t>
      </w:r>
    </w:p>
    <w:p w14:paraId="639CA07B">
      <w:pPr>
        <w:keepNext w:val="0"/>
        <w:keepLines w:val="0"/>
        <w:pageBreakBefore w:val="0"/>
        <w:overflowPunct/>
        <w:topLinePunct w:val="0"/>
        <w:autoSpaceDE w:val="0"/>
        <w:autoSpaceDN w:val="0"/>
        <w:bidi w:val="0"/>
        <w:adjustRightInd w:val="0"/>
        <w:snapToGrid w:val="0"/>
        <w:spacing w:line="360" w:lineRule="auto"/>
        <w:ind w:firstLine="420" w:firstLineChars="200"/>
        <w:rPr>
          <w:rFonts w:hint="eastAsia" w:ascii="宋体" w:hAnsi="宋体" w:eastAsia="宋体" w:cs="宋体"/>
          <w:bCs/>
          <w:color w:val="auto"/>
          <w:sz w:val="21"/>
          <w:szCs w:val="21"/>
          <w:highlight w:val="none"/>
          <w:lang w:val="en-US" w:eastAsia="zh-CN"/>
        </w:rPr>
      </w:pPr>
      <w:r>
        <w:rPr>
          <w:rFonts w:hint="eastAsia" w:ascii="宋体" w:hAnsi="宋体" w:eastAsia="宋体" w:cs="宋体"/>
          <w:bCs/>
          <w:color w:val="auto"/>
          <w:sz w:val="21"/>
          <w:szCs w:val="21"/>
          <w:highlight w:val="none"/>
          <w:lang w:val="en-US" w:eastAsia="zh-CN"/>
        </w:rPr>
        <w:t>1.甲方有权要求乙方</w:t>
      </w:r>
      <w:r>
        <w:rPr>
          <w:rFonts w:hint="eastAsia" w:ascii="宋体" w:hAnsi="宋体" w:cs="宋体"/>
          <w:bCs/>
          <w:color w:val="auto"/>
          <w:sz w:val="21"/>
          <w:szCs w:val="21"/>
          <w:highlight w:val="none"/>
          <w:lang w:val="en-US" w:eastAsia="zh-CN"/>
        </w:rPr>
        <w:t>提供的</w:t>
      </w:r>
      <w:r>
        <w:rPr>
          <w:rFonts w:hint="eastAsia" w:ascii="宋体" w:hAnsi="宋体" w:eastAsia="宋体" w:cs="宋体"/>
          <w:bCs/>
          <w:color w:val="auto"/>
          <w:sz w:val="21"/>
          <w:szCs w:val="21"/>
          <w:highlight w:val="none"/>
          <w:lang w:val="en-US" w:eastAsia="zh-CN"/>
        </w:rPr>
        <w:t>服务内容符合行业验收标准</w:t>
      </w:r>
      <w:r>
        <w:rPr>
          <w:rFonts w:hint="eastAsia" w:ascii="宋体" w:hAnsi="宋体" w:cs="宋体"/>
          <w:bCs/>
          <w:color w:val="auto"/>
          <w:sz w:val="21"/>
          <w:szCs w:val="21"/>
          <w:highlight w:val="none"/>
          <w:lang w:val="en-US" w:eastAsia="zh-CN"/>
        </w:rPr>
        <w:t>或规范</w:t>
      </w:r>
      <w:r>
        <w:rPr>
          <w:rFonts w:hint="eastAsia" w:ascii="宋体" w:hAnsi="宋体" w:eastAsia="宋体" w:cs="宋体"/>
          <w:bCs/>
          <w:color w:val="auto"/>
          <w:sz w:val="21"/>
          <w:szCs w:val="21"/>
          <w:highlight w:val="none"/>
          <w:lang w:val="en-US" w:eastAsia="zh-CN"/>
        </w:rPr>
        <w:t>，能够通过项目验收。</w:t>
      </w:r>
    </w:p>
    <w:p w14:paraId="2CECA8DE">
      <w:pPr>
        <w:keepNext w:val="0"/>
        <w:keepLines w:val="0"/>
        <w:pageBreakBefore w:val="0"/>
        <w:overflowPunct/>
        <w:topLinePunct w:val="0"/>
        <w:autoSpaceDE w:val="0"/>
        <w:autoSpaceDN w:val="0"/>
        <w:bidi w:val="0"/>
        <w:adjustRightInd w:val="0"/>
        <w:snapToGrid w:val="0"/>
        <w:spacing w:line="360" w:lineRule="auto"/>
        <w:ind w:firstLine="420" w:firstLineChars="200"/>
        <w:rPr>
          <w:rFonts w:hint="default" w:ascii="宋体" w:hAnsi="宋体" w:eastAsia="宋体" w:cs="宋体"/>
          <w:bCs/>
          <w:color w:val="auto"/>
          <w:sz w:val="21"/>
          <w:szCs w:val="21"/>
          <w:highlight w:val="none"/>
          <w:lang w:val="en-US" w:eastAsia="zh-CN"/>
        </w:rPr>
      </w:pPr>
      <w:r>
        <w:rPr>
          <w:rFonts w:hint="eastAsia" w:ascii="宋体" w:hAnsi="宋体" w:cs="宋体"/>
          <w:bCs/>
          <w:color w:val="auto"/>
          <w:sz w:val="21"/>
          <w:szCs w:val="21"/>
          <w:highlight w:val="none"/>
          <w:lang w:val="en-US" w:eastAsia="zh-CN"/>
        </w:rPr>
        <w:t>2.</w:t>
      </w:r>
      <w:r>
        <w:rPr>
          <w:rFonts w:hint="eastAsia" w:ascii="宋体" w:hAnsi="宋体" w:eastAsia="宋体" w:cs="宋体"/>
          <w:bCs/>
          <w:color w:val="auto"/>
          <w:sz w:val="21"/>
          <w:szCs w:val="21"/>
          <w:highlight w:val="none"/>
          <w:lang w:val="en-US" w:eastAsia="zh-CN"/>
        </w:rPr>
        <w:t>甲方有权要求乙方提供的</w:t>
      </w:r>
      <w:r>
        <w:rPr>
          <w:rFonts w:hint="eastAsia" w:ascii="宋体" w:hAnsi="宋体" w:cs="宋体"/>
          <w:bCs/>
          <w:color w:val="auto"/>
          <w:sz w:val="21"/>
          <w:szCs w:val="21"/>
          <w:highlight w:val="none"/>
          <w:lang w:val="en-US" w:eastAsia="zh-CN"/>
        </w:rPr>
        <w:t>服务</w:t>
      </w:r>
      <w:r>
        <w:rPr>
          <w:rFonts w:hint="eastAsia" w:ascii="宋体" w:hAnsi="宋体" w:eastAsia="宋体" w:cs="宋体"/>
          <w:bCs/>
          <w:color w:val="auto"/>
          <w:sz w:val="21"/>
          <w:szCs w:val="21"/>
          <w:highlight w:val="none"/>
          <w:lang w:val="en-US" w:eastAsia="zh-CN"/>
        </w:rPr>
        <w:t>质量</w:t>
      </w:r>
      <w:r>
        <w:rPr>
          <w:rFonts w:hint="eastAsia" w:ascii="宋体" w:hAnsi="宋体" w:cs="宋体"/>
          <w:bCs/>
          <w:color w:val="auto"/>
          <w:sz w:val="21"/>
          <w:szCs w:val="21"/>
          <w:highlight w:val="none"/>
          <w:lang w:val="en-US" w:eastAsia="zh-CN"/>
        </w:rPr>
        <w:t>符合国家和地方的有关法律法规和相关政策要求，同时遵循科学、合理、可行的原则。</w:t>
      </w:r>
    </w:p>
    <w:p w14:paraId="777FB81C">
      <w:pPr>
        <w:keepNext w:val="0"/>
        <w:keepLines w:val="0"/>
        <w:pageBreakBefore w:val="0"/>
        <w:overflowPunct/>
        <w:topLinePunct w:val="0"/>
        <w:autoSpaceDE w:val="0"/>
        <w:autoSpaceDN w:val="0"/>
        <w:bidi w:val="0"/>
        <w:adjustRightInd w:val="0"/>
        <w:snapToGrid w:val="0"/>
        <w:spacing w:line="360" w:lineRule="auto"/>
        <w:ind w:firstLine="420" w:firstLineChars="200"/>
        <w:rPr>
          <w:rFonts w:hint="eastAsia" w:ascii="宋体" w:hAnsi="宋体" w:eastAsia="宋体" w:cs="宋体"/>
          <w:bCs/>
          <w:color w:val="auto"/>
          <w:sz w:val="21"/>
          <w:szCs w:val="21"/>
          <w:highlight w:val="none"/>
          <w:lang w:val="en-US" w:eastAsia="zh-CN"/>
        </w:rPr>
      </w:pPr>
      <w:r>
        <w:rPr>
          <w:rFonts w:hint="eastAsia" w:ascii="宋体" w:hAnsi="宋体" w:cs="宋体"/>
          <w:bCs/>
          <w:color w:val="auto"/>
          <w:sz w:val="21"/>
          <w:szCs w:val="21"/>
          <w:highlight w:val="none"/>
          <w:lang w:val="en-US" w:eastAsia="zh-CN"/>
        </w:rPr>
        <w:t>3.</w:t>
      </w:r>
      <w:r>
        <w:rPr>
          <w:rFonts w:hint="eastAsia" w:ascii="宋体" w:hAnsi="宋体" w:eastAsia="宋体" w:cs="宋体"/>
          <w:bCs/>
          <w:color w:val="auto"/>
          <w:sz w:val="21"/>
          <w:szCs w:val="21"/>
          <w:highlight w:val="none"/>
          <w:lang w:val="en-US" w:eastAsia="zh-CN"/>
        </w:rPr>
        <w:t>甲方有权要求乙方对提供的服务所涉及的第三方权利进行免责。</w:t>
      </w:r>
    </w:p>
    <w:p w14:paraId="5B6F804F">
      <w:pPr>
        <w:keepNext w:val="0"/>
        <w:keepLines w:val="0"/>
        <w:pageBreakBefore w:val="0"/>
        <w:overflowPunct/>
        <w:topLinePunct w:val="0"/>
        <w:autoSpaceDE w:val="0"/>
        <w:autoSpaceDN w:val="0"/>
        <w:bidi w:val="0"/>
        <w:adjustRightInd w:val="0"/>
        <w:snapToGrid w:val="0"/>
        <w:spacing w:line="360" w:lineRule="auto"/>
        <w:ind w:firstLine="420" w:firstLineChars="200"/>
        <w:rPr>
          <w:rFonts w:hint="default" w:ascii="宋体" w:hAnsi="宋体" w:cs="宋体"/>
          <w:bCs/>
          <w:color w:val="auto"/>
          <w:sz w:val="21"/>
          <w:szCs w:val="21"/>
          <w:highlight w:val="none"/>
          <w:lang w:val="en-US" w:eastAsia="zh-CN"/>
        </w:rPr>
      </w:pPr>
      <w:r>
        <w:rPr>
          <w:rFonts w:hint="eastAsia" w:ascii="宋体" w:hAnsi="宋体" w:cs="宋体"/>
          <w:bCs/>
          <w:color w:val="auto"/>
          <w:sz w:val="21"/>
          <w:szCs w:val="21"/>
          <w:highlight w:val="none"/>
          <w:lang w:val="en-US" w:eastAsia="zh-CN"/>
        </w:rPr>
        <w:t>4.甲方有权按照司法工作要求对乙方派驻人员进行指导并审核相关的工作流程、工作标准。</w:t>
      </w:r>
    </w:p>
    <w:p w14:paraId="3297C991">
      <w:pPr>
        <w:keepNext w:val="0"/>
        <w:keepLines w:val="0"/>
        <w:pageBreakBefore w:val="0"/>
        <w:overflowPunct/>
        <w:topLinePunct w:val="0"/>
        <w:autoSpaceDE w:val="0"/>
        <w:autoSpaceDN w:val="0"/>
        <w:bidi w:val="0"/>
        <w:adjustRightInd w:val="0"/>
        <w:snapToGrid w:val="0"/>
        <w:spacing w:line="360" w:lineRule="auto"/>
        <w:ind w:firstLine="420" w:firstLineChars="200"/>
        <w:rPr>
          <w:rFonts w:hint="default" w:ascii="宋体" w:hAnsi="宋体" w:eastAsia="宋体" w:cs="宋体"/>
          <w:bCs/>
          <w:color w:val="auto"/>
          <w:sz w:val="21"/>
          <w:szCs w:val="21"/>
          <w:highlight w:val="none"/>
          <w:lang w:val="en-US" w:eastAsia="zh-CN"/>
        </w:rPr>
      </w:pPr>
      <w:r>
        <w:rPr>
          <w:rFonts w:hint="eastAsia" w:ascii="宋体" w:hAnsi="宋体" w:cs="宋体"/>
          <w:bCs/>
          <w:color w:val="auto"/>
          <w:sz w:val="21"/>
          <w:szCs w:val="21"/>
          <w:highlight w:val="none"/>
          <w:lang w:val="en-US" w:eastAsia="zh-CN"/>
        </w:rPr>
        <w:t>5.甲方有义务为乙方员工提供符合政府劳动保护条例规定的工作场所和各项安全条件。</w:t>
      </w:r>
    </w:p>
    <w:p w14:paraId="7227420D">
      <w:pPr>
        <w:keepNext w:val="0"/>
        <w:keepLines w:val="0"/>
        <w:pageBreakBefore w:val="0"/>
        <w:overflowPunct/>
        <w:topLinePunct w:val="0"/>
        <w:autoSpaceDE w:val="0"/>
        <w:autoSpaceDN w:val="0"/>
        <w:bidi w:val="0"/>
        <w:adjustRightInd w:val="0"/>
        <w:snapToGrid w:val="0"/>
        <w:spacing w:line="360" w:lineRule="auto"/>
        <w:ind w:firstLine="420" w:firstLineChars="200"/>
        <w:rPr>
          <w:rFonts w:hint="eastAsia" w:ascii="宋体" w:hAnsi="宋体" w:eastAsia="宋体" w:cs="宋体"/>
          <w:bCs/>
          <w:color w:val="auto"/>
          <w:sz w:val="21"/>
          <w:szCs w:val="21"/>
          <w:highlight w:val="none"/>
          <w:lang w:val="en-US" w:eastAsia="zh-CN"/>
        </w:rPr>
      </w:pPr>
      <w:r>
        <w:rPr>
          <w:rFonts w:hint="eastAsia" w:ascii="宋体" w:hAnsi="宋体" w:cs="宋体"/>
          <w:bCs/>
          <w:color w:val="auto"/>
          <w:sz w:val="21"/>
          <w:szCs w:val="21"/>
          <w:highlight w:val="none"/>
          <w:lang w:val="en-US" w:eastAsia="zh-CN"/>
        </w:rPr>
        <w:t>6.</w:t>
      </w:r>
      <w:r>
        <w:rPr>
          <w:rFonts w:hint="eastAsia" w:ascii="宋体" w:hAnsi="宋体" w:eastAsia="宋体" w:cs="宋体"/>
          <w:bCs/>
          <w:color w:val="auto"/>
          <w:sz w:val="21"/>
          <w:szCs w:val="21"/>
          <w:highlight w:val="none"/>
          <w:lang w:val="en-US" w:eastAsia="zh-CN"/>
        </w:rPr>
        <w:t>甲方有义务保证按合同所规定的内容及时间支付乙方相关费用。</w:t>
      </w:r>
    </w:p>
    <w:p w14:paraId="18E9A5CE">
      <w:pPr>
        <w:keepNext w:val="0"/>
        <w:keepLines w:val="0"/>
        <w:pageBreakBefore w:val="0"/>
        <w:overflowPunct/>
        <w:topLinePunct w:val="0"/>
        <w:autoSpaceDE w:val="0"/>
        <w:autoSpaceDN w:val="0"/>
        <w:bidi w:val="0"/>
        <w:adjustRightInd w:val="0"/>
        <w:snapToGrid w:val="0"/>
        <w:spacing w:line="360" w:lineRule="auto"/>
        <w:ind w:firstLine="420" w:firstLineChars="200"/>
        <w:rPr>
          <w:rFonts w:hint="eastAsia" w:ascii="宋体" w:hAnsi="宋体" w:eastAsia="宋体" w:cs="宋体"/>
          <w:bCs/>
          <w:color w:val="auto"/>
          <w:sz w:val="21"/>
          <w:szCs w:val="21"/>
          <w:highlight w:val="none"/>
          <w:lang w:val="en-US" w:eastAsia="zh-CN"/>
        </w:rPr>
      </w:pPr>
      <w:r>
        <w:rPr>
          <w:rFonts w:hint="eastAsia" w:ascii="宋体" w:hAnsi="宋体" w:eastAsia="宋体" w:cs="宋体"/>
          <w:bCs/>
          <w:color w:val="auto"/>
          <w:sz w:val="21"/>
          <w:szCs w:val="21"/>
          <w:highlight w:val="none"/>
          <w:lang w:val="en-US" w:eastAsia="zh-CN"/>
        </w:rPr>
        <w:t>7.甲方有权依据服务合同对乙方的工作进行督促和检查。</w:t>
      </w:r>
    </w:p>
    <w:p w14:paraId="6EB5CC36">
      <w:pPr>
        <w:keepNext w:val="0"/>
        <w:keepLines w:val="0"/>
        <w:pageBreakBefore w:val="0"/>
        <w:overflowPunct/>
        <w:topLinePunct w:val="0"/>
        <w:autoSpaceDE w:val="0"/>
        <w:autoSpaceDN w:val="0"/>
        <w:bidi w:val="0"/>
        <w:adjustRightInd w:val="0"/>
        <w:snapToGrid w:val="0"/>
        <w:spacing w:line="360" w:lineRule="auto"/>
        <w:ind w:firstLine="420" w:firstLineChars="200"/>
        <w:rPr>
          <w:rFonts w:hint="eastAsia" w:ascii="宋体" w:hAnsi="宋体" w:eastAsia="宋体" w:cs="宋体"/>
          <w:bCs/>
          <w:color w:val="auto"/>
          <w:sz w:val="21"/>
          <w:szCs w:val="21"/>
          <w:highlight w:val="none"/>
          <w:lang w:val="en-US" w:eastAsia="zh-CN"/>
        </w:rPr>
      </w:pPr>
      <w:r>
        <w:rPr>
          <w:rFonts w:hint="eastAsia" w:ascii="宋体" w:hAnsi="宋体" w:cs="宋体"/>
          <w:bCs/>
          <w:color w:val="auto"/>
          <w:sz w:val="21"/>
          <w:szCs w:val="21"/>
          <w:highlight w:val="none"/>
          <w:lang w:val="en-US" w:eastAsia="zh-CN"/>
        </w:rPr>
        <w:t>8.</w:t>
      </w:r>
      <w:r>
        <w:rPr>
          <w:rFonts w:hint="eastAsia" w:ascii="宋体" w:hAnsi="宋体" w:eastAsia="宋体" w:cs="宋体"/>
          <w:bCs/>
          <w:color w:val="auto"/>
          <w:sz w:val="21"/>
          <w:szCs w:val="21"/>
          <w:highlight w:val="none"/>
          <w:lang w:val="en-US" w:eastAsia="zh-CN"/>
        </w:rPr>
        <w:t>甲方若认为乙方履行合同不力严重影响项目服务质量，甲方有权要求更换乙方主要人员，直至终止合同。</w:t>
      </w:r>
    </w:p>
    <w:p w14:paraId="6DA5E6FE">
      <w:pPr>
        <w:keepNext w:val="0"/>
        <w:keepLines w:val="0"/>
        <w:pageBreakBefore w:val="0"/>
        <w:overflowPunct/>
        <w:topLinePunct w:val="0"/>
        <w:autoSpaceDE w:val="0"/>
        <w:autoSpaceDN w:val="0"/>
        <w:bidi w:val="0"/>
        <w:adjustRightInd w:val="0"/>
        <w:snapToGrid w:val="0"/>
        <w:spacing w:line="360" w:lineRule="auto"/>
        <w:ind w:firstLine="420" w:firstLineChars="200"/>
        <w:rPr>
          <w:rFonts w:hint="eastAsia" w:ascii="宋体" w:hAnsi="宋体" w:eastAsia="宋体" w:cs="宋体"/>
          <w:bCs/>
          <w:color w:val="auto"/>
          <w:sz w:val="21"/>
          <w:szCs w:val="21"/>
          <w:highlight w:val="none"/>
          <w:lang w:val="en-US" w:eastAsia="zh-CN"/>
        </w:rPr>
      </w:pPr>
      <w:r>
        <w:rPr>
          <w:rFonts w:hint="eastAsia" w:ascii="宋体" w:hAnsi="宋体" w:cs="宋体"/>
          <w:bCs/>
          <w:color w:val="auto"/>
          <w:sz w:val="21"/>
          <w:szCs w:val="21"/>
          <w:highlight w:val="none"/>
          <w:lang w:val="en-US" w:eastAsia="zh-CN"/>
        </w:rPr>
        <w:t>9.</w:t>
      </w:r>
      <w:r>
        <w:rPr>
          <w:rFonts w:hint="eastAsia" w:ascii="宋体" w:hAnsi="宋体" w:eastAsia="宋体" w:cs="宋体"/>
          <w:bCs/>
          <w:color w:val="auto"/>
          <w:sz w:val="21"/>
          <w:szCs w:val="21"/>
          <w:highlight w:val="none"/>
          <w:lang w:val="en-US" w:eastAsia="zh-CN"/>
        </w:rPr>
        <w:t>甲方支持乙方的工作，按合同保证乙方责任和权力的统一。</w:t>
      </w:r>
    </w:p>
    <w:p w14:paraId="75009768">
      <w:pPr>
        <w:keepNext w:val="0"/>
        <w:keepLines w:val="0"/>
        <w:pageBreakBefore w:val="0"/>
        <w:overflowPunct/>
        <w:topLinePunct w:val="0"/>
        <w:autoSpaceDE w:val="0"/>
        <w:autoSpaceDN w:val="0"/>
        <w:bidi w:val="0"/>
        <w:adjustRightInd w:val="0"/>
        <w:snapToGrid w:val="0"/>
        <w:spacing w:line="360" w:lineRule="auto"/>
        <w:ind w:firstLine="422" w:firstLineChars="200"/>
        <w:rPr>
          <w:rFonts w:hint="default" w:ascii="宋体" w:hAnsi="宋体" w:eastAsia="宋体" w:cs="宋体"/>
          <w:b/>
          <w:bCs w:val="0"/>
          <w:color w:val="auto"/>
          <w:sz w:val="21"/>
          <w:szCs w:val="21"/>
          <w:highlight w:val="none"/>
          <w:lang w:val="en-US" w:eastAsia="zh-CN"/>
        </w:rPr>
      </w:pPr>
      <w:r>
        <w:rPr>
          <w:rFonts w:hint="eastAsia" w:ascii="宋体" w:hAnsi="宋体" w:eastAsia="宋体" w:cs="宋体"/>
          <w:b/>
          <w:bCs w:val="0"/>
          <w:color w:val="auto"/>
          <w:sz w:val="21"/>
          <w:szCs w:val="21"/>
          <w:highlight w:val="none"/>
          <w:lang w:val="en-US" w:eastAsia="zh-CN"/>
        </w:rPr>
        <w:t>......（若有）</w:t>
      </w:r>
    </w:p>
    <w:p w14:paraId="0B536D07">
      <w:pPr>
        <w:keepNext w:val="0"/>
        <w:keepLines w:val="0"/>
        <w:pageBreakBefore w:val="0"/>
        <w:overflowPunct/>
        <w:topLinePunct w:val="0"/>
        <w:autoSpaceDE w:val="0"/>
        <w:autoSpaceDN w:val="0"/>
        <w:bidi w:val="0"/>
        <w:adjustRightInd w:val="0"/>
        <w:snapToGrid w:val="0"/>
        <w:spacing w:line="360" w:lineRule="auto"/>
        <w:ind w:firstLine="420" w:firstLineChars="200"/>
        <w:rPr>
          <w:rFonts w:hint="eastAsia" w:ascii="宋体" w:hAnsi="宋体" w:eastAsia="宋体" w:cs="宋体"/>
          <w:bCs/>
          <w:color w:val="auto"/>
          <w:sz w:val="21"/>
          <w:szCs w:val="21"/>
          <w:highlight w:val="none"/>
          <w:lang w:val="en-US" w:eastAsia="zh-CN"/>
        </w:rPr>
      </w:pPr>
      <w:r>
        <w:rPr>
          <w:rFonts w:hint="eastAsia" w:ascii="宋体" w:hAnsi="宋体" w:eastAsia="宋体" w:cs="宋体"/>
          <w:bCs/>
          <w:color w:val="auto"/>
          <w:sz w:val="21"/>
          <w:szCs w:val="21"/>
          <w:highlight w:val="none"/>
          <w:lang w:val="en-US" w:eastAsia="zh-CN"/>
        </w:rPr>
        <w:t>（二）乙方的权利与义务</w:t>
      </w:r>
    </w:p>
    <w:p w14:paraId="6C50765E">
      <w:pPr>
        <w:keepNext w:val="0"/>
        <w:keepLines w:val="0"/>
        <w:pageBreakBefore w:val="0"/>
        <w:overflowPunct/>
        <w:topLinePunct w:val="0"/>
        <w:autoSpaceDE w:val="0"/>
        <w:autoSpaceDN w:val="0"/>
        <w:bidi w:val="0"/>
        <w:adjustRightInd w:val="0"/>
        <w:snapToGrid w:val="0"/>
        <w:spacing w:line="360" w:lineRule="auto"/>
        <w:ind w:firstLine="420" w:firstLineChars="200"/>
        <w:rPr>
          <w:rFonts w:hint="eastAsia" w:ascii="宋体" w:hAnsi="宋体" w:eastAsia="宋体" w:cs="宋体"/>
          <w:bCs/>
          <w:color w:val="auto"/>
          <w:sz w:val="21"/>
          <w:szCs w:val="21"/>
          <w:highlight w:val="none"/>
          <w:lang w:val="en-US" w:eastAsia="zh-CN"/>
        </w:rPr>
      </w:pPr>
      <w:r>
        <w:rPr>
          <w:rFonts w:hint="eastAsia" w:ascii="宋体" w:hAnsi="宋体" w:eastAsia="宋体" w:cs="宋体"/>
          <w:bCs/>
          <w:color w:val="auto"/>
          <w:sz w:val="21"/>
          <w:szCs w:val="21"/>
          <w:highlight w:val="none"/>
          <w:lang w:val="en-US" w:eastAsia="zh-CN"/>
        </w:rPr>
        <w:t>1.乙方应按合同的规定完成服务，并保证甲方工作正常进行。</w:t>
      </w:r>
    </w:p>
    <w:p w14:paraId="5EDE702B">
      <w:pPr>
        <w:keepNext w:val="0"/>
        <w:keepLines w:val="0"/>
        <w:pageBreakBefore w:val="0"/>
        <w:overflowPunct/>
        <w:topLinePunct w:val="0"/>
        <w:autoSpaceDE w:val="0"/>
        <w:autoSpaceDN w:val="0"/>
        <w:bidi w:val="0"/>
        <w:adjustRightInd w:val="0"/>
        <w:snapToGrid w:val="0"/>
        <w:spacing w:line="360" w:lineRule="auto"/>
        <w:ind w:firstLine="420" w:firstLineChars="200"/>
        <w:rPr>
          <w:rFonts w:hint="eastAsia" w:ascii="宋体" w:hAnsi="宋体" w:eastAsia="宋体" w:cs="宋体"/>
          <w:bCs/>
          <w:color w:val="auto"/>
          <w:sz w:val="21"/>
          <w:szCs w:val="21"/>
          <w:highlight w:val="none"/>
          <w:lang w:val="en-US" w:eastAsia="zh-CN"/>
        </w:rPr>
      </w:pPr>
      <w:r>
        <w:rPr>
          <w:rFonts w:hint="eastAsia" w:ascii="宋体" w:hAnsi="宋体" w:eastAsia="宋体" w:cs="宋体"/>
          <w:bCs/>
          <w:color w:val="auto"/>
          <w:sz w:val="21"/>
          <w:szCs w:val="21"/>
          <w:highlight w:val="none"/>
          <w:lang w:val="en-US" w:eastAsia="zh-CN"/>
        </w:rPr>
        <w:t>2.乙方有权要求甲方按照具体情况提供必要的服务条件。</w:t>
      </w:r>
    </w:p>
    <w:p w14:paraId="69697643">
      <w:pPr>
        <w:keepNext w:val="0"/>
        <w:keepLines w:val="0"/>
        <w:pageBreakBefore w:val="0"/>
        <w:overflowPunct/>
        <w:topLinePunct w:val="0"/>
        <w:autoSpaceDE w:val="0"/>
        <w:autoSpaceDN w:val="0"/>
        <w:bidi w:val="0"/>
        <w:adjustRightInd w:val="0"/>
        <w:snapToGrid w:val="0"/>
        <w:spacing w:line="360" w:lineRule="auto"/>
        <w:ind w:firstLine="420" w:firstLineChars="200"/>
        <w:rPr>
          <w:rFonts w:hint="eastAsia" w:ascii="宋体" w:hAnsi="宋体" w:eastAsia="宋体" w:cs="宋体"/>
          <w:bCs/>
          <w:color w:val="auto"/>
          <w:sz w:val="21"/>
          <w:szCs w:val="21"/>
          <w:highlight w:val="none"/>
          <w:lang w:val="en-US" w:eastAsia="zh-CN"/>
        </w:rPr>
      </w:pPr>
      <w:r>
        <w:rPr>
          <w:rFonts w:hint="eastAsia" w:ascii="宋体" w:hAnsi="宋体" w:eastAsia="宋体" w:cs="宋体"/>
          <w:bCs/>
          <w:color w:val="auto"/>
          <w:sz w:val="21"/>
          <w:szCs w:val="21"/>
          <w:highlight w:val="none"/>
          <w:lang w:val="en-US" w:eastAsia="zh-CN"/>
        </w:rPr>
        <w:t>3.乙方有义务配合甲方参与项目的验收工作，并确保所服务项目内容符合本项目需求</w:t>
      </w:r>
      <w:r>
        <w:rPr>
          <w:rFonts w:hint="eastAsia" w:ascii="宋体" w:hAnsi="宋体" w:eastAsia="宋体" w:cs="宋体"/>
          <w:sz w:val="21"/>
          <w:szCs w:val="21"/>
          <w:lang w:eastAsia="zh-CN"/>
        </w:rPr>
        <w:t>。</w:t>
      </w:r>
    </w:p>
    <w:p w14:paraId="0D257578">
      <w:pPr>
        <w:keepNext w:val="0"/>
        <w:keepLines w:val="0"/>
        <w:pageBreakBefore w:val="0"/>
        <w:overflowPunct/>
        <w:topLinePunct w:val="0"/>
        <w:autoSpaceDE w:val="0"/>
        <w:autoSpaceDN w:val="0"/>
        <w:bidi w:val="0"/>
        <w:adjustRightInd w:val="0"/>
        <w:snapToGrid w:val="0"/>
        <w:spacing w:line="360" w:lineRule="auto"/>
        <w:ind w:firstLine="420" w:firstLineChars="200"/>
        <w:rPr>
          <w:rFonts w:hint="eastAsia" w:ascii="宋体" w:hAnsi="宋体" w:eastAsia="宋体" w:cs="宋体"/>
          <w:bCs/>
          <w:color w:val="auto"/>
          <w:sz w:val="21"/>
          <w:szCs w:val="21"/>
          <w:highlight w:val="none"/>
          <w:lang w:val="en-US" w:eastAsia="zh-CN"/>
        </w:rPr>
      </w:pPr>
      <w:r>
        <w:rPr>
          <w:rFonts w:hint="eastAsia" w:ascii="宋体" w:hAnsi="宋体" w:eastAsia="宋体" w:cs="宋体"/>
          <w:bCs/>
          <w:color w:val="auto"/>
          <w:sz w:val="21"/>
          <w:szCs w:val="21"/>
          <w:highlight w:val="none"/>
          <w:lang w:val="en-US" w:eastAsia="zh-CN"/>
        </w:rPr>
        <w:t>4.在服务过程中乙方如需另聘专家咨询或协助，在服务责任以内发生的费用，由乙方承担；</w:t>
      </w:r>
    </w:p>
    <w:p w14:paraId="5F8EB3BA">
      <w:pPr>
        <w:keepNext w:val="0"/>
        <w:keepLines w:val="0"/>
        <w:pageBreakBefore w:val="0"/>
        <w:overflowPunct/>
        <w:topLinePunct w:val="0"/>
        <w:autoSpaceDE w:val="0"/>
        <w:autoSpaceDN w:val="0"/>
        <w:bidi w:val="0"/>
        <w:adjustRightInd w:val="0"/>
        <w:snapToGrid w:val="0"/>
        <w:spacing w:line="360" w:lineRule="auto"/>
        <w:ind w:firstLine="420" w:firstLineChars="200"/>
        <w:rPr>
          <w:rFonts w:hint="eastAsia" w:ascii="宋体" w:hAnsi="宋体" w:eastAsia="宋体" w:cs="宋体"/>
          <w:bCs/>
          <w:color w:val="auto"/>
          <w:sz w:val="21"/>
          <w:szCs w:val="21"/>
          <w:highlight w:val="none"/>
          <w:lang w:val="en-US" w:eastAsia="zh-CN"/>
        </w:rPr>
      </w:pPr>
      <w:r>
        <w:rPr>
          <w:rFonts w:hint="eastAsia" w:ascii="宋体" w:hAnsi="宋体" w:eastAsia="宋体" w:cs="宋体"/>
          <w:bCs/>
          <w:color w:val="auto"/>
          <w:sz w:val="21"/>
          <w:szCs w:val="21"/>
          <w:highlight w:val="none"/>
          <w:lang w:val="en-US" w:eastAsia="zh-CN"/>
        </w:rPr>
        <w:t xml:space="preserve">5.乙方提供的服务应按本合同规定的人员在各规定期限内进行。为保证项目的有效实施，项目负责人及其他服务人员必须与磋商响应文件一致，一般不得调整，确需调整的，必须征得甲方同意。    </w:t>
      </w:r>
    </w:p>
    <w:p w14:paraId="5C4C7DC3">
      <w:pPr>
        <w:keepNext w:val="0"/>
        <w:keepLines w:val="0"/>
        <w:pageBreakBefore w:val="0"/>
        <w:numPr>
          <w:ilvl w:val="0"/>
          <w:numId w:val="0"/>
        </w:numPr>
        <w:overflowPunct/>
        <w:topLinePunct w:val="0"/>
        <w:autoSpaceDE w:val="0"/>
        <w:autoSpaceDN w:val="0"/>
        <w:bidi w:val="0"/>
        <w:adjustRightInd w:val="0"/>
        <w:snapToGrid w:val="0"/>
        <w:spacing w:line="360" w:lineRule="auto"/>
        <w:ind w:firstLine="420" w:firstLineChars="200"/>
        <w:rPr>
          <w:rFonts w:hint="default" w:ascii="宋体" w:hAnsi="宋体" w:eastAsia="宋体" w:cs="宋体"/>
          <w:b/>
          <w:bCs/>
          <w:color w:val="auto"/>
          <w:sz w:val="21"/>
          <w:szCs w:val="21"/>
          <w:highlight w:val="none"/>
          <w:lang w:val="en-US" w:eastAsia="zh-CN"/>
        </w:rPr>
      </w:pPr>
      <w:r>
        <w:rPr>
          <w:rFonts w:hint="eastAsia" w:ascii="宋体" w:hAnsi="宋体" w:eastAsia="宋体" w:cs="宋体"/>
          <w:bCs/>
          <w:color w:val="auto"/>
          <w:sz w:val="21"/>
          <w:szCs w:val="21"/>
          <w:highlight w:val="none"/>
          <w:lang w:val="en-US" w:eastAsia="zh-CN"/>
        </w:rPr>
        <w:t>6.乙方方</w:t>
      </w:r>
      <w:r>
        <w:rPr>
          <w:rFonts w:hint="eastAsia" w:ascii="宋体" w:hAnsi="宋体" w:eastAsia="宋体" w:cs="宋体"/>
          <w:bCs/>
          <w:color w:val="auto"/>
          <w:kern w:val="2"/>
          <w:sz w:val="21"/>
          <w:szCs w:val="21"/>
          <w:highlight w:val="none"/>
          <w:lang w:val="en-US" w:eastAsia="zh-CN" w:bidi="ar-SA"/>
        </w:rPr>
        <w:t xml:space="preserve">案与甲方要求有矛盾或未达到项目需求时，乙方需根据意见进行修改，直至符合要求。 </w:t>
      </w:r>
    </w:p>
    <w:p w14:paraId="37B8695F">
      <w:pPr>
        <w:keepNext w:val="0"/>
        <w:keepLines w:val="0"/>
        <w:pageBreakBefore w:val="0"/>
        <w:numPr>
          <w:ilvl w:val="0"/>
          <w:numId w:val="0"/>
        </w:numPr>
        <w:overflowPunct/>
        <w:topLinePunct w:val="0"/>
        <w:autoSpaceDE w:val="0"/>
        <w:autoSpaceDN w:val="0"/>
        <w:bidi w:val="0"/>
        <w:adjustRightInd w:val="0"/>
        <w:snapToGrid w:val="0"/>
        <w:spacing w:line="360" w:lineRule="auto"/>
        <w:ind w:firstLine="420" w:firstLineChars="200"/>
        <w:rPr>
          <w:rFonts w:hint="default" w:ascii="宋体" w:hAnsi="宋体" w:eastAsia="宋体" w:cs="宋体"/>
          <w:bCs/>
          <w:color w:val="auto"/>
          <w:kern w:val="2"/>
          <w:sz w:val="21"/>
          <w:szCs w:val="21"/>
          <w:highlight w:val="none"/>
          <w:lang w:val="en-US" w:eastAsia="zh-CN" w:bidi="ar-SA"/>
        </w:rPr>
      </w:pPr>
      <w:r>
        <w:rPr>
          <w:rFonts w:hint="eastAsia" w:ascii="宋体" w:hAnsi="宋体" w:eastAsia="宋体" w:cs="宋体"/>
          <w:bCs/>
          <w:color w:val="auto"/>
          <w:kern w:val="2"/>
          <w:sz w:val="21"/>
          <w:szCs w:val="21"/>
          <w:highlight w:val="none"/>
          <w:lang w:val="en-US" w:eastAsia="zh-CN" w:bidi="ar-SA"/>
        </w:rPr>
        <w:t>7.乙方</w:t>
      </w:r>
      <w:r>
        <w:rPr>
          <w:rFonts w:hint="eastAsia" w:ascii="宋体" w:hAnsi="宋体" w:cs="宋体"/>
          <w:bCs/>
          <w:color w:val="auto"/>
          <w:kern w:val="2"/>
          <w:sz w:val="21"/>
          <w:szCs w:val="21"/>
          <w:highlight w:val="none"/>
          <w:lang w:val="en-US" w:eastAsia="zh-CN" w:bidi="ar-SA"/>
        </w:rPr>
        <w:t>有义务对在服务过程中</w:t>
      </w:r>
      <w:r>
        <w:rPr>
          <w:rFonts w:hint="eastAsia" w:ascii="宋体" w:hAnsi="宋体" w:eastAsia="宋体" w:cs="宋体"/>
          <w:bCs/>
          <w:color w:val="auto"/>
          <w:kern w:val="2"/>
          <w:sz w:val="21"/>
          <w:szCs w:val="21"/>
          <w:highlight w:val="none"/>
          <w:lang w:val="en-US" w:eastAsia="zh-CN" w:bidi="ar-SA"/>
        </w:rPr>
        <w:t>涉及的甲方案件信息予以保密</w:t>
      </w:r>
      <w:r>
        <w:rPr>
          <w:rFonts w:hint="eastAsia" w:ascii="宋体" w:hAnsi="宋体" w:eastAsia="宋体" w:cs="宋体"/>
          <w:bCs/>
          <w:color w:val="auto"/>
          <w:kern w:val="2"/>
          <w:sz w:val="21"/>
          <w:szCs w:val="21"/>
          <w:highlight w:val="none"/>
          <w:lang w:val="zh-CN" w:eastAsia="zh-CN" w:bidi="ar-SA"/>
        </w:rPr>
        <w:t>。</w:t>
      </w:r>
    </w:p>
    <w:p w14:paraId="7BB39309">
      <w:pPr>
        <w:keepNext w:val="0"/>
        <w:keepLines w:val="0"/>
        <w:pageBreakBefore w:val="0"/>
        <w:overflowPunct/>
        <w:topLinePunct w:val="0"/>
        <w:autoSpaceDE w:val="0"/>
        <w:autoSpaceDN w:val="0"/>
        <w:bidi w:val="0"/>
        <w:adjustRightInd w:val="0"/>
        <w:snapToGrid w:val="0"/>
        <w:spacing w:line="360" w:lineRule="auto"/>
        <w:ind w:firstLine="422" w:firstLineChars="200"/>
        <w:outlineLvl w:val="1"/>
        <w:rPr>
          <w:rFonts w:hint="default" w:ascii="宋体" w:hAnsi="宋体" w:eastAsia="宋体" w:cs="宋体"/>
          <w:b/>
          <w:bCs/>
          <w:color w:val="auto"/>
          <w:sz w:val="21"/>
          <w:szCs w:val="21"/>
          <w:highlight w:val="none"/>
          <w:lang w:val="en-US" w:eastAsia="zh-CN"/>
        </w:rPr>
      </w:pPr>
      <w:bookmarkStart w:id="20" w:name="_Toc31402"/>
      <w:r>
        <w:rPr>
          <w:rFonts w:hint="eastAsia" w:ascii="宋体" w:hAnsi="宋体" w:eastAsia="宋体" w:cs="宋体"/>
          <w:b/>
          <w:bCs/>
          <w:color w:val="auto"/>
          <w:sz w:val="21"/>
          <w:szCs w:val="21"/>
          <w:highlight w:val="none"/>
          <w:lang w:val="en-US" w:eastAsia="zh-CN"/>
        </w:rPr>
        <w:t>......（若有）</w:t>
      </w:r>
      <w:bookmarkEnd w:id="20"/>
    </w:p>
    <w:p w14:paraId="3639067D">
      <w:pPr>
        <w:keepNext w:val="0"/>
        <w:keepLines w:val="0"/>
        <w:pageBreakBefore w:val="0"/>
        <w:overflowPunct/>
        <w:topLinePunct w:val="0"/>
        <w:autoSpaceDE w:val="0"/>
        <w:autoSpaceDN w:val="0"/>
        <w:bidi w:val="0"/>
        <w:adjustRightInd w:val="0"/>
        <w:snapToGrid w:val="0"/>
        <w:spacing w:line="360" w:lineRule="auto"/>
        <w:ind w:firstLine="422" w:firstLineChars="200"/>
        <w:outlineLvl w:val="1"/>
        <w:rPr>
          <w:rFonts w:hint="eastAsia" w:ascii="宋体" w:hAnsi="宋体" w:eastAsia="宋体" w:cs="宋体"/>
          <w:b/>
          <w:bCs/>
          <w:color w:val="auto"/>
          <w:sz w:val="21"/>
          <w:szCs w:val="21"/>
          <w:highlight w:val="none"/>
        </w:rPr>
      </w:pPr>
      <w:bookmarkStart w:id="21" w:name="_Toc24072"/>
      <w:r>
        <w:rPr>
          <w:rFonts w:hint="eastAsia" w:ascii="宋体" w:hAnsi="宋体" w:eastAsia="宋体" w:cs="宋体"/>
          <w:b/>
          <w:bCs/>
          <w:color w:val="auto"/>
          <w:sz w:val="21"/>
          <w:szCs w:val="21"/>
          <w:highlight w:val="none"/>
          <w:lang w:val="en-US" w:eastAsia="zh-CN"/>
        </w:rPr>
        <w:t>五</w:t>
      </w:r>
      <w:r>
        <w:rPr>
          <w:rFonts w:hint="eastAsia" w:ascii="宋体" w:hAnsi="宋体" w:eastAsia="宋体" w:cs="宋体"/>
          <w:b/>
          <w:bCs/>
          <w:color w:val="auto"/>
          <w:sz w:val="21"/>
          <w:szCs w:val="21"/>
          <w:highlight w:val="none"/>
        </w:rPr>
        <w:t>、</w:t>
      </w:r>
      <w:bookmarkEnd w:id="16"/>
      <w:bookmarkEnd w:id="17"/>
      <w:bookmarkEnd w:id="18"/>
      <w:bookmarkEnd w:id="19"/>
      <w:r>
        <w:rPr>
          <w:rFonts w:hint="eastAsia" w:ascii="宋体" w:hAnsi="宋体" w:eastAsia="宋体" w:cs="宋体"/>
          <w:b/>
          <w:bCs/>
          <w:color w:val="auto"/>
          <w:sz w:val="21"/>
          <w:szCs w:val="21"/>
          <w:highlight w:val="none"/>
        </w:rPr>
        <w:t>服务地点、</w:t>
      </w:r>
      <w:r>
        <w:rPr>
          <w:rFonts w:hint="eastAsia" w:ascii="宋体" w:hAnsi="宋体" w:eastAsia="宋体" w:cs="宋体"/>
          <w:b/>
          <w:bCs/>
          <w:color w:val="auto"/>
          <w:sz w:val="21"/>
          <w:szCs w:val="21"/>
          <w:highlight w:val="none"/>
          <w:lang w:eastAsia="zh-CN"/>
        </w:rPr>
        <w:t>服务期</w:t>
      </w:r>
      <w:r>
        <w:rPr>
          <w:rFonts w:hint="eastAsia" w:ascii="宋体" w:hAnsi="宋体" w:cs="宋体"/>
          <w:b/>
          <w:bCs/>
          <w:color w:val="auto"/>
          <w:sz w:val="21"/>
          <w:szCs w:val="21"/>
          <w:highlight w:val="none"/>
          <w:lang w:eastAsia="zh-CN"/>
        </w:rPr>
        <w:t>限</w:t>
      </w:r>
      <w:r>
        <w:rPr>
          <w:rFonts w:hint="eastAsia" w:ascii="宋体" w:hAnsi="宋体" w:eastAsia="宋体" w:cs="宋体"/>
          <w:b/>
          <w:bCs/>
          <w:color w:val="auto"/>
          <w:sz w:val="21"/>
          <w:szCs w:val="21"/>
          <w:highlight w:val="none"/>
        </w:rPr>
        <w:t>：</w:t>
      </w:r>
      <w:bookmarkEnd w:id="21"/>
    </w:p>
    <w:p w14:paraId="1064BF13">
      <w:pPr>
        <w:keepNext w:val="0"/>
        <w:keepLines w:val="0"/>
        <w:pageBreakBefore w:val="0"/>
        <w:overflowPunct/>
        <w:topLinePunct w:val="0"/>
        <w:autoSpaceDE w:val="0"/>
        <w:autoSpaceDN w:val="0"/>
        <w:bidi w:val="0"/>
        <w:adjustRightInd w:val="0"/>
        <w:snapToGrid w:val="0"/>
        <w:spacing w:line="360" w:lineRule="auto"/>
        <w:ind w:firstLine="420" w:firstLineChars="200"/>
        <w:rPr>
          <w:rFonts w:hint="eastAsia" w:ascii="宋体" w:hAnsi="宋体" w:cs="宋体"/>
          <w:bCs/>
          <w:color w:val="auto"/>
          <w:sz w:val="21"/>
          <w:szCs w:val="21"/>
          <w:highlight w:val="none"/>
          <w:lang w:val="en-US" w:eastAsia="zh-CN"/>
        </w:rPr>
      </w:pPr>
      <w:bookmarkStart w:id="22" w:name="_Toc14214_WPSOffice_Level2"/>
      <w:bookmarkStart w:id="23" w:name="_Toc24024_WPSOffice_Level2"/>
      <w:bookmarkStart w:id="24" w:name="_Toc13013"/>
      <w:bookmarkStart w:id="25" w:name="_Toc25276_WPSOffice_Level2"/>
      <w:r>
        <w:rPr>
          <w:rFonts w:hint="eastAsia" w:ascii="宋体" w:hAnsi="宋体" w:cs="宋体"/>
          <w:bCs/>
          <w:color w:val="auto"/>
          <w:sz w:val="21"/>
          <w:szCs w:val="21"/>
          <w:highlight w:val="none"/>
          <w:lang w:val="en-US" w:eastAsia="zh-CN"/>
        </w:rPr>
        <w:t>1.服务地点：蓝田县人民法院。</w:t>
      </w:r>
    </w:p>
    <w:p w14:paraId="64CF8C9F">
      <w:pPr>
        <w:keepNext w:val="0"/>
        <w:keepLines w:val="0"/>
        <w:pageBreakBefore w:val="0"/>
        <w:overflowPunct/>
        <w:topLinePunct w:val="0"/>
        <w:autoSpaceDE w:val="0"/>
        <w:autoSpaceDN w:val="0"/>
        <w:bidi w:val="0"/>
        <w:adjustRightInd w:val="0"/>
        <w:snapToGrid w:val="0"/>
        <w:spacing w:line="360" w:lineRule="auto"/>
        <w:ind w:firstLine="420" w:firstLineChars="200"/>
        <w:rPr>
          <w:rFonts w:hint="eastAsia" w:ascii="宋体" w:hAnsi="宋体" w:cs="宋体"/>
          <w:bCs/>
          <w:color w:val="auto"/>
          <w:sz w:val="21"/>
          <w:szCs w:val="21"/>
          <w:highlight w:val="none"/>
          <w:lang w:val="en-US" w:eastAsia="zh-CN"/>
        </w:rPr>
      </w:pPr>
      <w:r>
        <w:rPr>
          <w:rFonts w:hint="eastAsia" w:ascii="宋体" w:hAnsi="宋体" w:cs="宋体"/>
          <w:bCs/>
          <w:color w:val="auto"/>
          <w:sz w:val="21"/>
          <w:szCs w:val="21"/>
          <w:highlight w:val="none"/>
          <w:lang w:val="en-US" w:eastAsia="zh-CN"/>
        </w:rPr>
        <w:t>2.服务期限</w:t>
      </w:r>
      <w:bookmarkEnd w:id="22"/>
      <w:bookmarkEnd w:id="23"/>
      <w:bookmarkEnd w:id="24"/>
      <w:bookmarkEnd w:id="25"/>
      <w:bookmarkStart w:id="26" w:name="_Toc28495"/>
      <w:bookmarkStart w:id="27" w:name="_Toc27247_WPSOffice_Level2"/>
      <w:bookmarkStart w:id="28" w:name="_Toc1872_WPSOffice_Level2"/>
      <w:bookmarkStart w:id="29" w:name="_Toc21871_WPSOffice_Level2"/>
      <w:bookmarkStart w:id="30" w:name="_Toc1577"/>
      <w:r>
        <w:rPr>
          <w:rFonts w:hint="eastAsia" w:ascii="宋体" w:hAnsi="宋体" w:cs="宋体"/>
          <w:bCs/>
          <w:color w:val="auto"/>
          <w:sz w:val="21"/>
          <w:szCs w:val="21"/>
          <w:highlight w:val="none"/>
          <w:lang w:val="en-US" w:eastAsia="zh-CN"/>
        </w:rPr>
        <w:t>：</w:t>
      </w:r>
      <w:r>
        <w:rPr>
          <w:rFonts w:hint="eastAsia" w:asciiTheme="minorEastAsia" w:hAnsiTheme="minorEastAsia" w:eastAsiaTheme="minorEastAsia" w:cstheme="minorEastAsia"/>
          <w:color w:val="auto"/>
          <w:lang w:eastAsia="zh-CN"/>
        </w:rPr>
        <w:t>自合同签订之日起1年。</w:t>
      </w:r>
    </w:p>
    <w:p w14:paraId="039B19CA">
      <w:pPr>
        <w:keepNext w:val="0"/>
        <w:keepLines w:val="0"/>
        <w:pageBreakBefore w:val="0"/>
        <w:overflowPunct/>
        <w:topLinePunct w:val="0"/>
        <w:autoSpaceDE w:val="0"/>
        <w:autoSpaceDN w:val="0"/>
        <w:bidi w:val="0"/>
        <w:adjustRightInd w:val="0"/>
        <w:snapToGrid w:val="0"/>
        <w:spacing w:line="360" w:lineRule="auto"/>
        <w:ind w:firstLine="422" w:firstLineChars="200"/>
        <w:outlineLvl w:val="1"/>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六</w:t>
      </w:r>
      <w:r>
        <w:rPr>
          <w:rFonts w:hint="eastAsia" w:ascii="宋体" w:hAnsi="宋体" w:eastAsia="宋体" w:cs="宋体"/>
          <w:b/>
          <w:bCs/>
          <w:color w:val="auto"/>
          <w:sz w:val="21"/>
          <w:szCs w:val="21"/>
          <w:highlight w:val="none"/>
        </w:rPr>
        <w:t>、</w:t>
      </w:r>
      <w:bookmarkEnd w:id="26"/>
      <w:bookmarkEnd w:id="27"/>
      <w:bookmarkEnd w:id="28"/>
      <w:bookmarkEnd w:id="29"/>
      <w:r>
        <w:rPr>
          <w:rFonts w:hint="eastAsia" w:ascii="宋体" w:hAnsi="宋体" w:eastAsia="宋体" w:cs="宋体"/>
          <w:b/>
          <w:bCs/>
          <w:color w:val="auto"/>
          <w:sz w:val="21"/>
          <w:szCs w:val="21"/>
          <w:highlight w:val="none"/>
        </w:rPr>
        <w:t>服</w:t>
      </w:r>
      <w:r>
        <w:rPr>
          <w:rFonts w:hint="eastAsia" w:ascii="宋体" w:hAnsi="宋体" w:eastAsia="宋体" w:cs="宋体"/>
          <w:b/>
          <w:bCs/>
          <w:color w:val="auto"/>
          <w:sz w:val="21"/>
          <w:szCs w:val="21"/>
          <w:highlight w:val="none"/>
          <w:lang w:val="en-US" w:eastAsia="zh-CN"/>
        </w:rPr>
        <w:t>务质量保证</w:t>
      </w:r>
      <w:bookmarkEnd w:id="30"/>
    </w:p>
    <w:p w14:paraId="72C0CDBF">
      <w:pPr>
        <w:keepNext w:val="0"/>
        <w:keepLines w:val="0"/>
        <w:pageBreakBefore w:val="0"/>
        <w:numPr>
          <w:ilvl w:val="0"/>
          <w:numId w:val="0"/>
        </w:numPr>
        <w:overflowPunct/>
        <w:topLinePunct w:val="0"/>
        <w:autoSpaceDE w:val="0"/>
        <w:autoSpaceDN w:val="0"/>
        <w:bidi w:val="0"/>
        <w:adjustRightInd w:val="0"/>
        <w:snapToGrid w:val="0"/>
        <w:spacing w:line="360" w:lineRule="auto"/>
        <w:ind w:firstLine="420" w:firstLineChars="200"/>
        <w:rPr>
          <w:rFonts w:hint="eastAsia" w:ascii="宋体" w:hAnsi="宋体" w:eastAsia="宋体" w:cs="宋体"/>
          <w:bCs/>
          <w:color w:val="auto"/>
          <w:kern w:val="2"/>
          <w:sz w:val="21"/>
          <w:szCs w:val="21"/>
          <w:highlight w:val="none"/>
          <w:lang w:val="en-US" w:eastAsia="zh-CN" w:bidi="ar-SA"/>
        </w:rPr>
      </w:pPr>
      <w:r>
        <w:rPr>
          <w:rFonts w:hint="eastAsia" w:ascii="宋体" w:hAnsi="宋体" w:eastAsia="宋体" w:cs="宋体"/>
          <w:bCs/>
          <w:color w:val="auto"/>
          <w:kern w:val="2"/>
          <w:sz w:val="21"/>
          <w:szCs w:val="21"/>
          <w:highlight w:val="none"/>
          <w:lang w:val="en-US" w:eastAsia="zh-CN" w:bidi="ar-SA"/>
        </w:rPr>
        <w:t>1.乙方必须建立</w:t>
      </w:r>
      <w:r>
        <w:rPr>
          <w:rFonts w:hint="eastAsia" w:ascii="宋体" w:hAnsi="宋体" w:eastAsia="宋体" w:cs="宋体"/>
          <w:bCs/>
          <w:color w:val="auto"/>
          <w:kern w:val="2"/>
          <w:sz w:val="21"/>
          <w:szCs w:val="21"/>
          <w:highlight w:val="none"/>
          <w:lang w:val="zh-CN" w:eastAsia="zh-CN" w:bidi="ar-SA"/>
        </w:rPr>
        <w:t>质量保证体系，对每道工序均须落实到人，专人负责，保证服务实施质量。</w:t>
      </w:r>
    </w:p>
    <w:p w14:paraId="58A87774">
      <w:pPr>
        <w:keepNext w:val="0"/>
        <w:keepLines w:val="0"/>
        <w:pageBreakBefore w:val="0"/>
        <w:numPr>
          <w:ilvl w:val="0"/>
          <w:numId w:val="0"/>
        </w:numPr>
        <w:overflowPunct/>
        <w:topLinePunct w:val="0"/>
        <w:autoSpaceDE w:val="0"/>
        <w:autoSpaceDN w:val="0"/>
        <w:bidi w:val="0"/>
        <w:adjustRightInd w:val="0"/>
        <w:snapToGrid w:val="0"/>
        <w:spacing w:line="360" w:lineRule="auto"/>
        <w:ind w:firstLine="420" w:firstLineChars="200"/>
        <w:rPr>
          <w:rFonts w:hint="eastAsia" w:ascii="宋体" w:hAnsi="宋体" w:eastAsia="宋体" w:cs="宋体"/>
          <w:bCs/>
          <w:color w:val="auto"/>
          <w:kern w:val="2"/>
          <w:sz w:val="21"/>
          <w:szCs w:val="21"/>
          <w:highlight w:val="none"/>
          <w:lang w:val="en-US" w:eastAsia="zh-CN" w:bidi="ar-SA"/>
        </w:rPr>
      </w:pPr>
      <w:r>
        <w:rPr>
          <w:rFonts w:hint="eastAsia" w:ascii="宋体" w:hAnsi="宋体" w:eastAsia="宋体" w:cs="宋体"/>
          <w:bCs/>
          <w:color w:val="auto"/>
          <w:kern w:val="2"/>
          <w:sz w:val="21"/>
          <w:szCs w:val="21"/>
          <w:highlight w:val="none"/>
          <w:lang w:val="en-US" w:eastAsia="zh-CN" w:bidi="ar-SA"/>
        </w:rPr>
        <w:t>2.服务期间应确保人员稳定，响应及时。</w:t>
      </w:r>
    </w:p>
    <w:p w14:paraId="6892B17C">
      <w:pPr>
        <w:keepNext w:val="0"/>
        <w:keepLines w:val="0"/>
        <w:pageBreakBefore w:val="0"/>
        <w:overflowPunct/>
        <w:topLinePunct w:val="0"/>
        <w:autoSpaceDE w:val="0"/>
        <w:autoSpaceDN w:val="0"/>
        <w:bidi w:val="0"/>
        <w:adjustRightInd w:val="0"/>
        <w:snapToGrid w:val="0"/>
        <w:spacing w:line="360" w:lineRule="auto"/>
        <w:ind w:firstLine="422" w:firstLineChars="200"/>
        <w:outlineLvl w:val="1"/>
        <w:rPr>
          <w:rFonts w:hint="eastAsia" w:ascii="宋体" w:hAnsi="宋体" w:eastAsia="宋体" w:cs="宋体"/>
          <w:b/>
          <w:bCs/>
          <w:color w:val="auto"/>
          <w:sz w:val="21"/>
          <w:szCs w:val="21"/>
          <w:highlight w:val="none"/>
          <w:lang w:eastAsia="zh-CN"/>
        </w:rPr>
      </w:pPr>
      <w:bookmarkStart w:id="31" w:name="_Toc5128"/>
      <w:r>
        <w:rPr>
          <w:rFonts w:hint="eastAsia" w:ascii="宋体" w:hAnsi="宋体" w:eastAsia="宋体" w:cs="宋体"/>
          <w:b/>
          <w:bCs/>
          <w:color w:val="auto"/>
          <w:sz w:val="21"/>
          <w:szCs w:val="21"/>
          <w:highlight w:val="none"/>
          <w:lang w:val="en-US" w:eastAsia="zh-CN"/>
        </w:rPr>
        <w:t>七</w:t>
      </w:r>
      <w:r>
        <w:rPr>
          <w:rFonts w:hint="eastAsia" w:ascii="宋体" w:hAnsi="宋体" w:eastAsia="宋体" w:cs="宋体"/>
          <w:b/>
          <w:bCs/>
          <w:color w:val="auto"/>
          <w:sz w:val="21"/>
          <w:szCs w:val="21"/>
          <w:highlight w:val="none"/>
          <w:lang w:eastAsia="zh-CN"/>
        </w:rPr>
        <w:t>、验收</w:t>
      </w:r>
      <w:bookmarkEnd w:id="31"/>
    </w:p>
    <w:p w14:paraId="26A44865">
      <w:pPr>
        <w:keepNext w:val="0"/>
        <w:keepLines w:val="0"/>
        <w:pageBreakBefore w:val="0"/>
        <w:overflowPunct/>
        <w:topLinePunct w:val="0"/>
        <w:autoSpaceDE w:val="0"/>
        <w:autoSpaceDN w:val="0"/>
        <w:bidi w:val="0"/>
        <w:adjustRightInd w:val="0"/>
        <w:snapToGrid w:val="0"/>
        <w:spacing w:line="360" w:lineRule="auto"/>
        <w:ind w:firstLine="420" w:firstLineChars="200"/>
        <w:rPr>
          <w:rFonts w:hint="eastAsia" w:ascii="宋体" w:hAnsi="宋体" w:eastAsia="宋体" w:cs="宋体"/>
          <w:b w:val="0"/>
          <w:bCs/>
          <w:color w:val="auto"/>
          <w:kern w:val="2"/>
          <w:sz w:val="21"/>
          <w:szCs w:val="21"/>
          <w:highlight w:val="none"/>
          <w:lang w:val="en-US" w:eastAsia="zh-CN" w:bidi="ar-SA"/>
        </w:rPr>
      </w:pPr>
      <w:r>
        <w:rPr>
          <w:rFonts w:hint="eastAsia" w:ascii="宋体" w:hAnsi="宋体" w:cs="宋体"/>
          <w:bCs/>
          <w:color w:val="auto"/>
          <w:kern w:val="2"/>
          <w:sz w:val="21"/>
          <w:szCs w:val="21"/>
          <w:highlight w:val="none"/>
          <w:lang w:val="en-US" w:eastAsia="zh-CN" w:bidi="ar-SA"/>
        </w:rPr>
        <w:t>1.质量验收标准或规范：</w:t>
      </w:r>
      <w:r>
        <w:rPr>
          <w:rFonts w:hint="eastAsia" w:ascii="宋体" w:hAnsi="宋体" w:eastAsia="宋体" w:cs="宋体"/>
          <w:b w:val="0"/>
          <w:bCs/>
          <w:color w:val="auto"/>
          <w:kern w:val="2"/>
          <w:sz w:val="21"/>
          <w:szCs w:val="21"/>
          <w:highlight w:val="none"/>
          <w:lang w:val="en-US" w:eastAsia="zh-CN" w:bidi="ar-SA"/>
        </w:rPr>
        <w:t>符合国家</w:t>
      </w:r>
      <w:r>
        <w:rPr>
          <w:rFonts w:hint="eastAsia" w:ascii="宋体" w:hAnsi="宋体" w:cs="宋体"/>
          <w:b w:val="0"/>
          <w:bCs/>
          <w:color w:val="auto"/>
          <w:kern w:val="2"/>
          <w:sz w:val="21"/>
          <w:szCs w:val="21"/>
          <w:highlight w:val="none"/>
          <w:lang w:val="en-US" w:eastAsia="zh-CN" w:bidi="ar-SA"/>
        </w:rPr>
        <w:t>、</w:t>
      </w:r>
      <w:r>
        <w:rPr>
          <w:rFonts w:hint="eastAsia" w:ascii="宋体" w:hAnsi="宋体" w:eastAsia="宋体" w:cs="宋体"/>
          <w:b w:val="0"/>
          <w:bCs/>
          <w:color w:val="auto"/>
          <w:kern w:val="2"/>
          <w:sz w:val="21"/>
          <w:szCs w:val="21"/>
          <w:highlight w:val="none"/>
          <w:lang w:val="en-US" w:eastAsia="zh-CN" w:bidi="ar-SA"/>
        </w:rPr>
        <w:t>行业</w:t>
      </w:r>
      <w:r>
        <w:rPr>
          <w:rFonts w:hint="eastAsia" w:ascii="宋体" w:hAnsi="宋体" w:cs="宋体"/>
          <w:b w:val="0"/>
          <w:bCs/>
          <w:color w:val="auto"/>
          <w:kern w:val="2"/>
          <w:sz w:val="21"/>
          <w:szCs w:val="21"/>
          <w:highlight w:val="none"/>
          <w:lang w:val="en-US" w:eastAsia="zh-CN" w:bidi="ar-SA"/>
        </w:rPr>
        <w:t>相关</w:t>
      </w:r>
      <w:r>
        <w:rPr>
          <w:rFonts w:hint="eastAsia" w:ascii="宋体" w:hAnsi="宋体" w:eastAsia="宋体" w:cs="宋体"/>
          <w:b w:val="0"/>
          <w:bCs/>
          <w:color w:val="auto"/>
          <w:kern w:val="2"/>
          <w:sz w:val="21"/>
          <w:szCs w:val="21"/>
          <w:highlight w:val="none"/>
          <w:lang w:val="en-US" w:eastAsia="zh-CN" w:bidi="ar-SA"/>
        </w:rPr>
        <w:t>标准及技术规范要求。</w:t>
      </w:r>
    </w:p>
    <w:p w14:paraId="1E19C0AD">
      <w:pPr>
        <w:keepNext w:val="0"/>
        <w:keepLines w:val="0"/>
        <w:pageBreakBefore w:val="0"/>
        <w:overflowPunct/>
        <w:topLinePunct w:val="0"/>
        <w:autoSpaceDE w:val="0"/>
        <w:autoSpaceDN w:val="0"/>
        <w:bidi w:val="0"/>
        <w:adjustRightInd w:val="0"/>
        <w:snapToGrid w:val="0"/>
        <w:spacing w:line="360" w:lineRule="auto"/>
        <w:ind w:firstLine="420" w:firstLineChars="200"/>
        <w:rPr>
          <w:rFonts w:hint="eastAsia" w:ascii="宋体" w:hAnsi="宋体" w:eastAsia="宋体" w:cs="宋体"/>
          <w:bCs/>
          <w:color w:val="auto"/>
          <w:kern w:val="2"/>
          <w:sz w:val="21"/>
          <w:szCs w:val="21"/>
          <w:highlight w:val="none"/>
          <w:lang w:val="en-US" w:eastAsia="zh-CN" w:bidi="ar-SA"/>
        </w:rPr>
      </w:pPr>
      <w:r>
        <w:rPr>
          <w:rFonts w:hint="eastAsia" w:ascii="宋体" w:hAnsi="宋体" w:cs="宋体"/>
          <w:bCs/>
          <w:color w:val="auto"/>
          <w:kern w:val="2"/>
          <w:sz w:val="21"/>
          <w:szCs w:val="21"/>
          <w:highlight w:val="none"/>
          <w:lang w:val="en-US" w:eastAsia="zh-CN" w:bidi="ar-SA"/>
        </w:rPr>
        <w:t>2.</w:t>
      </w:r>
      <w:r>
        <w:rPr>
          <w:rFonts w:hint="eastAsia" w:ascii="宋体" w:hAnsi="宋体" w:eastAsia="宋体" w:cs="宋体"/>
          <w:bCs/>
          <w:color w:val="auto"/>
          <w:kern w:val="2"/>
          <w:sz w:val="21"/>
          <w:szCs w:val="21"/>
          <w:highlight w:val="none"/>
          <w:lang w:val="en-US" w:eastAsia="zh-CN" w:bidi="ar-SA"/>
        </w:rPr>
        <w:t>项目完成后，甲方根据竞争性磋商文件、乙方磋商响应文件及相关验收标准或规范，进行考核验收，确认乙方提供的服务达到采购要求。</w:t>
      </w:r>
    </w:p>
    <w:p w14:paraId="53005AAE">
      <w:pPr>
        <w:keepNext w:val="0"/>
        <w:keepLines w:val="0"/>
        <w:pageBreakBefore w:val="0"/>
        <w:overflowPunct/>
        <w:topLinePunct w:val="0"/>
        <w:autoSpaceDE w:val="0"/>
        <w:autoSpaceDN w:val="0"/>
        <w:bidi w:val="0"/>
        <w:adjustRightInd w:val="0"/>
        <w:snapToGrid w:val="0"/>
        <w:spacing w:line="360" w:lineRule="auto"/>
        <w:ind w:firstLine="422" w:firstLineChars="200"/>
        <w:outlineLvl w:val="1"/>
        <w:rPr>
          <w:rFonts w:hint="eastAsia" w:ascii="宋体" w:hAnsi="宋体" w:eastAsia="宋体" w:cs="宋体"/>
          <w:b/>
          <w:bCs/>
          <w:color w:val="auto"/>
          <w:sz w:val="21"/>
          <w:szCs w:val="21"/>
          <w:highlight w:val="none"/>
          <w:lang w:eastAsia="zh-CN"/>
        </w:rPr>
      </w:pPr>
      <w:bookmarkStart w:id="32" w:name="_Toc8410"/>
      <w:r>
        <w:rPr>
          <w:rFonts w:hint="eastAsia" w:ascii="宋体" w:hAnsi="宋体" w:eastAsia="宋体" w:cs="宋体"/>
          <w:b/>
          <w:bCs/>
          <w:color w:val="auto"/>
          <w:sz w:val="21"/>
          <w:szCs w:val="21"/>
          <w:highlight w:val="none"/>
          <w:lang w:val="en-US" w:eastAsia="zh-CN"/>
        </w:rPr>
        <w:t>八、</w:t>
      </w:r>
      <w:r>
        <w:rPr>
          <w:rFonts w:hint="eastAsia" w:ascii="宋体" w:hAnsi="宋体" w:eastAsia="宋体" w:cs="宋体"/>
          <w:b/>
          <w:bCs/>
          <w:color w:val="auto"/>
          <w:sz w:val="21"/>
          <w:szCs w:val="21"/>
          <w:highlight w:val="none"/>
          <w:lang w:eastAsia="zh-CN"/>
        </w:rPr>
        <w:t>保密条款</w:t>
      </w:r>
      <w:bookmarkEnd w:id="32"/>
    </w:p>
    <w:p w14:paraId="1DE96917">
      <w:pPr>
        <w:keepNext w:val="0"/>
        <w:keepLines w:val="0"/>
        <w:pageBreakBefore w:val="0"/>
        <w:overflowPunct/>
        <w:topLinePunct w:val="0"/>
        <w:autoSpaceDE w:val="0"/>
        <w:autoSpaceDN w:val="0"/>
        <w:bidi w:val="0"/>
        <w:adjustRightInd w:val="0"/>
        <w:snapToGrid w:val="0"/>
        <w:spacing w:line="360" w:lineRule="auto"/>
        <w:ind w:firstLine="420" w:firstLineChars="200"/>
        <w:rPr>
          <w:rFonts w:hint="eastAsia" w:ascii="宋体" w:hAnsi="宋体" w:eastAsia="宋体" w:cs="宋体"/>
          <w:bCs/>
          <w:color w:val="auto"/>
          <w:kern w:val="2"/>
          <w:sz w:val="21"/>
          <w:szCs w:val="21"/>
          <w:highlight w:val="none"/>
          <w:lang w:val="en-US" w:eastAsia="zh-CN" w:bidi="ar-SA"/>
        </w:rPr>
      </w:pPr>
      <w:r>
        <w:rPr>
          <w:rFonts w:hint="eastAsia" w:ascii="宋体" w:hAnsi="宋体" w:cs="宋体"/>
          <w:bCs/>
          <w:color w:val="auto"/>
          <w:kern w:val="2"/>
          <w:sz w:val="21"/>
          <w:szCs w:val="21"/>
          <w:highlight w:val="none"/>
          <w:lang w:val="en-US" w:eastAsia="zh-CN" w:bidi="ar-SA"/>
        </w:rPr>
        <w:t>（1）</w:t>
      </w:r>
      <w:r>
        <w:rPr>
          <w:rFonts w:hint="eastAsia" w:ascii="宋体" w:hAnsi="宋体" w:eastAsia="宋体" w:cs="宋体"/>
          <w:bCs/>
          <w:color w:val="auto"/>
          <w:kern w:val="2"/>
          <w:sz w:val="21"/>
          <w:szCs w:val="21"/>
          <w:highlight w:val="none"/>
          <w:lang w:val="en-US" w:eastAsia="zh-CN" w:bidi="ar-SA"/>
        </w:rPr>
        <w:t>甲乙双方除非法律另有规定或双方一致同意，任何一方不得将本合同的内容向第三方透露，否则，应向对方承担相应的违约责任。</w:t>
      </w:r>
    </w:p>
    <w:p w14:paraId="3139CFAF">
      <w:pPr>
        <w:keepNext w:val="0"/>
        <w:keepLines w:val="0"/>
        <w:pageBreakBefore w:val="0"/>
        <w:overflowPunct/>
        <w:topLinePunct w:val="0"/>
        <w:autoSpaceDE w:val="0"/>
        <w:autoSpaceDN w:val="0"/>
        <w:bidi w:val="0"/>
        <w:adjustRightInd w:val="0"/>
        <w:snapToGrid w:val="0"/>
        <w:spacing w:line="360" w:lineRule="auto"/>
        <w:ind w:firstLine="420" w:firstLineChars="200"/>
        <w:rPr>
          <w:rFonts w:hint="eastAsia" w:ascii="宋体" w:hAnsi="宋体" w:eastAsia="宋体" w:cs="宋体"/>
          <w:bCs/>
          <w:color w:val="auto"/>
          <w:kern w:val="2"/>
          <w:sz w:val="21"/>
          <w:szCs w:val="21"/>
          <w:highlight w:val="none"/>
          <w:lang w:val="en-US" w:eastAsia="zh-CN" w:bidi="ar-SA"/>
        </w:rPr>
      </w:pPr>
      <w:bookmarkStart w:id="33" w:name="_Toc22440_WPSOffice_Level2"/>
      <w:bookmarkStart w:id="34" w:name="_Toc7407"/>
      <w:bookmarkStart w:id="35" w:name="_Toc15039"/>
      <w:bookmarkStart w:id="36" w:name="_Toc23752_WPSOffice_Level2"/>
      <w:bookmarkStart w:id="37" w:name="_Toc9185_WPSOffice_Level2"/>
      <w:r>
        <w:rPr>
          <w:rFonts w:hint="eastAsia" w:ascii="宋体" w:hAnsi="宋体" w:eastAsia="宋体" w:cs="宋体"/>
          <w:bCs/>
          <w:color w:val="auto"/>
          <w:kern w:val="2"/>
          <w:sz w:val="21"/>
          <w:szCs w:val="21"/>
          <w:highlight w:val="none"/>
          <w:lang w:val="en-US" w:eastAsia="zh-CN" w:bidi="ar-SA"/>
        </w:rPr>
        <w:t>（2）获取对方保密信息的一方仅可将该信息用于履行其在本合同项下的义务，且只能由相关人员使用。获取对方保密信息的一方应当采取适当有效的方式保护所获取的信息，未经授权不得使用、传播或者公开。甲方的保密信息包括案件信息、法院内部工作人员信息等。此保密义务不因合同的终止而免除。</w:t>
      </w:r>
    </w:p>
    <w:p w14:paraId="4EBCD40A">
      <w:pPr>
        <w:keepNext w:val="0"/>
        <w:keepLines w:val="0"/>
        <w:pageBreakBefore w:val="0"/>
        <w:overflowPunct/>
        <w:topLinePunct w:val="0"/>
        <w:autoSpaceDE w:val="0"/>
        <w:autoSpaceDN w:val="0"/>
        <w:bidi w:val="0"/>
        <w:adjustRightInd w:val="0"/>
        <w:snapToGrid w:val="0"/>
        <w:spacing w:line="360" w:lineRule="auto"/>
        <w:ind w:firstLine="420" w:firstLineChars="200"/>
        <w:rPr>
          <w:rFonts w:hint="eastAsia" w:ascii="宋体" w:hAnsi="宋体" w:eastAsia="宋体" w:cs="宋体"/>
          <w:bCs/>
          <w:color w:val="auto"/>
          <w:kern w:val="2"/>
          <w:sz w:val="21"/>
          <w:szCs w:val="21"/>
          <w:highlight w:val="none"/>
          <w:lang w:val="en-US" w:eastAsia="zh-CN" w:bidi="ar-SA"/>
        </w:rPr>
      </w:pPr>
      <w:r>
        <w:rPr>
          <w:rFonts w:hint="eastAsia" w:ascii="宋体" w:hAnsi="宋体" w:eastAsia="宋体" w:cs="宋体"/>
          <w:bCs/>
          <w:color w:val="auto"/>
          <w:kern w:val="2"/>
          <w:sz w:val="21"/>
          <w:szCs w:val="21"/>
          <w:highlight w:val="none"/>
          <w:lang w:val="en-US" w:eastAsia="zh-CN" w:bidi="ar-SA"/>
        </w:rPr>
        <w:t>（3）乙方应当与员工签订保密协议，并对员工进行保密教育。</w:t>
      </w:r>
    </w:p>
    <w:p w14:paraId="7DB6B581">
      <w:pPr>
        <w:keepNext w:val="0"/>
        <w:keepLines w:val="0"/>
        <w:pageBreakBefore w:val="0"/>
        <w:overflowPunct/>
        <w:topLinePunct w:val="0"/>
        <w:autoSpaceDE w:val="0"/>
        <w:autoSpaceDN w:val="0"/>
        <w:bidi w:val="0"/>
        <w:adjustRightInd w:val="0"/>
        <w:snapToGrid w:val="0"/>
        <w:spacing w:line="360" w:lineRule="auto"/>
        <w:ind w:firstLine="422" w:firstLineChars="200"/>
        <w:outlineLvl w:val="1"/>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lang w:val="en-US" w:eastAsia="zh-CN"/>
        </w:rPr>
        <w:t>九</w:t>
      </w:r>
      <w:r>
        <w:rPr>
          <w:rFonts w:hint="eastAsia" w:ascii="宋体" w:hAnsi="宋体" w:eastAsia="宋体" w:cs="宋体"/>
          <w:b/>
          <w:bCs/>
          <w:color w:val="auto"/>
          <w:sz w:val="21"/>
          <w:szCs w:val="21"/>
          <w:highlight w:val="none"/>
        </w:rPr>
        <w:t>、违约责任</w:t>
      </w:r>
      <w:bookmarkEnd w:id="33"/>
      <w:bookmarkEnd w:id="34"/>
      <w:bookmarkEnd w:id="35"/>
      <w:bookmarkEnd w:id="36"/>
      <w:bookmarkEnd w:id="37"/>
    </w:p>
    <w:p w14:paraId="4F611BD5">
      <w:pPr>
        <w:keepNext w:val="0"/>
        <w:keepLines w:val="0"/>
        <w:pageBreakBefore w:val="0"/>
        <w:overflowPunct/>
        <w:topLinePunct w:val="0"/>
        <w:autoSpaceDE w:val="0"/>
        <w:autoSpaceDN w:val="0"/>
        <w:bidi w:val="0"/>
        <w:adjustRightInd w:val="0"/>
        <w:snapToGrid w:val="0"/>
        <w:spacing w:line="360" w:lineRule="auto"/>
        <w:ind w:firstLine="420" w:firstLineChars="200"/>
        <w:outlineLvl w:val="1"/>
        <w:rPr>
          <w:rFonts w:hint="eastAsia" w:ascii="宋体" w:hAnsi="宋体" w:eastAsia="宋体" w:cs="宋体"/>
          <w:bCs/>
          <w:color w:val="auto"/>
          <w:kern w:val="2"/>
          <w:sz w:val="21"/>
          <w:szCs w:val="21"/>
          <w:highlight w:val="none"/>
          <w:lang w:val="zh-CN" w:eastAsia="zh-CN" w:bidi="ar-SA"/>
        </w:rPr>
      </w:pPr>
      <w:bookmarkStart w:id="38" w:name="_Toc22342"/>
      <w:bookmarkStart w:id="39" w:name="_Toc6151_WPSOffice_Level2"/>
      <w:bookmarkStart w:id="40" w:name="_Toc3097"/>
      <w:bookmarkStart w:id="41" w:name="_Toc24321_WPSOffice_Level2"/>
      <w:bookmarkStart w:id="42" w:name="_Toc22962_WPSOffice_Level2"/>
      <w:r>
        <w:rPr>
          <w:rFonts w:hint="eastAsia" w:ascii="宋体" w:hAnsi="宋体" w:eastAsia="宋体" w:cs="宋体"/>
          <w:bCs/>
          <w:color w:val="auto"/>
          <w:kern w:val="2"/>
          <w:sz w:val="21"/>
          <w:szCs w:val="21"/>
          <w:highlight w:val="none"/>
          <w:lang w:val="zh-CN" w:eastAsia="zh-CN" w:bidi="ar-SA"/>
        </w:rPr>
        <w:t>（</w:t>
      </w:r>
      <w:r>
        <w:rPr>
          <w:rFonts w:hint="eastAsia" w:ascii="宋体" w:hAnsi="宋体" w:eastAsia="宋体" w:cs="宋体"/>
          <w:bCs/>
          <w:color w:val="auto"/>
          <w:kern w:val="2"/>
          <w:sz w:val="21"/>
          <w:szCs w:val="21"/>
          <w:highlight w:val="none"/>
          <w:lang w:val="en-US" w:eastAsia="zh-CN" w:bidi="ar-SA"/>
        </w:rPr>
        <w:t>1</w:t>
      </w:r>
      <w:r>
        <w:rPr>
          <w:rFonts w:hint="eastAsia" w:ascii="宋体" w:hAnsi="宋体" w:eastAsia="宋体" w:cs="宋体"/>
          <w:bCs/>
          <w:color w:val="auto"/>
          <w:kern w:val="2"/>
          <w:sz w:val="21"/>
          <w:szCs w:val="21"/>
          <w:highlight w:val="none"/>
          <w:lang w:val="zh-CN" w:eastAsia="zh-CN" w:bidi="ar-SA"/>
        </w:rPr>
        <w:t>）按《中华人民共和国民法典》中的相关条款执行。</w:t>
      </w:r>
      <w:bookmarkEnd w:id="38"/>
    </w:p>
    <w:p w14:paraId="3D5A5254">
      <w:pPr>
        <w:keepNext w:val="0"/>
        <w:keepLines w:val="0"/>
        <w:pageBreakBefore w:val="0"/>
        <w:numPr>
          <w:ilvl w:val="0"/>
          <w:numId w:val="0"/>
        </w:numPr>
        <w:overflowPunct/>
        <w:topLinePunct w:val="0"/>
        <w:autoSpaceDE w:val="0"/>
        <w:autoSpaceDN w:val="0"/>
        <w:bidi w:val="0"/>
        <w:adjustRightInd w:val="0"/>
        <w:snapToGrid w:val="0"/>
        <w:spacing w:line="360" w:lineRule="auto"/>
        <w:ind w:firstLine="420" w:firstLineChars="200"/>
        <w:rPr>
          <w:rFonts w:hint="eastAsia" w:ascii="宋体" w:hAnsi="宋体" w:eastAsia="宋体" w:cs="宋体"/>
          <w:bCs/>
          <w:color w:val="auto"/>
          <w:kern w:val="2"/>
          <w:sz w:val="21"/>
          <w:szCs w:val="21"/>
          <w:highlight w:val="none"/>
          <w:lang w:val="en-US" w:eastAsia="zh-CN" w:bidi="ar-SA"/>
        </w:rPr>
      </w:pPr>
      <w:r>
        <w:rPr>
          <w:rFonts w:hint="eastAsia" w:ascii="宋体" w:hAnsi="宋体" w:eastAsia="宋体" w:cs="宋体"/>
          <w:bCs/>
          <w:color w:val="auto"/>
          <w:kern w:val="2"/>
          <w:sz w:val="21"/>
          <w:szCs w:val="21"/>
          <w:highlight w:val="none"/>
          <w:lang w:val="zh-CN" w:eastAsia="zh-CN" w:bidi="ar-SA"/>
        </w:rPr>
        <w:t>（</w:t>
      </w:r>
      <w:r>
        <w:rPr>
          <w:rFonts w:hint="eastAsia" w:ascii="宋体" w:hAnsi="宋体" w:eastAsia="宋体" w:cs="宋体"/>
          <w:bCs/>
          <w:color w:val="auto"/>
          <w:kern w:val="2"/>
          <w:sz w:val="21"/>
          <w:szCs w:val="21"/>
          <w:highlight w:val="none"/>
          <w:lang w:val="en-US" w:eastAsia="zh-CN" w:bidi="ar-SA"/>
        </w:rPr>
        <w:t>2</w:t>
      </w:r>
      <w:r>
        <w:rPr>
          <w:rFonts w:hint="eastAsia" w:ascii="宋体" w:hAnsi="宋体" w:eastAsia="宋体" w:cs="宋体"/>
          <w:bCs/>
          <w:color w:val="auto"/>
          <w:kern w:val="2"/>
          <w:sz w:val="21"/>
          <w:szCs w:val="21"/>
          <w:highlight w:val="none"/>
          <w:lang w:val="zh-CN" w:eastAsia="zh-CN" w:bidi="ar-SA"/>
        </w:rPr>
        <w:t>）</w:t>
      </w:r>
      <w:r>
        <w:rPr>
          <w:rFonts w:hint="eastAsia" w:ascii="宋体" w:hAnsi="宋体" w:eastAsia="宋体" w:cs="宋体"/>
          <w:bCs/>
          <w:color w:val="auto"/>
          <w:kern w:val="2"/>
          <w:sz w:val="21"/>
          <w:szCs w:val="21"/>
          <w:highlight w:val="none"/>
          <w:lang w:val="en-US" w:eastAsia="zh-CN" w:bidi="ar-SA"/>
        </w:rPr>
        <w:t>乙方工作人员在履行职务过程中出现遗漏或错误</w:t>
      </w:r>
      <w:r>
        <w:rPr>
          <w:rFonts w:hint="eastAsia" w:ascii="宋体" w:hAnsi="宋体" w:cs="宋体"/>
          <w:bCs/>
          <w:color w:val="auto"/>
          <w:kern w:val="2"/>
          <w:sz w:val="21"/>
          <w:szCs w:val="21"/>
          <w:highlight w:val="none"/>
          <w:lang w:val="en-US" w:eastAsia="zh-CN" w:bidi="ar-SA"/>
        </w:rPr>
        <w:t>或提供的服务质量不能满足采购要求</w:t>
      </w:r>
      <w:r>
        <w:rPr>
          <w:rFonts w:hint="eastAsia" w:ascii="宋体" w:hAnsi="宋体" w:eastAsia="宋体" w:cs="宋体"/>
          <w:bCs/>
          <w:color w:val="auto"/>
          <w:kern w:val="2"/>
          <w:sz w:val="21"/>
          <w:szCs w:val="21"/>
          <w:highlight w:val="none"/>
          <w:lang w:val="en-US" w:eastAsia="zh-CN" w:bidi="ar-SA"/>
        </w:rPr>
        <w:t>的，乙方应当在甲方确定的期限内无偿采取补救措施，直到达到要求。若乙方拒绝补救或补救后仍不能达到要求的，甲方有权</w:t>
      </w:r>
      <w:r>
        <w:rPr>
          <w:rFonts w:hint="eastAsia" w:ascii="宋体" w:hAnsi="宋体" w:cs="宋体"/>
          <w:bCs/>
          <w:color w:val="auto"/>
          <w:kern w:val="2"/>
          <w:sz w:val="21"/>
          <w:szCs w:val="21"/>
          <w:highlight w:val="none"/>
          <w:lang w:val="en-US" w:eastAsia="zh-CN" w:bidi="ar-SA"/>
        </w:rPr>
        <w:t>会同相关单位终止</w:t>
      </w:r>
      <w:r>
        <w:rPr>
          <w:rFonts w:hint="eastAsia" w:ascii="宋体" w:hAnsi="宋体" w:eastAsia="宋体" w:cs="宋体"/>
          <w:bCs/>
          <w:color w:val="auto"/>
          <w:kern w:val="2"/>
          <w:sz w:val="21"/>
          <w:szCs w:val="21"/>
          <w:highlight w:val="none"/>
          <w:lang w:val="en-US" w:eastAsia="zh-CN" w:bidi="ar-SA"/>
        </w:rPr>
        <w:t>合同</w:t>
      </w:r>
      <w:r>
        <w:rPr>
          <w:rFonts w:hint="eastAsia" w:ascii="宋体" w:hAnsi="宋体" w:cs="宋体"/>
          <w:bCs/>
          <w:color w:val="auto"/>
          <w:kern w:val="2"/>
          <w:sz w:val="21"/>
          <w:szCs w:val="21"/>
          <w:highlight w:val="none"/>
          <w:lang w:val="en-US" w:eastAsia="zh-CN" w:bidi="ar-SA"/>
        </w:rPr>
        <w:t>并对乙方违约行为进行追究</w:t>
      </w:r>
      <w:r>
        <w:rPr>
          <w:rFonts w:hint="eastAsia" w:ascii="宋体" w:hAnsi="宋体" w:eastAsia="宋体" w:cs="宋体"/>
          <w:bCs/>
          <w:color w:val="auto"/>
          <w:kern w:val="2"/>
          <w:sz w:val="21"/>
          <w:szCs w:val="21"/>
          <w:highlight w:val="none"/>
          <w:lang w:val="en-US" w:eastAsia="zh-CN" w:bidi="ar-SA"/>
        </w:rPr>
        <w:t>。</w:t>
      </w:r>
    </w:p>
    <w:p w14:paraId="0269EE29">
      <w:pPr>
        <w:keepNext w:val="0"/>
        <w:keepLines w:val="0"/>
        <w:pageBreakBefore w:val="0"/>
        <w:overflowPunct/>
        <w:topLinePunct w:val="0"/>
        <w:autoSpaceDE w:val="0"/>
        <w:autoSpaceDN w:val="0"/>
        <w:bidi w:val="0"/>
        <w:adjustRightInd w:val="0"/>
        <w:snapToGrid w:val="0"/>
        <w:spacing w:line="360" w:lineRule="auto"/>
        <w:ind w:firstLine="420" w:firstLineChars="200"/>
        <w:outlineLvl w:val="1"/>
        <w:rPr>
          <w:rFonts w:hint="eastAsia" w:ascii="宋体" w:hAnsi="宋体" w:eastAsia="宋体" w:cs="宋体"/>
          <w:b/>
          <w:bCs/>
          <w:color w:val="auto"/>
          <w:sz w:val="21"/>
          <w:szCs w:val="21"/>
          <w:highlight w:val="none"/>
          <w:lang w:eastAsia="zh-CN"/>
        </w:rPr>
      </w:pPr>
      <w:bookmarkStart w:id="43" w:name="_Toc23388"/>
      <w:r>
        <w:rPr>
          <w:rFonts w:hint="eastAsia" w:ascii="宋体" w:hAnsi="宋体" w:cs="宋体"/>
          <w:bCs/>
          <w:sz w:val="21"/>
          <w:szCs w:val="21"/>
        </w:rPr>
        <w:t>（</w:t>
      </w:r>
      <w:r>
        <w:rPr>
          <w:rFonts w:hint="eastAsia" w:ascii="宋体" w:hAnsi="宋体" w:cs="宋体"/>
          <w:bCs/>
          <w:sz w:val="21"/>
          <w:szCs w:val="21"/>
          <w:lang w:val="en-US" w:eastAsia="zh-CN"/>
        </w:rPr>
        <w:t>3</w:t>
      </w:r>
      <w:r>
        <w:rPr>
          <w:rFonts w:hint="eastAsia" w:ascii="宋体" w:hAnsi="宋体" w:cs="宋体"/>
          <w:bCs/>
          <w:sz w:val="21"/>
          <w:szCs w:val="21"/>
        </w:rPr>
        <w:t>）任何一方因不可抗力原因不能履行协议时，应尽快通知对方，双方均设法补偿。如仍无法履约协议，可协商延缓或撤销协议，双方责任免除。</w:t>
      </w:r>
      <w:bookmarkEnd w:id="43"/>
    </w:p>
    <w:p w14:paraId="56DCAFA9">
      <w:pPr>
        <w:keepNext w:val="0"/>
        <w:keepLines w:val="0"/>
        <w:pageBreakBefore w:val="0"/>
        <w:overflowPunct/>
        <w:topLinePunct w:val="0"/>
        <w:autoSpaceDE w:val="0"/>
        <w:autoSpaceDN w:val="0"/>
        <w:bidi w:val="0"/>
        <w:adjustRightInd w:val="0"/>
        <w:snapToGrid w:val="0"/>
        <w:spacing w:line="360" w:lineRule="auto"/>
        <w:ind w:firstLine="422" w:firstLineChars="200"/>
        <w:outlineLvl w:val="1"/>
        <w:rPr>
          <w:rFonts w:hint="eastAsia" w:ascii="宋体" w:hAnsi="宋体" w:eastAsia="宋体" w:cs="宋体"/>
          <w:bCs/>
          <w:color w:val="auto"/>
          <w:sz w:val="21"/>
          <w:szCs w:val="21"/>
          <w:highlight w:val="none"/>
        </w:rPr>
      </w:pPr>
      <w:bookmarkStart w:id="44" w:name="_Toc2439"/>
      <w:r>
        <w:rPr>
          <w:rFonts w:hint="eastAsia" w:ascii="宋体" w:hAnsi="宋体" w:eastAsia="宋体" w:cs="宋体"/>
          <w:b/>
          <w:bCs/>
          <w:color w:val="auto"/>
          <w:sz w:val="21"/>
          <w:szCs w:val="21"/>
          <w:highlight w:val="none"/>
          <w:lang w:eastAsia="zh-CN"/>
        </w:rPr>
        <w:t>十</w:t>
      </w:r>
      <w:r>
        <w:rPr>
          <w:rFonts w:hint="eastAsia" w:ascii="宋体" w:hAnsi="宋体" w:eastAsia="宋体" w:cs="宋体"/>
          <w:b/>
          <w:bCs/>
          <w:color w:val="auto"/>
          <w:sz w:val="21"/>
          <w:szCs w:val="21"/>
          <w:highlight w:val="none"/>
        </w:rPr>
        <w:t>、合同争议解决的方式</w:t>
      </w:r>
      <w:bookmarkEnd w:id="39"/>
      <w:bookmarkEnd w:id="40"/>
      <w:bookmarkEnd w:id="41"/>
      <w:bookmarkEnd w:id="42"/>
      <w:bookmarkEnd w:id="44"/>
    </w:p>
    <w:p w14:paraId="18B45C66">
      <w:pPr>
        <w:keepNext w:val="0"/>
        <w:keepLines w:val="0"/>
        <w:pageBreakBefore w:val="0"/>
        <w:overflowPunct/>
        <w:topLinePunct w:val="0"/>
        <w:autoSpaceDE w:val="0"/>
        <w:autoSpaceDN w:val="0"/>
        <w:bidi w:val="0"/>
        <w:adjustRightInd w:val="0"/>
        <w:snapToGrid w:val="0"/>
        <w:spacing w:line="360" w:lineRule="auto"/>
        <w:ind w:firstLine="420" w:firstLineChars="20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（一）本合同在履行过程中发生的争议，由甲、乙双方当事人协商解决，协商不成的按下列第</w:t>
      </w:r>
      <w:r>
        <w:rPr>
          <w:rFonts w:hint="eastAsia" w:ascii="宋体" w:hAnsi="宋体" w:eastAsia="宋体" w:cs="宋体"/>
          <w:bCs/>
          <w:color w:val="auto"/>
          <w:sz w:val="21"/>
          <w:szCs w:val="21"/>
          <w:highlight w:val="none"/>
          <w:u w:val="single"/>
          <w:lang w:val="en-US" w:eastAsia="zh-CN"/>
        </w:rPr>
        <w:t xml:space="preserve"> </w:t>
      </w:r>
      <w:r>
        <w:rPr>
          <w:rFonts w:hint="eastAsia" w:ascii="宋体" w:hAnsi="宋体" w:cs="宋体"/>
          <w:bCs/>
          <w:color w:val="auto"/>
          <w:sz w:val="21"/>
          <w:szCs w:val="21"/>
          <w:highlight w:val="none"/>
          <w:u w:val="single"/>
          <w:lang w:val="en-US" w:eastAsia="zh-CN"/>
        </w:rPr>
        <w:t xml:space="preserve">2 </w:t>
      </w:r>
      <w:r>
        <w:rPr>
          <w:rFonts w:hint="eastAsia" w:ascii="宋体" w:hAnsi="宋体" w:eastAsia="宋体" w:cs="宋体"/>
          <w:bCs/>
          <w:color w:val="auto"/>
          <w:sz w:val="21"/>
          <w:szCs w:val="21"/>
          <w:highlight w:val="none"/>
          <w:u w:val="single"/>
          <w:lang w:val="en-US" w:eastAsia="zh-CN"/>
        </w:rPr>
        <w:t xml:space="preserve"> </w:t>
      </w:r>
      <w:r>
        <w:rPr>
          <w:rFonts w:hint="eastAsia" w:ascii="宋体" w:hAnsi="宋体" w:eastAsia="宋体" w:cs="宋体"/>
          <w:bCs/>
          <w:color w:val="auto"/>
          <w:sz w:val="21"/>
          <w:szCs w:val="21"/>
          <w:highlight w:val="none"/>
        </w:rPr>
        <w:t>种方式解决：</w:t>
      </w:r>
    </w:p>
    <w:p w14:paraId="423D8290">
      <w:pPr>
        <w:keepNext w:val="0"/>
        <w:keepLines w:val="0"/>
        <w:pageBreakBefore w:val="0"/>
        <w:overflowPunct/>
        <w:topLinePunct w:val="0"/>
        <w:autoSpaceDE w:val="0"/>
        <w:autoSpaceDN w:val="0"/>
        <w:bidi w:val="0"/>
        <w:adjustRightInd w:val="0"/>
        <w:snapToGrid w:val="0"/>
        <w:spacing w:line="360" w:lineRule="auto"/>
        <w:ind w:firstLine="420" w:firstLineChars="200"/>
        <w:rPr>
          <w:rFonts w:hint="default" w:ascii="宋体" w:hAnsi="宋体" w:eastAsia="宋体" w:cs="宋体"/>
          <w:bCs/>
          <w:color w:val="auto"/>
          <w:sz w:val="21"/>
          <w:szCs w:val="21"/>
          <w:highlight w:val="none"/>
          <w:lang w:val="en-US" w:eastAsia="zh-CN"/>
        </w:rPr>
      </w:pPr>
      <w:r>
        <w:rPr>
          <w:rFonts w:hint="eastAsia" w:ascii="宋体" w:hAnsi="宋体" w:eastAsia="宋体" w:cs="宋体"/>
          <w:bCs/>
          <w:color w:val="auto"/>
          <w:sz w:val="21"/>
          <w:szCs w:val="21"/>
          <w:highlight w:val="none"/>
        </w:rPr>
        <w:t>1</w:t>
      </w:r>
      <w:r>
        <w:rPr>
          <w:rFonts w:hint="eastAsia" w:ascii="宋体" w:hAnsi="宋体" w:eastAsia="宋体" w:cs="宋体"/>
          <w:bCs/>
          <w:color w:val="auto"/>
          <w:sz w:val="21"/>
          <w:szCs w:val="21"/>
          <w:highlight w:val="none"/>
          <w:lang w:val="en-US" w:eastAsia="zh-CN"/>
        </w:rPr>
        <w:t>.</w:t>
      </w:r>
      <w:r>
        <w:rPr>
          <w:rFonts w:hint="eastAsia" w:ascii="宋体" w:hAnsi="宋体" w:eastAsia="宋体" w:cs="宋体"/>
          <w:bCs/>
          <w:color w:val="auto"/>
          <w:sz w:val="21"/>
          <w:szCs w:val="21"/>
          <w:highlight w:val="none"/>
        </w:rPr>
        <w:t>提交西安市仲裁委员会仲裁；</w:t>
      </w:r>
      <w:r>
        <w:rPr>
          <w:rFonts w:hint="eastAsia" w:ascii="宋体" w:hAnsi="宋体" w:eastAsia="宋体" w:cs="宋体"/>
          <w:bCs/>
          <w:color w:val="auto"/>
          <w:sz w:val="21"/>
          <w:szCs w:val="21"/>
          <w:highlight w:val="none"/>
          <w:lang w:val="en-US" w:eastAsia="zh-CN"/>
        </w:rPr>
        <w:t xml:space="preserve">   </w:t>
      </w:r>
    </w:p>
    <w:p w14:paraId="7378927C">
      <w:pPr>
        <w:keepNext w:val="0"/>
        <w:keepLines w:val="0"/>
        <w:pageBreakBefore w:val="0"/>
        <w:overflowPunct/>
        <w:topLinePunct w:val="0"/>
        <w:autoSpaceDE w:val="0"/>
        <w:autoSpaceDN w:val="0"/>
        <w:bidi w:val="0"/>
        <w:adjustRightInd w:val="0"/>
        <w:snapToGrid w:val="0"/>
        <w:spacing w:line="360" w:lineRule="auto"/>
        <w:ind w:firstLine="420" w:firstLineChars="20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2</w:t>
      </w:r>
      <w:r>
        <w:rPr>
          <w:rFonts w:hint="eastAsia" w:ascii="宋体" w:hAnsi="宋体" w:eastAsia="宋体" w:cs="宋体"/>
          <w:bCs/>
          <w:color w:val="auto"/>
          <w:sz w:val="21"/>
          <w:szCs w:val="21"/>
          <w:highlight w:val="none"/>
          <w:lang w:val="en-US" w:eastAsia="zh-CN"/>
        </w:rPr>
        <w:t>.</w:t>
      </w:r>
      <w:r>
        <w:rPr>
          <w:rFonts w:hint="eastAsia" w:ascii="宋体" w:hAnsi="宋体" w:eastAsia="宋体" w:cs="宋体"/>
          <w:bCs/>
          <w:color w:val="auto"/>
          <w:sz w:val="21"/>
          <w:szCs w:val="21"/>
          <w:highlight w:val="none"/>
        </w:rPr>
        <w:t>依法向甲方所在地人民法院起诉。</w:t>
      </w:r>
    </w:p>
    <w:p w14:paraId="61CB37D3">
      <w:pPr>
        <w:keepNext w:val="0"/>
        <w:keepLines w:val="0"/>
        <w:pageBreakBefore w:val="0"/>
        <w:overflowPunct/>
        <w:topLinePunct w:val="0"/>
        <w:autoSpaceDE w:val="0"/>
        <w:autoSpaceDN w:val="0"/>
        <w:bidi w:val="0"/>
        <w:adjustRightInd w:val="0"/>
        <w:snapToGrid w:val="0"/>
        <w:spacing w:line="360" w:lineRule="auto"/>
        <w:ind w:firstLine="420" w:firstLineChars="20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（二）因质量问题发生的争议，由国家权威技术单位进行质量鉴定，该鉴定结论为最终结果，甲乙双方应当接受。</w:t>
      </w:r>
    </w:p>
    <w:p w14:paraId="032122D0">
      <w:pPr>
        <w:keepNext w:val="0"/>
        <w:keepLines w:val="0"/>
        <w:pageBreakBefore w:val="0"/>
        <w:overflowPunct/>
        <w:topLinePunct w:val="0"/>
        <w:autoSpaceDE w:val="0"/>
        <w:autoSpaceDN w:val="0"/>
        <w:bidi w:val="0"/>
        <w:adjustRightInd w:val="0"/>
        <w:snapToGrid w:val="0"/>
        <w:spacing w:line="360" w:lineRule="auto"/>
        <w:ind w:firstLine="422" w:firstLineChars="200"/>
        <w:outlineLvl w:val="1"/>
        <w:rPr>
          <w:rFonts w:hint="eastAsia" w:ascii="宋体" w:hAnsi="宋体" w:eastAsia="宋体" w:cs="宋体"/>
          <w:b/>
          <w:bCs/>
          <w:color w:val="auto"/>
          <w:sz w:val="21"/>
          <w:szCs w:val="21"/>
          <w:highlight w:val="none"/>
        </w:rPr>
      </w:pPr>
      <w:bookmarkStart w:id="45" w:name="_Toc14699"/>
      <w:bookmarkStart w:id="46" w:name="_Toc32648_WPSOffice_Level2"/>
      <w:bookmarkStart w:id="47" w:name="_Toc18082_WPSOffice_Level2"/>
      <w:bookmarkStart w:id="48" w:name="_Toc28393"/>
      <w:bookmarkStart w:id="49" w:name="_Toc17387_WPSOffice_Level2"/>
      <w:r>
        <w:rPr>
          <w:rFonts w:hint="eastAsia" w:ascii="宋体" w:hAnsi="宋体" w:eastAsia="宋体" w:cs="宋体"/>
          <w:b/>
          <w:bCs/>
          <w:color w:val="auto"/>
          <w:sz w:val="21"/>
          <w:szCs w:val="21"/>
          <w:highlight w:val="none"/>
        </w:rPr>
        <w:t>十</w:t>
      </w:r>
      <w:r>
        <w:rPr>
          <w:rFonts w:hint="eastAsia" w:ascii="宋体" w:hAnsi="宋体" w:eastAsia="宋体" w:cs="宋体"/>
          <w:b/>
          <w:bCs/>
          <w:color w:val="auto"/>
          <w:sz w:val="21"/>
          <w:szCs w:val="21"/>
          <w:highlight w:val="none"/>
          <w:lang w:val="en-US" w:eastAsia="zh-CN"/>
        </w:rPr>
        <w:t>一</w:t>
      </w:r>
      <w:r>
        <w:rPr>
          <w:rFonts w:hint="eastAsia" w:ascii="宋体" w:hAnsi="宋体" w:eastAsia="宋体" w:cs="宋体"/>
          <w:b/>
          <w:bCs/>
          <w:color w:val="auto"/>
          <w:sz w:val="21"/>
          <w:szCs w:val="21"/>
          <w:highlight w:val="none"/>
        </w:rPr>
        <w:t>、组成本合同的文件</w:t>
      </w:r>
      <w:bookmarkEnd w:id="45"/>
    </w:p>
    <w:p w14:paraId="671CC3B0">
      <w:pPr>
        <w:keepNext w:val="0"/>
        <w:keepLines w:val="0"/>
        <w:pageBreakBefore w:val="0"/>
        <w:overflowPunct/>
        <w:topLinePunct w:val="0"/>
        <w:autoSpaceDE w:val="0"/>
        <w:autoSpaceDN w:val="0"/>
        <w:bidi w:val="0"/>
        <w:adjustRightInd w:val="0"/>
        <w:snapToGrid w:val="0"/>
        <w:spacing w:line="360" w:lineRule="auto"/>
        <w:ind w:firstLine="420" w:firstLineChars="20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1.协议书；</w:t>
      </w:r>
    </w:p>
    <w:p w14:paraId="24AB76B5">
      <w:pPr>
        <w:keepNext w:val="0"/>
        <w:keepLines w:val="0"/>
        <w:pageBreakBefore w:val="0"/>
        <w:overflowPunct/>
        <w:topLinePunct w:val="0"/>
        <w:autoSpaceDE w:val="0"/>
        <w:autoSpaceDN w:val="0"/>
        <w:bidi w:val="0"/>
        <w:adjustRightInd w:val="0"/>
        <w:snapToGrid w:val="0"/>
        <w:spacing w:line="360" w:lineRule="auto"/>
        <w:ind w:firstLine="420" w:firstLineChars="20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2.成交通知书、</w:t>
      </w:r>
      <w:r>
        <w:rPr>
          <w:rFonts w:hint="eastAsia" w:ascii="宋体" w:hAnsi="宋体" w:eastAsia="宋体" w:cs="宋体"/>
          <w:bCs/>
          <w:color w:val="auto"/>
          <w:sz w:val="21"/>
          <w:szCs w:val="21"/>
          <w:highlight w:val="none"/>
          <w:lang w:eastAsia="zh-CN"/>
        </w:rPr>
        <w:t>乙方</w:t>
      </w:r>
      <w:r>
        <w:rPr>
          <w:rFonts w:hint="eastAsia" w:ascii="宋体" w:hAnsi="宋体" w:eastAsia="宋体" w:cs="宋体"/>
          <w:bCs/>
          <w:color w:val="auto"/>
          <w:sz w:val="21"/>
          <w:szCs w:val="21"/>
          <w:highlight w:val="none"/>
        </w:rPr>
        <w:t>磋商响应文件、竞争性磋商文件、澄清、磋商补充文件（或委托书）；</w:t>
      </w:r>
    </w:p>
    <w:p w14:paraId="73176472">
      <w:pPr>
        <w:keepNext w:val="0"/>
        <w:keepLines w:val="0"/>
        <w:pageBreakBefore w:val="0"/>
        <w:overflowPunct/>
        <w:topLinePunct w:val="0"/>
        <w:autoSpaceDE w:val="0"/>
        <w:autoSpaceDN w:val="0"/>
        <w:bidi w:val="0"/>
        <w:adjustRightInd w:val="0"/>
        <w:snapToGrid w:val="0"/>
        <w:spacing w:line="360" w:lineRule="auto"/>
        <w:ind w:firstLine="420" w:firstLineChars="20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lang w:val="en-US" w:eastAsia="zh-CN"/>
        </w:rPr>
        <w:t>3</w:t>
      </w:r>
      <w:r>
        <w:rPr>
          <w:rFonts w:hint="eastAsia" w:ascii="宋体" w:hAnsi="宋体" w:eastAsia="宋体" w:cs="宋体"/>
          <w:bCs/>
          <w:color w:val="auto"/>
          <w:sz w:val="21"/>
          <w:szCs w:val="21"/>
          <w:highlight w:val="none"/>
        </w:rPr>
        <w:t>.附录，即：附表内相关服务的范围和内容；</w:t>
      </w:r>
    </w:p>
    <w:p w14:paraId="57DC4C1D">
      <w:pPr>
        <w:keepNext w:val="0"/>
        <w:keepLines w:val="0"/>
        <w:pageBreakBefore w:val="0"/>
        <w:overflowPunct/>
        <w:topLinePunct w:val="0"/>
        <w:autoSpaceDE w:val="0"/>
        <w:autoSpaceDN w:val="0"/>
        <w:bidi w:val="0"/>
        <w:adjustRightInd w:val="0"/>
        <w:snapToGrid w:val="0"/>
        <w:spacing w:line="360" w:lineRule="auto"/>
        <w:ind w:firstLine="420" w:firstLineChars="200"/>
        <w:rPr>
          <w:rFonts w:hint="eastAsia" w:ascii="宋体" w:hAnsi="宋体" w:eastAsia="宋体" w:cs="宋体"/>
          <w:b/>
          <w:bCs/>
          <w:color w:val="auto"/>
          <w:sz w:val="21"/>
          <w:szCs w:val="21"/>
          <w:highlight w:val="none"/>
          <w:lang w:eastAsia="zh-CN"/>
        </w:rPr>
      </w:pPr>
      <w:r>
        <w:rPr>
          <w:rFonts w:hint="eastAsia" w:ascii="宋体" w:hAnsi="宋体" w:eastAsia="宋体" w:cs="宋体"/>
          <w:bCs/>
          <w:color w:val="auto"/>
          <w:sz w:val="21"/>
          <w:szCs w:val="21"/>
          <w:highlight w:val="none"/>
        </w:rPr>
        <w:t>本合同签订后，双方</w:t>
      </w:r>
      <w:r>
        <w:rPr>
          <w:rFonts w:hint="eastAsia" w:ascii="宋体" w:hAnsi="宋体" w:cs="宋体"/>
          <w:bCs/>
          <w:color w:val="auto"/>
          <w:sz w:val="21"/>
          <w:szCs w:val="21"/>
          <w:highlight w:val="none"/>
          <w:lang w:eastAsia="zh-CN"/>
        </w:rPr>
        <w:t>根据服务需要对未尽事宜</w:t>
      </w:r>
      <w:r>
        <w:rPr>
          <w:rFonts w:hint="eastAsia" w:ascii="宋体" w:hAnsi="宋体" w:eastAsia="宋体" w:cs="宋体"/>
          <w:bCs/>
          <w:color w:val="auto"/>
          <w:sz w:val="21"/>
          <w:szCs w:val="21"/>
          <w:highlight w:val="none"/>
        </w:rPr>
        <w:t>依法签订的补充协议也是本合同文件的组成部分。</w:t>
      </w:r>
      <w:r>
        <w:rPr>
          <w:rFonts w:hint="eastAsia" w:ascii="宋体" w:hAnsi="宋体" w:cs="宋体"/>
          <w:bCs/>
          <w:color w:val="auto"/>
          <w:sz w:val="21"/>
          <w:szCs w:val="21"/>
          <w:highlight w:val="none"/>
          <w:lang w:eastAsia="zh-CN"/>
        </w:rPr>
        <w:t>（合同的服务承诺则长期有效）</w:t>
      </w:r>
    </w:p>
    <w:p w14:paraId="6DBDCD65">
      <w:pPr>
        <w:keepNext w:val="0"/>
        <w:keepLines w:val="0"/>
        <w:pageBreakBefore w:val="0"/>
        <w:overflowPunct/>
        <w:topLinePunct w:val="0"/>
        <w:autoSpaceDE w:val="0"/>
        <w:autoSpaceDN w:val="0"/>
        <w:bidi w:val="0"/>
        <w:adjustRightInd w:val="0"/>
        <w:snapToGrid w:val="0"/>
        <w:spacing w:line="360" w:lineRule="auto"/>
        <w:ind w:firstLine="422" w:firstLineChars="200"/>
        <w:outlineLvl w:val="1"/>
        <w:rPr>
          <w:rFonts w:hint="eastAsia" w:ascii="宋体" w:hAnsi="宋体" w:eastAsia="宋体" w:cs="宋体"/>
          <w:b/>
          <w:bCs/>
          <w:color w:val="auto"/>
          <w:sz w:val="21"/>
          <w:szCs w:val="21"/>
          <w:highlight w:val="none"/>
        </w:rPr>
      </w:pPr>
      <w:bookmarkStart w:id="50" w:name="_Toc32133"/>
      <w:r>
        <w:rPr>
          <w:rFonts w:hint="eastAsia" w:ascii="宋体" w:hAnsi="宋体" w:eastAsia="宋体" w:cs="宋体"/>
          <w:b/>
          <w:bCs/>
          <w:color w:val="auto"/>
          <w:sz w:val="21"/>
          <w:szCs w:val="21"/>
          <w:highlight w:val="none"/>
        </w:rPr>
        <w:t>十</w:t>
      </w:r>
      <w:r>
        <w:rPr>
          <w:rFonts w:hint="eastAsia" w:ascii="宋体" w:hAnsi="宋体" w:eastAsia="宋体" w:cs="宋体"/>
          <w:b/>
          <w:bCs/>
          <w:color w:val="auto"/>
          <w:sz w:val="21"/>
          <w:szCs w:val="21"/>
          <w:highlight w:val="none"/>
          <w:lang w:val="en-US" w:eastAsia="zh-CN"/>
        </w:rPr>
        <w:t>二</w:t>
      </w:r>
      <w:r>
        <w:rPr>
          <w:rFonts w:hint="eastAsia" w:ascii="宋体" w:hAnsi="宋体" w:eastAsia="宋体" w:cs="宋体"/>
          <w:b/>
          <w:bCs/>
          <w:color w:val="auto"/>
          <w:sz w:val="21"/>
          <w:szCs w:val="21"/>
          <w:highlight w:val="none"/>
        </w:rPr>
        <w:t>、合同生效</w:t>
      </w:r>
      <w:bookmarkEnd w:id="46"/>
      <w:bookmarkEnd w:id="47"/>
      <w:bookmarkEnd w:id="48"/>
      <w:bookmarkEnd w:id="49"/>
      <w:bookmarkEnd w:id="50"/>
    </w:p>
    <w:p w14:paraId="0C0583F3">
      <w:pPr>
        <w:keepNext w:val="0"/>
        <w:keepLines w:val="0"/>
        <w:pageBreakBefore w:val="0"/>
        <w:overflowPunct/>
        <w:topLinePunct w:val="0"/>
        <w:autoSpaceDE w:val="0"/>
        <w:autoSpaceDN w:val="0"/>
        <w:bidi w:val="0"/>
        <w:adjustRightInd w:val="0"/>
        <w:snapToGrid w:val="0"/>
        <w:spacing w:line="360" w:lineRule="auto"/>
        <w:ind w:firstLine="420" w:firstLineChars="200"/>
        <w:rPr>
          <w:rFonts w:hint="eastAsia" w:ascii="宋体" w:hAnsi="宋体" w:eastAsia="宋体" w:cs="宋体"/>
          <w:bCs/>
          <w:color w:val="auto"/>
          <w:sz w:val="21"/>
          <w:szCs w:val="21"/>
          <w:highlight w:val="none"/>
          <w:lang w:eastAsia="zh-CN"/>
        </w:rPr>
      </w:pPr>
      <w:r>
        <w:rPr>
          <w:rFonts w:hint="eastAsia" w:ascii="宋体" w:hAnsi="宋体" w:eastAsia="宋体" w:cs="宋体"/>
          <w:bCs/>
          <w:color w:val="auto"/>
          <w:sz w:val="21"/>
          <w:szCs w:val="21"/>
          <w:highlight w:val="none"/>
        </w:rPr>
        <w:t>（一）本合同须经甲、乙双方的法定代表人（授权代理人）在合同书上签字并加盖本单位公章后正式生效</w:t>
      </w:r>
      <w:r>
        <w:rPr>
          <w:rFonts w:hint="eastAsia" w:ascii="宋体" w:hAnsi="宋体" w:cs="宋体"/>
          <w:bCs/>
          <w:color w:val="auto"/>
          <w:sz w:val="21"/>
          <w:szCs w:val="21"/>
          <w:highlight w:val="none"/>
          <w:lang w:eastAsia="zh-CN"/>
        </w:rPr>
        <w:t>，合同规定的全部事宜和程序结束后终止。（除保密相关义务要求外）</w:t>
      </w:r>
    </w:p>
    <w:p w14:paraId="7FF4D4D6">
      <w:pPr>
        <w:keepNext w:val="0"/>
        <w:keepLines w:val="0"/>
        <w:pageBreakBefore w:val="0"/>
        <w:overflowPunct/>
        <w:topLinePunct w:val="0"/>
        <w:autoSpaceDE w:val="0"/>
        <w:autoSpaceDN w:val="0"/>
        <w:bidi w:val="0"/>
        <w:adjustRightInd w:val="0"/>
        <w:snapToGrid w:val="0"/>
        <w:spacing w:line="360" w:lineRule="auto"/>
        <w:ind w:firstLine="420" w:firstLineChars="20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（二）合同生效后，甲、乙双方须严格执行本合同条款的规定，全面履行合同</w:t>
      </w:r>
      <w:r>
        <w:rPr>
          <w:rFonts w:hint="eastAsia" w:ascii="宋体" w:hAnsi="宋体" w:cs="宋体"/>
          <w:bCs/>
          <w:color w:val="auto"/>
          <w:sz w:val="21"/>
          <w:szCs w:val="21"/>
          <w:highlight w:val="none"/>
          <w:lang w:eastAsia="zh-CN"/>
        </w:rPr>
        <w:t>。</w:t>
      </w:r>
      <w:r>
        <w:rPr>
          <w:rFonts w:hint="eastAsia" w:ascii="宋体" w:hAnsi="宋体" w:eastAsia="宋体" w:cs="宋体"/>
          <w:bCs/>
          <w:color w:val="auto"/>
          <w:sz w:val="21"/>
          <w:szCs w:val="21"/>
          <w:highlight w:val="none"/>
        </w:rPr>
        <w:t>甲、乙双方</w:t>
      </w:r>
      <w:r>
        <w:rPr>
          <w:rFonts w:hint="eastAsia" w:ascii="宋体" w:hAnsi="宋体" w:cs="宋体"/>
          <w:bCs/>
          <w:color w:val="auto"/>
          <w:sz w:val="21"/>
          <w:szCs w:val="21"/>
          <w:highlight w:val="none"/>
          <w:lang w:eastAsia="zh-CN"/>
        </w:rPr>
        <w:t>不得擅自变更、中止或者终止合同。对确需变更、调整或者中止、终止合同的，应按规定履行相应的手续。</w:t>
      </w:r>
    </w:p>
    <w:p w14:paraId="74DB9DCB">
      <w:pPr>
        <w:keepNext w:val="0"/>
        <w:keepLines w:val="0"/>
        <w:pageBreakBefore w:val="0"/>
        <w:overflowPunct/>
        <w:topLinePunct w:val="0"/>
        <w:autoSpaceDE w:val="0"/>
        <w:autoSpaceDN w:val="0"/>
        <w:bidi w:val="0"/>
        <w:adjustRightInd w:val="0"/>
        <w:snapToGrid w:val="0"/>
        <w:spacing w:line="360" w:lineRule="auto"/>
        <w:ind w:firstLine="420" w:firstLineChars="20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（三）本合同一式</w:t>
      </w:r>
      <w:r>
        <w:rPr>
          <w:rFonts w:hint="eastAsia" w:ascii="宋体" w:hAnsi="宋体" w:eastAsia="宋体" w:cs="宋体"/>
          <w:bCs/>
          <w:color w:val="auto"/>
          <w:sz w:val="21"/>
          <w:szCs w:val="21"/>
          <w:highlight w:val="none"/>
          <w:u w:val="single"/>
        </w:rPr>
        <w:t xml:space="preserve"> </w:t>
      </w:r>
      <w:r>
        <w:rPr>
          <w:rFonts w:hint="eastAsia" w:ascii="宋体" w:hAnsi="宋体" w:cs="宋体"/>
          <w:bCs/>
          <w:color w:val="auto"/>
          <w:sz w:val="21"/>
          <w:szCs w:val="21"/>
          <w:highlight w:val="none"/>
          <w:u w:val="single"/>
          <w:lang w:eastAsia="zh-CN"/>
        </w:rPr>
        <w:t>肆</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rPr>
        <w:t>份，甲乙双方各执</w:t>
      </w:r>
      <w:r>
        <w:rPr>
          <w:rFonts w:hint="eastAsia" w:ascii="宋体" w:hAnsi="宋体" w:eastAsia="宋体" w:cs="宋体"/>
          <w:bCs/>
          <w:color w:val="auto"/>
          <w:sz w:val="21"/>
          <w:szCs w:val="21"/>
          <w:highlight w:val="none"/>
          <w:u w:val="single"/>
        </w:rPr>
        <w:t xml:space="preserve"> </w:t>
      </w:r>
      <w:r>
        <w:rPr>
          <w:rFonts w:hint="eastAsia" w:ascii="宋体" w:hAnsi="宋体" w:cs="宋体"/>
          <w:bCs/>
          <w:color w:val="auto"/>
          <w:sz w:val="21"/>
          <w:szCs w:val="21"/>
          <w:highlight w:val="none"/>
          <w:u w:val="single"/>
          <w:lang w:eastAsia="zh-CN"/>
        </w:rPr>
        <w:t>贰</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rPr>
        <w:t>份。</w:t>
      </w:r>
    </w:p>
    <w:p w14:paraId="6BE8DFC9">
      <w:pPr>
        <w:keepNext w:val="0"/>
        <w:keepLines w:val="0"/>
        <w:pageBreakBefore w:val="0"/>
        <w:overflowPunct/>
        <w:topLinePunct w:val="0"/>
        <w:autoSpaceDE w:val="0"/>
        <w:autoSpaceDN w:val="0"/>
        <w:bidi w:val="0"/>
        <w:adjustRightInd w:val="0"/>
        <w:snapToGrid w:val="0"/>
        <w:spacing w:line="360" w:lineRule="auto"/>
        <w:ind w:firstLine="420" w:firstLineChars="20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（四）本合同如有未尽事宜，甲、乙双方协商解决。</w:t>
      </w:r>
    </w:p>
    <w:p w14:paraId="55753334">
      <w:pPr>
        <w:pStyle w:val="2"/>
        <w:rPr>
          <w:rFonts w:hint="eastAsia" w:ascii="宋体" w:hAnsi="宋体" w:eastAsia="Arial" w:cs="宋体"/>
          <w:bCs/>
          <w:snapToGrid w:val="0"/>
          <w:color w:val="auto"/>
          <w:sz w:val="21"/>
          <w:szCs w:val="21"/>
          <w:highlight w:val="none"/>
          <w:lang w:val="en-US" w:eastAsia="zh-CN" w:bidi="ar-SA"/>
        </w:rPr>
      </w:pPr>
    </w:p>
    <w:p w14:paraId="5B38C092">
      <w:pPr>
        <w:pStyle w:val="2"/>
        <w:rPr>
          <w:rFonts w:hint="eastAsia" w:ascii="宋体" w:hAnsi="宋体" w:eastAsia="Arial" w:cs="宋体"/>
          <w:bCs/>
          <w:snapToGrid w:val="0"/>
          <w:color w:val="auto"/>
          <w:sz w:val="21"/>
          <w:szCs w:val="21"/>
          <w:highlight w:val="none"/>
          <w:lang w:val="en-US" w:eastAsia="zh-CN" w:bidi="ar-SA"/>
        </w:rPr>
      </w:pPr>
    </w:p>
    <w:tbl>
      <w:tblPr>
        <w:tblStyle w:val="5"/>
        <w:tblW w:w="0" w:type="auto"/>
        <w:jc w:val="center"/>
        <w:tblLayout w:type="fixed"/>
        <w:tblCellMar>
          <w:top w:w="0" w:type="dxa"/>
          <w:left w:w="108" w:type="dxa"/>
          <w:bottom w:w="0" w:type="dxa"/>
          <w:right w:w="108" w:type="dxa"/>
        </w:tblCellMar>
      </w:tblPr>
      <w:tblGrid>
        <w:gridCol w:w="4201"/>
        <w:gridCol w:w="4202"/>
      </w:tblGrid>
      <w:tr w14:paraId="1237DD61">
        <w:tblPrEx>
          <w:tblCellMar>
            <w:top w:w="0" w:type="dxa"/>
            <w:left w:w="108" w:type="dxa"/>
            <w:bottom w:w="0" w:type="dxa"/>
            <w:right w:w="108" w:type="dxa"/>
          </w:tblCellMar>
        </w:tblPrEx>
        <w:trPr>
          <w:trHeight w:val="380" w:hRule="exact"/>
          <w:jc w:val="center"/>
        </w:trPr>
        <w:tc>
          <w:tcPr>
            <w:tcW w:w="4201" w:type="dxa"/>
            <w:noWrap w:val="0"/>
            <w:vAlign w:val="center"/>
          </w:tcPr>
          <w:p w14:paraId="7C6D050B">
            <w:pPr>
              <w:keepNext w:val="0"/>
              <w:keepLines w:val="0"/>
              <w:pageBreakBefore w:val="0"/>
              <w:overflowPunct/>
              <w:topLinePunct w:val="0"/>
              <w:autoSpaceDE w:val="0"/>
              <w:autoSpaceDN w:val="0"/>
              <w:bidi w:val="0"/>
              <w:adjustRightInd w:val="0"/>
              <w:snapToGrid w:val="0"/>
              <w:spacing w:line="360" w:lineRule="auto"/>
              <w:rPr>
                <w:rFonts w:hint="eastAsia" w:ascii="宋体" w:hAnsi="宋体" w:eastAsia="Arial" w:cs="宋体"/>
                <w:bCs/>
                <w:snapToGrid w:val="0"/>
                <w:color w:val="auto"/>
                <w:sz w:val="21"/>
                <w:szCs w:val="21"/>
                <w:highlight w:val="none"/>
                <w:lang w:val="en-US" w:eastAsia="zh-CN" w:bidi="ar-SA"/>
              </w:rPr>
            </w:pPr>
            <w:r>
              <w:rPr>
                <w:rFonts w:hint="eastAsia" w:ascii="宋体" w:hAnsi="宋体" w:eastAsia="Arial" w:cs="宋体"/>
                <w:bCs/>
                <w:snapToGrid w:val="0"/>
                <w:color w:val="auto"/>
                <w:sz w:val="21"/>
                <w:szCs w:val="21"/>
                <w:highlight w:val="none"/>
                <w:lang w:val="en-US" w:eastAsia="zh-CN" w:bidi="ar-SA"/>
              </w:rPr>
              <w:t>甲  方（盖章）</w:t>
            </w:r>
          </w:p>
        </w:tc>
        <w:tc>
          <w:tcPr>
            <w:tcW w:w="4202" w:type="dxa"/>
            <w:noWrap w:val="0"/>
            <w:vAlign w:val="center"/>
          </w:tcPr>
          <w:p w14:paraId="0116ED2D">
            <w:pPr>
              <w:keepNext w:val="0"/>
              <w:keepLines w:val="0"/>
              <w:pageBreakBefore w:val="0"/>
              <w:overflowPunct/>
              <w:topLinePunct w:val="0"/>
              <w:autoSpaceDE w:val="0"/>
              <w:autoSpaceDN w:val="0"/>
              <w:bidi w:val="0"/>
              <w:adjustRightInd w:val="0"/>
              <w:snapToGrid w:val="0"/>
              <w:spacing w:line="360" w:lineRule="auto"/>
              <w:rPr>
                <w:rFonts w:hint="eastAsia" w:ascii="宋体" w:hAnsi="宋体" w:eastAsia="Arial" w:cs="宋体"/>
                <w:bCs/>
                <w:snapToGrid w:val="0"/>
                <w:color w:val="auto"/>
                <w:sz w:val="21"/>
                <w:szCs w:val="21"/>
                <w:highlight w:val="none"/>
                <w:lang w:val="en-US" w:eastAsia="zh-CN" w:bidi="ar-SA"/>
              </w:rPr>
            </w:pPr>
            <w:r>
              <w:rPr>
                <w:rFonts w:hint="eastAsia" w:ascii="宋体" w:hAnsi="宋体" w:eastAsia="Arial" w:cs="宋体"/>
                <w:bCs/>
                <w:snapToGrid w:val="0"/>
                <w:color w:val="auto"/>
                <w:sz w:val="21"/>
                <w:szCs w:val="21"/>
                <w:highlight w:val="none"/>
                <w:lang w:val="en-US" w:eastAsia="zh-CN" w:bidi="ar-SA"/>
              </w:rPr>
              <w:t>乙  方（盖章）</w:t>
            </w:r>
          </w:p>
        </w:tc>
      </w:tr>
      <w:tr w14:paraId="61B65AA8">
        <w:tblPrEx>
          <w:tblCellMar>
            <w:top w:w="0" w:type="dxa"/>
            <w:left w:w="108" w:type="dxa"/>
            <w:bottom w:w="0" w:type="dxa"/>
            <w:right w:w="108" w:type="dxa"/>
          </w:tblCellMar>
        </w:tblPrEx>
        <w:trPr>
          <w:trHeight w:val="408" w:hRule="exact"/>
          <w:jc w:val="center"/>
        </w:trPr>
        <w:tc>
          <w:tcPr>
            <w:tcW w:w="4201" w:type="dxa"/>
            <w:noWrap w:val="0"/>
            <w:vAlign w:val="center"/>
          </w:tcPr>
          <w:p w14:paraId="449D541C">
            <w:pPr>
              <w:keepNext w:val="0"/>
              <w:keepLines w:val="0"/>
              <w:pageBreakBefore w:val="0"/>
              <w:overflowPunct/>
              <w:topLinePunct w:val="0"/>
              <w:autoSpaceDE w:val="0"/>
              <w:autoSpaceDN w:val="0"/>
              <w:bidi w:val="0"/>
              <w:adjustRightInd w:val="0"/>
              <w:snapToGrid w:val="0"/>
              <w:spacing w:line="360" w:lineRule="auto"/>
              <w:rPr>
                <w:rFonts w:hint="eastAsia" w:ascii="宋体" w:hAnsi="宋体" w:eastAsia="Arial" w:cs="宋体"/>
                <w:bCs/>
                <w:snapToGrid w:val="0"/>
                <w:color w:val="auto"/>
                <w:sz w:val="21"/>
                <w:szCs w:val="21"/>
                <w:highlight w:val="none"/>
                <w:lang w:val="en-US" w:eastAsia="zh-CN" w:bidi="ar-SA"/>
              </w:rPr>
            </w:pPr>
            <w:r>
              <w:rPr>
                <w:rFonts w:hint="eastAsia" w:ascii="宋体" w:hAnsi="宋体" w:eastAsia="Arial" w:cs="宋体"/>
                <w:bCs/>
                <w:snapToGrid w:val="0"/>
                <w:color w:val="auto"/>
                <w:sz w:val="21"/>
                <w:szCs w:val="21"/>
                <w:highlight w:val="none"/>
                <w:lang w:val="en-US" w:eastAsia="zh-CN" w:bidi="ar-SA"/>
              </w:rPr>
              <w:t xml:space="preserve">地址： </w:t>
            </w:r>
          </w:p>
        </w:tc>
        <w:tc>
          <w:tcPr>
            <w:tcW w:w="4202" w:type="dxa"/>
            <w:noWrap w:val="0"/>
            <w:vAlign w:val="center"/>
          </w:tcPr>
          <w:p w14:paraId="7F6F0571">
            <w:pPr>
              <w:keepNext w:val="0"/>
              <w:keepLines w:val="0"/>
              <w:pageBreakBefore w:val="0"/>
              <w:overflowPunct/>
              <w:topLinePunct w:val="0"/>
              <w:autoSpaceDE w:val="0"/>
              <w:autoSpaceDN w:val="0"/>
              <w:bidi w:val="0"/>
              <w:adjustRightInd w:val="0"/>
              <w:snapToGrid w:val="0"/>
              <w:spacing w:line="360" w:lineRule="auto"/>
              <w:rPr>
                <w:rFonts w:hint="eastAsia" w:ascii="宋体" w:hAnsi="宋体" w:eastAsia="Arial" w:cs="宋体"/>
                <w:bCs/>
                <w:snapToGrid w:val="0"/>
                <w:color w:val="auto"/>
                <w:sz w:val="21"/>
                <w:szCs w:val="21"/>
                <w:highlight w:val="none"/>
                <w:lang w:val="en-US" w:eastAsia="zh-CN" w:bidi="ar-SA"/>
              </w:rPr>
            </w:pPr>
            <w:r>
              <w:rPr>
                <w:rFonts w:hint="eastAsia" w:ascii="宋体" w:hAnsi="宋体" w:eastAsia="Arial" w:cs="宋体"/>
                <w:bCs/>
                <w:snapToGrid w:val="0"/>
                <w:color w:val="auto"/>
                <w:sz w:val="21"/>
                <w:szCs w:val="21"/>
                <w:highlight w:val="none"/>
                <w:lang w:val="en-US" w:eastAsia="zh-CN" w:bidi="ar-SA"/>
              </w:rPr>
              <w:t>地址：</w:t>
            </w:r>
          </w:p>
        </w:tc>
      </w:tr>
      <w:tr w14:paraId="307504E8">
        <w:tblPrEx>
          <w:tblCellMar>
            <w:top w:w="0" w:type="dxa"/>
            <w:left w:w="108" w:type="dxa"/>
            <w:bottom w:w="0" w:type="dxa"/>
            <w:right w:w="108" w:type="dxa"/>
          </w:tblCellMar>
        </w:tblPrEx>
        <w:trPr>
          <w:trHeight w:val="473" w:hRule="exact"/>
          <w:jc w:val="center"/>
        </w:trPr>
        <w:tc>
          <w:tcPr>
            <w:tcW w:w="4201" w:type="dxa"/>
            <w:noWrap w:val="0"/>
            <w:vAlign w:val="center"/>
          </w:tcPr>
          <w:p w14:paraId="471DE571">
            <w:pPr>
              <w:keepNext w:val="0"/>
              <w:keepLines w:val="0"/>
              <w:pageBreakBefore w:val="0"/>
              <w:overflowPunct/>
              <w:topLinePunct w:val="0"/>
              <w:autoSpaceDE w:val="0"/>
              <w:autoSpaceDN w:val="0"/>
              <w:bidi w:val="0"/>
              <w:adjustRightInd w:val="0"/>
              <w:snapToGrid w:val="0"/>
              <w:spacing w:line="360" w:lineRule="auto"/>
              <w:rPr>
                <w:rFonts w:hint="eastAsia" w:ascii="宋体" w:hAnsi="宋体" w:eastAsia="Arial" w:cs="宋体"/>
                <w:bCs/>
                <w:snapToGrid w:val="0"/>
                <w:color w:val="auto"/>
                <w:sz w:val="21"/>
                <w:szCs w:val="21"/>
                <w:highlight w:val="none"/>
                <w:lang w:val="en-US" w:eastAsia="zh-CN" w:bidi="ar-SA"/>
              </w:rPr>
            </w:pPr>
            <w:r>
              <w:rPr>
                <w:rFonts w:hint="eastAsia" w:ascii="宋体" w:hAnsi="宋体" w:eastAsia="Arial" w:cs="宋体"/>
                <w:bCs/>
                <w:snapToGrid w:val="0"/>
                <w:color w:val="auto"/>
                <w:sz w:val="21"/>
                <w:szCs w:val="21"/>
                <w:highlight w:val="none"/>
                <w:lang w:val="en-US" w:eastAsia="zh-CN" w:bidi="ar-SA"/>
              </w:rPr>
              <w:t xml:space="preserve">法定代表人： </w:t>
            </w:r>
          </w:p>
        </w:tc>
        <w:tc>
          <w:tcPr>
            <w:tcW w:w="4202" w:type="dxa"/>
            <w:noWrap w:val="0"/>
            <w:vAlign w:val="center"/>
          </w:tcPr>
          <w:p w14:paraId="253333F7">
            <w:pPr>
              <w:keepNext w:val="0"/>
              <w:keepLines w:val="0"/>
              <w:pageBreakBefore w:val="0"/>
              <w:overflowPunct/>
              <w:topLinePunct w:val="0"/>
              <w:autoSpaceDE w:val="0"/>
              <w:autoSpaceDN w:val="0"/>
              <w:bidi w:val="0"/>
              <w:adjustRightInd w:val="0"/>
              <w:snapToGrid w:val="0"/>
              <w:spacing w:line="360" w:lineRule="auto"/>
              <w:rPr>
                <w:rFonts w:hint="eastAsia" w:ascii="宋体" w:hAnsi="宋体" w:eastAsia="Arial" w:cs="宋体"/>
                <w:bCs/>
                <w:snapToGrid w:val="0"/>
                <w:color w:val="auto"/>
                <w:sz w:val="21"/>
                <w:szCs w:val="21"/>
                <w:highlight w:val="none"/>
                <w:lang w:val="en-US" w:eastAsia="zh-CN" w:bidi="ar-SA"/>
              </w:rPr>
            </w:pPr>
            <w:r>
              <w:rPr>
                <w:rFonts w:hint="eastAsia" w:ascii="宋体" w:hAnsi="宋体" w:eastAsia="Arial" w:cs="宋体"/>
                <w:bCs/>
                <w:snapToGrid w:val="0"/>
                <w:color w:val="auto"/>
                <w:sz w:val="21"/>
                <w:szCs w:val="21"/>
                <w:highlight w:val="none"/>
                <w:lang w:val="en-US" w:eastAsia="zh-CN" w:bidi="ar-SA"/>
              </w:rPr>
              <w:t>法定代表人：</w:t>
            </w:r>
          </w:p>
        </w:tc>
      </w:tr>
      <w:tr w14:paraId="5AB4110C">
        <w:tblPrEx>
          <w:tblCellMar>
            <w:top w:w="0" w:type="dxa"/>
            <w:left w:w="108" w:type="dxa"/>
            <w:bottom w:w="0" w:type="dxa"/>
            <w:right w:w="108" w:type="dxa"/>
          </w:tblCellMar>
        </w:tblPrEx>
        <w:trPr>
          <w:trHeight w:val="436" w:hRule="exact"/>
          <w:jc w:val="center"/>
        </w:trPr>
        <w:tc>
          <w:tcPr>
            <w:tcW w:w="4201" w:type="dxa"/>
            <w:noWrap w:val="0"/>
            <w:vAlign w:val="center"/>
          </w:tcPr>
          <w:p w14:paraId="4EF981E4">
            <w:pPr>
              <w:keepNext w:val="0"/>
              <w:keepLines w:val="0"/>
              <w:pageBreakBefore w:val="0"/>
              <w:overflowPunct/>
              <w:topLinePunct w:val="0"/>
              <w:autoSpaceDE w:val="0"/>
              <w:autoSpaceDN w:val="0"/>
              <w:bidi w:val="0"/>
              <w:adjustRightInd w:val="0"/>
              <w:snapToGrid w:val="0"/>
              <w:spacing w:line="360" w:lineRule="auto"/>
              <w:rPr>
                <w:rFonts w:hint="eastAsia" w:ascii="宋体" w:hAnsi="宋体" w:eastAsia="Arial" w:cs="宋体"/>
                <w:bCs/>
                <w:snapToGrid w:val="0"/>
                <w:color w:val="auto"/>
                <w:sz w:val="21"/>
                <w:szCs w:val="21"/>
                <w:highlight w:val="none"/>
                <w:lang w:val="en-US" w:eastAsia="zh-CN" w:bidi="ar-SA"/>
              </w:rPr>
            </w:pPr>
            <w:r>
              <w:rPr>
                <w:rFonts w:hint="eastAsia" w:ascii="宋体" w:hAnsi="宋体" w:eastAsia="Arial" w:cs="宋体"/>
                <w:bCs/>
                <w:snapToGrid w:val="0"/>
                <w:color w:val="auto"/>
                <w:sz w:val="21"/>
                <w:szCs w:val="21"/>
                <w:highlight w:val="none"/>
                <w:lang w:val="en-US" w:eastAsia="zh-CN" w:bidi="ar-SA"/>
              </w:rPr>
              <w:t>被授权代表：</w:t>
            </w:r>
          </w:p>
        </w:tc>
        <w:tc>
          <w:tcPr>
            <w:tcW w:w="4202" w:type="dxa"/>
            <w:noWrap w:val="0"/>
            <w:vAlign w:val="center"/>
          </w:tcPr>
          <w:p w14:paraId="61A73E6F">
            <w:pPr>
              <w:keepNext w:val="0"/>
              <w:keepLines w:val="0"/>
              <w:pageBreakBefore w:val="0"/>
              <w:overflowPunct/>
              <w:topLinePunct w:val="0"/>
              <w:autoSpaceDE w:val="0"/>
              <w:autoSpaceDN w:val="0"/>
              <w:bidi w:val="0"/>
              <w:adjustRightInd w:val="0"/>
              <w:snapToGrid w:val="0"/>
              <w:spacing w:line="360" w:lineRule="auto"/>
              <w:rPr>
                <w:rFonts w:hint="eastAsia" w:ascii="宋体" w:hAnsi="宋体" w:eastAsia="Arial" w:cs="宋体"/>
                <w:bCs/>
                <w:snapToGrid w:val="0"/>
                <w:color w:val="auto"/>
                <w:sz w:val="21"/>
                <w:szCs w:val="21"/>
                <w:highlight w:val="none"/>
                <w:lang w:val="en-US" w:eastAsia="zh-CN" w:bidi="ar-SA"/>
              </w:rPr>
            </w:pPr>
            <w:r>
              <w:rPr>
                <w:rFonts w:hint="eastAsia" w:ascii="宋体" w:hAnsi="宋体" w:eastAsia="Arial" w:cs="宋体"/>
                <w:bCs/>
                <w:snapToGrid w:val="0"/>
                <w:color w:val="auto"/>
                <w:sz w:val="21"/>
                <w:szCs w:val="21"/>
                <w:highlight w:val="none"/>
                <w:lang w:val="en-US" w:eastAsia="zh-CN" w:bidi="ar-SA"/>
              </w:rPr>
              <w:t>被授权代表：</w:t>
            </w:r>
          </w:p>
        </w:tc>
      </w:tr>
      <w:tr w14:paraId="5AD01101">
        <w:tblPrEx>
          <w:tblCellMar>
            <w:top w:w="0" w:type="dxa"/>
            <w:left w:w="108" w:type="dxa"/>
            <w:bottom w:w="0" w:type="dxa"/>
            <w:right w:w="108" w:type="dxa"/>
          </w:tblCellMar>
        </w:tblPrEx>
        <w:trPr>
          <w:trHeight w:val="389" w:hRule="exact"/>
          <w:jc w:val="center"/>
        </w:trPr>
        <w:tc>
          <w:tcPr>
            <w:tcW w:w="4201" w:type="dxa"/>
            <w:noWrap w:val="0"/>
            <w:vAlign w:val="center"/>
          </w:tcPr>
          <w:p w14:paraId="35B6B5D1">
            <w:pPr>
              <w:keepNext w:val="0"/>
              <w:keepLines w:val="0"/>
              <w:pageBreakBefore w:val="0"/>
              <w:overflowPunct/>
              <w:topLinePunct w:val="0"/>
              <w:autoSpaceDE w:val="0"/>
              <w:autoSpaceDN w:val="0"/>
              <w:bidi w:val="0"/>
              <w:adjustRightInd w:val="0"/>
              <w:snapToGrid w:val="0"/>
              <w:spacing w:line="360" w:lineRule="auto"/>
              <w:rPr>
                <w:rFonts w:hint="eastAsia" w:ascii="宋体" w:hAnsi="宋体" w:eastAsia="Arial" w:cs="宋体"/>
                <w:bCs/>
                <w:snapToGrid w:val="0"/>
                <w:color w:val="auto"/>
                <w:sz w:val="21"/>
                <w:szCs w:val="21"/>
                <w:highlight w:val="none"/>
                <w:lang w:val="en-US" w:eastAsia="zh-CN" w:bidi="ar-SA"/>
              </w:rPr>
            </w:pPr>
            <w:r>
              <w:rPr>
                <w:rFonts w:hint="eastAsia" w:ascii="宋体" w:hAnsi="宋体" w:eastAsia="Arial" w:cs="宋体"/>
                <w:bCs/>
                <w:snapToGrid w:val="0"/>
                <w:color w:val="auto"/>
                <w:sz w:val="21"/>
                <w:szCs w:val="21"/>
                <w:highlight w:val="none"/>
                <w:lang w:val="en-US" w:eastAsia="zh-CN" w:bidi="ar-SA"/>
              </w:rPr>
              <w:t>电话：</w:t>
            </w:r>
          </w:p>
        </w:tc>
        <w:tc>
          <w:tcPr>
            <w:tcW w:w="4202" w:type="dxa"/>
            <w:noWrap w:val="0"/>
            <w:vAlign w:val="center"/>
          </w:tcPr>
          <w:p w14:paraId="2634CB10">
            <w:pPr>
              <w:keepNext w:val="0"/>
              <w:keepLines w:val="0"/>
              <w:pageBreakBefore w:val="0"/>
              <w:overflowPunct/>
              <w:topLinePunct w:val="0"/>
              <w:autoSpaceDE w:val="0"/>
              <w:autoSpaceDN w:val="0"/>
              <w:bidi w:val="0"/>
              <w:adjustRightInd w:val="0"/>
              <w:snapToGrid w:val="0"/>
              <w:spacing w:line="360" w:lineRule="auto"/>
              <w:ind w:left="840" w:hanging="630" w:hangingChars="300"/>
              <w:rPr>
                <w:rFonts w:hint="eastAsia" w:ascii="宋体" w:hAnsi="宋体" w:eastAsia="Arial" w:cs="宋体"/>
                <w:bCs/>
                <w:snapToGrid w:val="0"/>
                <w:color w:val="auto"/>
                <w:sz w:val="21"/>
                <w:szCs w:val="21"/>
                <w:highlight w:val="none"/>
                <w:lang w:val="en-US" w:eastAsia="zh-CN" w:bidi="ar-SA"/>
              </w:rPr>
            </w:pPr>
            <w:r>
              <w:rPr>
                <w:rFonts w:hint="eastAsia" w:ascii="宋体" w:hAnsi="宋体" w:eastAsia="Arial" w:cs="宋体"/>
                <w:bCs/>
                <w:snapToGrid w:val="0"/>
                <w:color w:val="auto"/>
                <w:sz w:val="21"/>
                <w:szCs w:val="21"/>
                <w:highlight w:val="none"/>
                <w:lang w:val="en-US" w:eastAsia="zh-CN" w:bidi="ar-SA"/>
              </w:rPr>
              <w:t>电话：</w:t>
            </w:r>
          </w:p>
        </w:tc>
      </w:tr>
      <w:tr w14:paraId="50F0B752">
        <w:tblPrEx>
          <w:tblCellMar>
            <w:top w:w="0" w:type="dxa"/>
            <w:left w:w="108" w:type="dxa"/>
            <w:bottom w:w="0" w:type="dxa"/>
            <w:right w:w="108" w:type="dxa"/>
          </w:tblCellMar>
        </w:tblPrEx>
        <w:trPr>
          <w:trHeight w:val="379" w:hRule="exact"/>
          <w:jc w:val="center"/>
        </w:trPr>
        <w:tc>
          <w:tcPr>
            <w:tcW w:w="4201" w:type="dxa"/>
            <w:noWrap w:val="0"/>
            <w:vAlign w:val="center"/>
          </w:tcPr>
          <w:p w14:paraId="60E3CE16">
            <w:pPr>
              <w:keepNext w:val="0"/>
              <w:keepLines w:val="0"/>
              <w:pageBreakBefore w:val="0"/>
              <w:overflowPunct/>
              <w:topLinePunct w:val="0"/>
              <w:autoSpaceDE w:val="0"/>
              <w:autoSpaceDN w:val="0"/>
              <w:bidi w:val="0"/>
              <w:adjustRightInd w:val="0"/>
              <w:snapToGrid w:val="0"/>
              <w:spacing w:line="360" w:lineRule="auto"/>
              <w:rPr>
                <w:rFonts w:hint="eastAsia" w:ascii="宋体" w:hAnsi="宋体" w:eastAsia="Arial" w:cs="宋体"/>
                <w:bCs/>
                <w:snapToGrid w:val="0"/>
                <w:color w:val="auto"/>
                <w:sz w:val="21"/>
                <w:szCs w:val="21"/>
                <w:highlight w:val="none"/>
                <w:lang w:val="en-US" w:eastAsia="zh-CN" w:bidi="ar-SA"/>
              </w:rPr>
            </w:pPr>
            <w:r>
              <w:rPr>
                <w:rFonts w:hint="eastAsia" w:ascii="宋体" w:hAnsi="宋体" w:eastAsia="Arial" w:cs="宋体"/>
                <w:bCs/>
                <w:snapToGrid w:val="0"/>
                <w:color w:val="auto"/>
                <w:sz w:val="21"/>
                <w:szCs w:val="21"/>
                <w:highlight w:val="none"/>
                <w:lang w:val="en-US" w:eastAsia="zh-CN" w:bidi="ar-SA"/>
              </w:rPr>
              <w:t>传真：</w:t>
            </w:r>
          </w:p>
        </w:tc>
        <w:tc>
          <w:tcPr>
            <w:tcW w:w="4202" w:type="dxa"/>
            <w:noWrap w:val="0"/>
            <w:vAlign w:val="center"/>
          </w:tcPr>
          <w:p w14:paraId="01338922">
            <w:pPr>
              <w:keepNext w:val="0"/>
              <w:keepLines w:val="0"/>
              <w:pageBreakBefore w:val="0"/>
              <w:overflowPunct/>
              <w:topLinePunct w:val="0"/>
              <w:autoSpaceDE w:val="0"/>
              <w:autoSpaceDN w:val="0"/>
              <w:bidi w:val="0"/>
              <w:adjustRightInd w:val="0"/>
              <w:snapToGrid w:val="0"/>
              <w:spacing w:line="360" w:lineRule="auto"/>
              <w:rPr>
                <w:rFonts w:hint="eastAsia" w:ascii="宋体" w:hAnsi="宋体" w:eastAsia="Arial" w:cs="宋体"/>
                <w:bCs/>
                <w:snapToGrid w:val="0"/>
                <w:color w:val="auto"/>
                <w:sz w:val="21"/>
                <w:szCs w:val="21"/>
                <w:highlight w:val="none"/>
                <w:lang w:val="en-US" w:eastAsia="zh-CN" w:bidi="ar-SA"/>
              </w:rPr>
            </w:pPr>
            <w:r>
              <w:rPr>
                <w:rFonts w:hint="eastAsia" w:ascii="宋体" w:hAnsi="宋体" w:eastAsia="Arial" w:cs="宋体"/>
                <w:bCs/>
                <w:snapToGrid w:val="0"/>
                <w:color w:val="auto"/>
                <w:sz w:val="21"/>
                <w:szCs w:val="21"/>
                <w:highlight w:val="none"/>
                <w:lang w:val="en-US" w:eastAsia="zh-CN" w:bidi="ar-SA"/>
              </w:rPr>
              <w:t>传真：</w:t>
            </w:r>
          </w:p>
        </w:tc>
      </w:tr>
      <w:tr w14:paraId="5B8E6C96">
        <w:tblPrEx>
          <w:tblCellMar>
            <w:top w:w="0" w:type="dxa"/>
            <w:left w:w="108" w:type="dxa"/>
            <w:bottom w:w="0" w:type="dxa"/>
            <w:right w:w="108" w:type="dxa"/>
          </w:tblCellMar>
        </w:tblPrEx>
        <w:trPr>
          <w:trHeight w:val="343" w:hRule="exact"/>
          <w:jc w:val="center"/>
        </w:trPr>
        <w:tc>
          <w:tcPr>
            <w:tcW w:w="4201" w:type="dxa"/>
            <w:noWrap w:val="0"/>
            <w:vAlign w:val="center"/>
          </w:tcPr>
          <w:p w14:paraId="2E7CA826">
            <w:pPr>
              <w:keepNext w:val="0"/>
              <w:keepLines w:val="0"/>
              <w:pageBreakBefore w:val="0"/>
              <w:overflowPunct/>
              <w:topLinePunct w:val="0"/>
              <w:autoSpaceDE w:val="0"/>
              <w:autoSpaceDN w:val="0"/>
              <w:bidi w:val="0"/>
              <w:adjustRightInd w:val="0"/>
              <w:snapToGrid w:val="0"/>
              <w:spacing w:line="360" w:lineRule="auto"/>
              <w:rPr>
                <w:rFonts w:hint="eastAsia" w:ascii="宋体" w:hAnsi="宋体" w:eastAsia="Arial" w:cs="宋体"/>
                <w:bCs/>
                <w:snapToGrid w:val="0"/>
                <w:color w:val="auto"/>
                <w:sz w:val="21"/>
                <w:szCs w:val="21"/>
                <w:highlight w:val="none"/>
                <w:lang w:val="en-US" w:eastAsia="zh-CN" w:bidi="ar-SA"/>
              </w:rPr>
            </w:pPr>
            <w:r>
              <w:rPr>
                <w:rFonts w:hint="eastAsia" w:ascii="宋体" w:hAnsi="宋体" w:eastAsia="Arial" w:cs="宋体"/>
                <w:bCs/>
                <w:snapToGrid w:val="0"/>
                <w:color w:val="auto"/>
                <w:sz w:val="21"/>
                <w:szCs w:val="21"/>
                <w:highlight w:val="none"/>
                <w:lang w:val="en-US" w:eastAsia="zh-CN" w:bidi="ar-SA"/>
              </w:rPr>
              <w:t>开户银行：</w:t>
            </w:r>
          </w:p>
        </w:tc>
        <w:tc>
          <w:tcPr>
            <w:tcW w:w="4202" w:type="dxa"/>
            <w:noWrap w:val="0"/>
            <w:vAlign w:val="center"/>
          </w:tcPr>
          <w:p w14:paraId="512B1203">
            <w:pPr>
              <w:keepNext w:val="0"/>
              <w:keepLines w:val="0"/>
              <w:pageBreakBefore w:val="0"/>
              <w:overflowPunct/>
              <w:topLinePunct w:val="0"/>
              <w:autoSpaceDE w:val="0"/>
              <w:autoSpaceDN w:val="0"/>
              <w:bidi w:val="0"/>
              <w:adjustRightInd w:val="0"/>
              <w:snapToGrid w:val="0"/>
              <w:spacing w:line="360" w:lineRule="auto"/>
              <w:rPr>
                <w:rFonts w:hint="eastAsia" w:ascii="宋体" w:hAnsi="宋体" w:eastAsia="Arial" w:cs="宋体"/>
                <w:bCs/>
                <w:snapToGrid w:val="0"/>
                <w:color w:val="auto"/>
                <w:sz w:val="21"/>
                <w:szCs w:val="21"/>
                <w:highlight w:val="none"/>
                <w:lang w:val="en-US" w:eastAsia="zh-CN" w:bidi="ar-SA"/>
              </w:rPr>
            </w:pPr>
            <w:r>
              <w:rPr>
                <w:rFonts w:hint="eastAsia" w:ascii="宋体" w:hAnsi="宋体" w:eastAsia="Arial" w:cs="宋体"/>
                <w:bCs/>
                <w:snapToGrid w:val="0"/>
                <w:color w:val="auto"/>
                <w:sz w:val="21"/>
                <w:szCs w:val="21"/>
                <w:highlight w:val="none"/>
                <w:lang w:val="en-US" w:eastAsia="zh-CN" w:bidi="ar-SA"/>
              </w:rPr>
              <w:t>开户银行：</w:t>
            </w:r>
          </w:p>
        </w:tc>
      </w:tr>
      <w:tr w14:paraId="1575F177">
        <w:tblPrEx>
          <w:tblCellMar>
            <w:top w:w="0" w:type="dxa"/>
            <w:left w:w="108" w:type="dxa"/>
            <w:bottom w:w="0" w:type="dxa"/>
            <w:right w:w="108" w:type="dxa"/>
          </w:tblCellMar>
        </w:tblPrEx>
        <w:trPr>
          <w:trHeight w:val="492" w:hRule="exact"/>
          <w:jc w:val="center"/>
        </w:trPr>
        <w:tc>
          <w:tcPr>
            <w:tcW w:w="4201" w:type="dxa"/>
            <w:noWrap w:val="0"/>
            <w:vAlign w:val="center"/>
          </w:tcPr>
          <w:p w14:paraId="7EE2544F">
            <w:pPr>
              <w:keepNext w:val="0"/>
              <w:keepLines w:val="0"/>
              <w:pageBreakBefore w:val="0"/>
              <w:overflowPunct/>
              <w:topLinePunct w:val="0"/>
              <w:autoSpaceDE w:val="0"/>
              <w:autoSpaceDN w:val="0"/>
              <w:bidi w:val="0"/>
              <w:adjustRightInd w:val="0"/>
              <w:snapToGrid w:val="0"/>
              <w:spacing w:line="360" w:lineRule="auto"/>
              <w:rPr>
                <w:rFonts w:hint="eastAsia" w:ascii="宋体" w:hAnsi="宋体" w:eastAsia="Arial" w:cs="宋体"/>
                <w:bCs/>
                <w:snapToGrid w:val="0"/>
                <w:color w:val="auto"/>
                <w:sz w:val="21"/>
                <w:szCs w:val="21"/>
                <w:highlight w:val="none"/>
                <w:lang w:val="en-US" w:eastAsia="zh-CN" w:bidi="ar-SA"/>
              </w:rPr>
            </w:pPr>
            <w:r>
              <w:rPr>
                <w:rFonts w:hint="eastAsia" w:ascii="宋体" w:hAnsi="宋体" w:eastAsia="Arial" w:cs="宋体"/>
                <w:bCs/>
                <w:snapToGrid w:val="0"/>
                <w:color w:val="auto"/>
                <w:sz w:val="21"/>
                <w:szCs w:val="21"/>
                <w:highlight w:val="none"/>
                <w:lang w:val="en-US" w:eastAsia="zh-CN" w:bidi="ar-SA"/>
              </w:rPr>
              <w:t>日期：</w:t>
            </w:r>
          </w:p>
        </w:tc>
        <w:tc>
          <w:tcPr>
            <w:tcW w:w="4202" w:type="dxa"/>
            <w:noWrap w:val="0"/>
            <w:vAlign w:val="center"/>
          </w:tcPr>
          <w:p w14:paraId="1676531A">
            <w:pPr>
              <w:keepNext w:val="0"/>
              <w:keepLines w:val="0"/>
              <w:pageBreakBefore w:val="0"/>
              <w:overflowPunct/>
              <w:topLinePunct w:val="0"/>
              <w:autoSpaceDE w:val="0"/>
              <w:autoSpaceDN w:val="0"/>
              <w:bidi w:val="0"/>
              <w:adjustRightInd w:val="0"/>
              <w:snapToGrid w:val="0"/>
              <w:spacing w:line="360" w:lineRule="auto"/>
              <w:rPr>
                <w:rFonts w:hint="eastAsia" w:ascii="宋体" w:hAnsi="宋体" w:eastAsia="Arial" w:cs="宋体"/>
                <w:bCs/>
                <w:snapToGrid w:val="0"/>
                <w:color w:val="auto"/>
                <w:sz w:val="21"/>
                <w:szCs w:val="21"/>
                <w:highlight w:val="none"/>
                <w:lang w:val="en-US" w:eastAsia="zh-CN" w:bidi="ar-SA"/>
              </w:rPr>
            </w:pPr>
            <w:r>
              <w:rPr>
                <w:rFonts w:hint="eastAsia" w:ascii="宋体" w:hAnsi="宋体" w:eastAsia="Arial" w:cs="宋体"/>
                <w:bCs/>
                <w:snapToGrid w:val="0"/>
                <w:color w:val="auto"/>
                <w:sz w:val="21"/>
                <w:szCs w:val="21"/>
                <w:highlight w:val="none"/>
                <w:lang w:val="en-US" w:eastAsia="zh-CN" w:bidi="ar-SA"/>
              </w:rPr>
              <w:t>日期：</w:t>
            </w:r>
          </w:p>
        </w:tc>
      </w:tr>
    </w:tbl>
    <w:p w14:paraId="3B4684DC">
      <w:pPr>
        <w:pStyle w:val="4"/>
        <w:keepNext w:val="0"/>
        <w:keepLines w:val="0"/>
        <w:pageBreakBefore w:val="0"/>
        <w:overflowPunct/>
        <w:topLinePunct w:val="0"/>
        <w:autoSpaceDE w:val="0"/>
        <w:autoSpaceDN w:val="0"/>
        <w:bidi w:val="0"/>
        <w:adjustRightInd w:val="0"/>
        <w:snapToGrid w:val="0"/>
        <w:spacing w:line="360" w:lineRule="auto"/>
        <w:ind w:firstLine="0" w:firstLineChars="0"/>
        <w:jc w:val="both"/>
        <w:rPr>
          <w:rFonts w:hint="default" w:ascii="宋体" w:hAnsi="宋体" w:eastAsia="宋体" w:cs="宋体"/>
          <w:color w:val="0D0D0D" w:themeColor="text1" w:themeTint="F2"/>
          <w:sz w:val="21"/>
          <w:szCs w:val="21"/>
          <w:lang w:val="en-US" w:eastAsia="zh-CN"/>
          <w14:textFill>
            <w14:solidFill>
              <w14:schemeClr w14:val="tx1">
                <w14:lumMod w14:val="95000"/>
                <w14:lumOff w14:val="5000"/>
              </w14:schemeClr>
            </w14:solidFill>
          </w14:textFill>
        </w:rPr>
      </w:pPr>
    </w:p>
    <w:p w14:paraId="172B1C51"/>
    <w:sectPr>
      <w:footerReference r:id="rId3" w:type="default"/>
      <w:pgSz w:w="11900" w:h="16840"/>
      <w:pgMar w:top="1440" w:right="1080" w:bottom="1440" w:left="1080" w:header="850" w:footer="992"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E2FFB9">
    <w:pPr>
      <w:pStyle w:val="2"/>
      <w:spacing w:line="14" w:lineRule="auto"/>
      <w:rPr>
        <w:sz w:val="2"/>
      </w:rPr>
    </w:pPr>
    <w:r>
      <w:rPr>
        <w:sz w:val="2"/>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0" name="文本框 3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675666AB">
                          <w:pPr>
                            <w:pStyle w:val="3"/>
                          </w:pPr>
                          <w:r>
                            <w:fldChar w:fldCharType="begin"/>
                          </w:r>
                          <w:r>
                            <w:instrText xml:space="preserve"> PAGE  \* MERGEFORMAT </w:instrText>
                          </w:r>
                          <w:r>
                            <w:fldChar w:fldCharType="separate"/>
                          </w:r>
                          <w:r>
                            <w:t>90</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">
              <v:fill on="f" focussize="0,0"/>
              <v:stroke on="f" weight="0.5pt"/>
              <v:imagedata o:title=""/>
              <o:lock v:ext="edit" aspectratio="f"/>
              <v:textbox inset="0mm,0mm,0mm,0mm" style="mso-fit-shape-to-text:t;">
                <w:txbxContent>
                  <w:p w14:paraId="675666AB">
                    <w:pPr>
                      <w:pStyle w:val="3"/>
                    </w:pPr>
                    <w:r>
                      <w:fldChar w:fldCharType="begin"/>
                    </w:r>
                    <w:r>
                      <w:instrText xml:space="preserve"> PAGE  \* MERGEFORMAT </w:instrText>
                    </w:r>
                    <w:r>
                      <w:fldChar w:fldCharType="separate"/>
                    </w:r>
                    <w:r>
                      <w:t>90</w:t>
                    </w:r>
                    <w:r>
                      <w:fldChar w:fldCharType="end"/>
                    </w:r>
                  </w:p>
                </w:txbxContent>
              </v:textbox>
            </v:shape>
          </w:pict>
        </mc:Fallback>
      </mc:AlternateContent>
    </w:r>
    <w:r>
      <w:rPr>
        <w:sz w:val="2"/>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3C2CCA4A">
                          <w:pPr>
                            <w:pStyle w:val="3"/>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tVl6sjgCAABvBAAADgAAAAAAAAABACAAAAAfAQAAZHJzL2Uyb0RvYy54&#10;bWxQSwUGAAAAAAYABgBZAQAAyQUAAAAA&#10;">
              <v:fill on="f" focussize="0,0"/>
              <v:stroke on="f" weight="0.5pt"/>
              <v:imagedata o:title=""/>
              <o:lock v:ext="edit" aspectratio="f"/>
              <v:textbox inset="0mm,0mm,0mm,0mm" style="mso-fit-shape-to-text:t;">
                <w:txbxContent>
                  <w:p w14:paraId="3C2CCA4A">
                    <w:pPr>
                      <w:pStyle w:val="3"/>
                    </w:pP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F5866EF"/>
    <w:rsid w:val="284B4CD0"/>
    <w:rsid w:val="355C373B"/>
    <w:rsid w:val="3A5768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w:basedOn w:val="1"/>
    <w:next w:val="1"/>
    <w:semiHidden/>
    <w:qFormat/>
    <w:uiPriority w:val="0"/>
  </w:style>
  <w:style w:type="paragraph" w:styleId="3">
    <w:name w:val="footer"/>
    <w:basedOn w:val="1"/>
    <w:qFormat/>
    <w:uiPriority w:val="0"/>
    <w:pPr>
      <w:tabs>
        <w:tab w:val="center" w:pos="4153"/>
        <w:tab w:val="right" w:pos="8306"/>
      </w:tabs>
    </w:pPr>
    <w:rPr>
      <w:sz w:val="18"/>
    </w:rPr>
  </w:style>
  <w:style w:type="paragraph" w:styleId="4">
    <w:name w:val="Body Text First Indent"/>
    <w:basedOn w:val="2"/>
    <w:qFormat/>
    <w:uiPriority w:val="0"/>
    <w:pPr>
      <w:ind w:firstLine="420" w:firstLineChars="100"/>
    </w:pPr>
    <w:rPr>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2350</Words>
  <Characters>2416</Characters>
  <Lines>0</Lines>
  <Paragraphs>0</Paragraphs>
  <TotalTime>1</TotalTime>
  <ScaleCrop>false</ScaleCrop>
  <LinksUpToDate>false</LinksUpToDate>
  <CharactersWithSpaces>2466</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2025-10-09T11:02:00Z</dcterms:created>
  <dc:creator>Administrator</dc:creator>
  <cp:lastModifiedBy>Lenovo</cp:lastModifiedBy>
  <dcterms:modified xsi:type="dcterms:W3CDTF">2025-11-25T07:17:28Z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eyJoZGlkIjoiYzZkZTVhZDhmYjRjMGEwYTQwZWQ4YmZkZjE5MDQ2MzAiLCJ1c2VySWQiOiI0NDgyMTE1NDUifQ==</vt:lpwstr>
  </property>
  <property fmtid="{D5CDD505-2E9C-101B-9397-08002B2CF9AE}" pid="4" name="ICV">
    <vt:lpwstr>AF107868ECE849CDB0D4F832828E4C8B_12</vt:lpwstr>
  </property>
</Properties>
</file>