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版本号：SXDZ2025-ZC-TP04820251126001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2025年度省级农产品质量安全监管能力提升项目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SXDZ2025-ZC-TP048</w:t>
      </w:r>
      <w:r>
        <w:br/>
      </w:r>
      <w:r>
        <w:br/>
      </w:r>
      <w:r>
        <w:br/>
      </w:r>
    </w:p>
    <w:p>
      <w:pPr>
        <w:pStyle w:val="null3"/>
        <w:jc w:val="center"/>
        <w:outlineLvl w:val="2"/>
      </w:pPr>
      <w:r>
        <w:rPr>
          <w:rFonts w:ascii="仿宋_GB2312" w:hAnsi="仿宋_GB2312" w:cs="仿宋_GB2312" w:eastAsia="仿宋_GB2312"/>
          <w:sz w:val="28"/>
          <w:b/>
        </w:rPr>
        <w:t>西安市农产品质量安全检验检测中心</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西安市农产品质量安全检验检测中心</w:t>
      </w:r>
      <w:r>
        <w:rPr>
          <w:rFonts w:ascii="仿宋_GB2312" w:hAnsi="仿宋_GB2312" w:cs="仿宋_GB2312" w:eastAsia="仿宋_GB2312"/>
        </w:rPr>
        <w:t>委托，拟对</w:t>
      </w:r>
      <w:r>
        <w:rPr>
          <w:rFonts w:ascii="仿宋_GB2312" w:hAnsi="仿宋_GB2312" w:cs="仿宋_GB2312" w:eastAsia="仿宋_GB2312"/>
        </w:rPr>
        <w:t>2025年度省级农产品质量安全监管能力提升项目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SXDZ2025-ZC-TP048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2025年度省级农产品质量安全监管能力提升项目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购置胶体金检测试纸条、胶体金速测设备、胶体金检测卡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采购包1（2025年度省级农产品质量安全监管能力提升项目1包）：属于专门面向中小企业采购。</w:t>
      </w:r>
    </w:p>
    <w:p>
      <w:pPr>
        <w:pStyle w:val="null3"/>
      </w:pPr>
      <w:r>
        <w:rPr>
          <w:rFonts w:ascii="仿宋_GB2312" w:hAnsi="仿宋_GB2312" w:cs="仿宋_GB2312" w:eastAsia="仿宋_GB2312"/>
        </w:rPr>
        <w:t>采购包2（2025年度省级农产品质量安全监管能力提升项目2包）：属于专门面向中小企业采购。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pPr>
      <w:r>
        <w:rPr>
          <w:rFonts w:ascii="仿宋_GB2312" w:hAnsi="仿宋_GB2312" w:cs="仿宋_GB2312" w:eastAsia="仿宋_GB2312"/>
        </w:rPr>
        <w:t>9、类似业绩：响应供应商需提供2022年1月1日至响应文件递交截止时间至少一项与本合同包类似相关业绩（提供中标通知书或合同协议书复印件并加盖单位公章）。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pPr>
      <w:r>
        <w:rPr>
          <w:rFonts w:ascii="仿宋_GB2312" w:hAnsi="仿宋_GB2312" w:cs="仿宋_GB2312" w:eastAsia="仿宋_GB2312"/>
        </w:rPr>
        <w:t>9、类似业绩：响应供应商需提供2022年1月1日至响应文件递交截止时间至少一项与本合同包类似相关业绩（提供中标通知书或合同协议书复印件并加盖单位公章）。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西安市农产品质量安全检验检测中心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西安市莲湖区西二环193号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029-84285411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p>
          <w:p>
            <w:pPr>
              <w:pStyle w:val="null3"/>
            </w:pPr>
            <w:r>
              <w:rPr>
                <w:rFonts w:ascii="仿宋_GB2312" w:hAnsi="仿宋_GB2312" w:cs="仿宋_GB2312" w:eastAsia="仿宋_GB2312"/>
              </w:rPr>
              <w:t>采购包2：442,000.00元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为保证招标代理机构合理成本，若招标代理服务费不足6000.00元，则按6000.00收取） 企业名称：陕西东卓项目管理有限公司 开户银行：中国银行股份有限公司西安市经济技术开发区支行 账 号：102494375315 转账事由：（项目名称）代理服务费 咨询电话：029-86637322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西安市农产品质量安全检验检测中心</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西安市农产品质量安全检验检测中心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西安市农产品质量安全检验检测中心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陕西东卓项目管理有限公司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购置胶体金检测试纸条、胶体金速测设备、胶体金检测卡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170000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442,000.00</w:t>
      </w:r>
    </w:p>
    <w:p>
      <w:pPr>
        <w:pStyle w:val="null3"/>
      </w:pPr>
      <w:r>
        <w:rPr>
          <w:rFonts w:ascii="仿宋_GB2312" w:hAnsi="仿宋_GB2312" w:cs="仿宋_GB2312" w:eastAsia="仿宋_GB2312"/>
        </w:rPr>
        <w:t>采购包最高限价（元）: 442,000.00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187000</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187,000.00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255000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一、购置胶体金检测试纸条（可手机拍照判定）</w:t>
            </w:r>
            <w:r>
              <w:rPr>
                <w:rFonts w:ascii="仿宋_GB2312" w:hAnsi="仿宋_GB2312" w:cs="仿宋_GB2312" w:eastAsia="仿宋_GB2312"/>
                <w:sz w:val="24"/>
                <w:b/>
              </w:rPr>
              <w:t>1万条。</w:t>
            </w:r>
          </w:p>
          <w:p>
            <w:pPr>
              <w:pStyle w:val="null3"/>
              <w:ind w:firstLine="482"/>
              <w:jc w:val="both"/>
            </w:pPr>
            <w:r>
              <w:rPr>
                <w:rFonts w:ascii="仿宋_GB2312" w:hAnsi="仿宋_GB2312" w:cs="仿宋_GB2312" w:eastAsia="仿宋_GB2312"/>
                <w:sz w:val="24"/>
                <w:b/>
              </w:rPr>
              <w:t>参数如下：</w:t>
            </w:r>
          </w:p>
          <w:p>
            <w:pPr>
              <w:pStyle w:val="null3"/>
              <w:ind w:firstLine="480"/>
              <w:jc w:val="both"/>
            </w:pPr>
            <w:r>
              <w:rPr>
                <w:rFonts w:ascii="仿宋_GB2312" w:hAnsi="仿宋_GB2312" w:cs="仿宋_GB2312" w:eastAsia="仿宋_GB2312"/>
                <w:sz w:val="24"/>
              </w:rPr>
              <w:t>1、试纸检测结果可通过移动终端（手机等）应用程序拍照自动判定，无需人工选择判读结果，不受手机型号、像素、光强等外在因素的影响，具有稳定性和准确性。</w:t>
            </w:r>
          </w:p>
          <w:p>
            <w:pPr>
              <w:pStyle w:val="null3"/>
              <w:ind w:firstLine="480"/>
              <w:jc w:val="both"/>
            </w:pPr>
            <w:r>
              <w:rPr>
                <w:rFonts w:ascii="仿宋_GB2312" w:hAnsi="仿宋_GB2312" w:cs="仿宋_GB2312" w:eastAsia="仿宋_GB2312"/>
                <w:sz w:val="24"/>
              </w:rPr>
              <w:t>2、移动终端应用程序能够判读试纸条检测线（T线）和质控线（C线）的比值，即显示T/C值，并直接给出判定结果。</w:t>
            </w:r>
          </w:p>
          <w:p>
            <w:pPr>
              <w:pStyle w:val="null3"/>
              <w:ind w:firstLine="480"/>
              <w:jc w:val="both"/>
            </w:pPr>
            <w:r>
              <w:rPr>
                <w:rFonts w:ascii="仿宋_GB2312" w:hAnsi="仿宋_GB2312" w:cs="仿宋_GB2312" w:eastAsia="仿宋_GB2312"/>
                <w:sz w:val="24"/>
              </w:rPr>
              <w:t>3、检测限完全匹配GB2763-2021和GB2763.1-2022，假阴性率小于2%，假阳性率小于4%。（</w:t>
            </w:r>
            <w:r>
              <w:rPr>
                <w:rFonts w:ascii="仿宋_GB2312" w:hAnsi="仿宋_GB2312" w:cs="仿宋_GB2312" w:eastAsia="仿宋_GB2312"/>
                <w:sz w:val="24"/>
                <w:b/>
                <w:i/>
              </w:rPr>
              <w:t>提供近两年内的相关证明</w:t>
            </w:r>
            <w:r>
              <w:rPr>
                <w:rFonts w:ascii="仿宋_GB2312" w:hAnsi="仿宋_GB2312" w:cs="仿宋_GB2312" w:eastAsia="仿宋_GB2312"/>
                <w:sz w:val="24"/>
                <w:b/>
                <w:i/>
              </w:rPr>
              <w:t>材料</w:t>
            </w:r>
            <w:r>
              <w:rPr>
                <w:rFonts w:ascii="仿宋_GB2312" w:hAnsi="仿宋_GB2312" w:cs="仿宋_GB2312" w:eastAsia="仿宋_GB2312"/>
                <w:sz w:val="24"/>
                <w:b/>
                <w:i/>
              </w:rPr>
              <w:t>）</w:t>
            </w:r>
          </w:p>
          <w:p>
            <w:pPr>
              <w:pStyle w:val="null3"/>
              <w:ind w:firstLine="480"/>
              <w:jc w:val="both"/>
            </w:pPr>
            <w:r>
              <w:rPr>
                <w:rFonts w:ascii="仿宋_GB2312" w:hAnsi="仿宋_GB2312" w:cs="仿宋_GB2312" w:eastAsia="仿宋_GB2312"/>
                <w:sz w:val="24"/>
              </w:rPr>
              <w:t>4、检测效率高，小于5个样品检测时间不超过60分钟。</w:t>
            </w:r>
            <w:r>
              <w:rPr>
                <w:rFonts w:ascii="仿宋_GB2312" w:hAnsi="仿宋_GB2312" w:cs="仿宋_GB2312" w:eastAsia="仿宋_GB2312"/>
                <w:sz w:val="24"/>
                <w:b/>
                <w:i/>
              </w:rPr>
              <w:t>（提供具备</w:t>
            </w:r>
            <w:r>
              <w:rPr>
                <w:rFonts w:ascii="仿宋_GB2312" w:hAnsi="仿宋_GB2312" w:cs="仿宋_GB2312" w:eastAsia="仿宋_GB2312"/>
                <w:sz w:val="24"/>
                <w:b/>
                <w:i/>
              </w:rPr>
              <w:t>CMA标识的检测报告佐证）</w:t>
            </w:r>
          </w:p>
          <w:p>
            <w:pPr>
              <w:pStyle w:val="null3"/>
              <w:ind w:firstLine="480"/>
              <w:jc w:val="both"/>
            </w:pPr>
            <w:r>
              <w:rPr>
                <w:rFonts w:ascii="仿宋_GB2312" w:hAnsi="仿宋_GB2312" w:cs="仿宋_GB2312" w:eastAsia="仿宋_GB2312"/>
                <w:sz w:val="24"/>
              </w:rPr>
              <w:t>5、判读标准：除试剂盒内配备的试剂外，不需要其它任何辅助试剂，检测结果判读和图片上传实时同步进行，结果可追溯，不可篡改。</w:t>
            </w:r>
          </w:p>
          <w:p>
            <w:pPr>
              <w:pStyle w:val="null3"/>
              <w:ind w:firstLine="480"/>
              <w:jc w:val="both"/>
            </w:pPr>
            <w:r>
              <w:rPr>
                <w:rFonts w:ascii="仿宋_GB2312" w:hAnsi="仿宋_GB2312" w:cs="仿宋_GB2312" w:eastAsia="仿宋_GB2312"/>
                <w:sz w:val="24"/>
              </w:rPr>
              <w:t>6、针对同一个样本，一次检测可实现6种以上试纸条的同时检测判读。</w:t>
            </w:r>
            <w:r>
              <w:rPr>
                <w:rFonts w:ascii="仿宋_GB2312" w:hAnsi="仿宋_GB2312" w:cs="仿宋_GB2312" w:eastAsia="仿宋_GB2312"/>
                <w:sz w:val="24"/>
                <w:b/>
                <w:i/>
              </w:rPr>
              <w:t>（提供证明材料）</w:t>
            </w:r>
          </w:p>
          <w:p>
            <w:pPr>
              <w:pStyle w:val="null3"/>
              <w:ind w:firstLine="480"/>
              <w:jc w:val="both"/>
            </w:pPr>
            <w:r>
              <w:rPr>
                <w:rFonts w:ascii="仿宋_GB2312" w:hAnsi="仿宋_GB2312" w:cs="仿宋_GB2312" w:eastAsia="仿宋_GB2312"/>
                <w:sz w:val="24"/>
              </w:rPr>
              <w:t>7、检测试纸条本身具有质量控制对照线，并附有专属二维码或条形码，并且农残各指标提取液为通用提取液。</w:t>
            </w:r>
            <w:r>
              <w:rPr>
                <w:rFonts w:ascii="仿宋_GB2312" w:hAnsi="仿宋_GB2312" w:cs="仿宋_GB2312" w:eastAsia="仿宋_GB2312"/>
                <w:sz w:val="24"/>
                <w:b/>
                <w:i/>
              </w:rPr>
              <w:t>（提供产品说明书或承诺函）</w:t>
            </w:r>
          </w:p>
          <w:p>
            <w:pPr>
              <w:pStyle w:val="null3"/>
              <w:ind w:firstLine="480"/>
              <w:jc w:val="both"/>
            </w:pPr>
            <w:r>
              <w:rPr>
                <w:rFonts w:ascii="仿宋_GB2312" w:hAnsi="仿宋_GB2312" w:cs="仿宋_GB2312" w:eastAsia="仿宋_GB2312"/>
                <w:sz w:val="24"/>
              </w:rPr>
              <w:t>8、快速检测试纸条特异性强，与结构类似物交叉反应小，保证产品质量的标准。（</w:t>
            </w:r>
            <w:r>
              <w:rPr>
                <w:rFonts w:ascii="仿宋_GB2312" w:hAnsi="仿宋_GB2312" w:cs="仿宋_GB2312" w:eastAsia="仿宋_GB2312"/>
                <w:sz w:val="24"/>
                <w:b/>
                <w:i/>
              </w:rPr>
              <w:t>需提供</w:t>
            </w:r>
            <w:r>
              <w:rPr>
                <w:rFonts w:ascii="仿宋_GB2312" w:hAnsi="仿宋_GB2312" w:cs="仿宋_GB2312" w:eastAsia="仿宋_GB2312"/>
                <w:sz w:val="24"/>
                <w:b/>
                <w:i/>
              </w:rPr>
              <w:t>2024年农业农村部开展的常规农药快速检测产品评价报告）。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标的名称：187000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一、购置胶体金</w:t>
            </w:r>
            <w:r>
              <w:rPr>
                <w:rFonts w:ascii="仿宋_GB2312" w:hAnsi="仿宋_GB2312" w:cs="仿宋_GB2312" w:eastAsia="仿宋_GB2312"/>
                <w:sz w:val="24"/>
                <w:b/>
                <w:color w:val="000000"/>
              </w:rPr>
              <w:t>速测设备，数量</w:t>
            </w:r>
            <w:r>
              <w:rPr>
                <w:rFonts w:ascii="仿宋_GB2312" w:hAnsi="仿宋_GB2312" w:cs="仿宋_GB2312" w:eastAsia="仿宋_GB2312"/>
                <w:sz w:val="24"/>
                <w:b/>
                <w:color w:val="000000"/>
              </w:rPr>
              <w:t>11台；参数型号要求：胶体金卡（单联卡+三联卡）。</w:t>
            </w:r>
          </w:p>
          <w:p>
            <w:pPr>
              <w:pStyle w:val="null3"/>
              <w:ind w:firstLine="482"/>
              <w:jc w:val="both"/>
            </w:pPr>
            <w:r>
              <w:rPr>
                <w:rFonts w:ascii="仿宋_GB2312" w:hAnsi="仿宋_GB2312" w:cs="仿宋_GB2312" w:eastAsia="仿宋_GB2312"/>
                <w:sz w:val="24"/>
                <w:b/>
              </w:rPr>
              <w:t>参数如下：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电源管理功能：仪器</w:t>
            </w:r>
            <w:r>
              <w:rPr>
                <w:rFonts w:ascii="仿宋_GB2312" w:hAnsi="仿宋_GB2312" w:cs="仿宋_GB2312" w:eastAsia="仿宋_GB2312"/>
                <w:sz w:val="24"/>
              </w:rPr>
              <w:t>可适配</w:t>
            </w:r>
            <w:r>
              <w:rPr>
                <w:rFonts w:ascii="仿宋_GB2312" w:hAnsi="仿宋_GB2312" w:cs="仿宋_GB2312" w:eastAsia="仿宋_GB2312"/>
                <w:sz w:val="24"/>
              </w:rPr>
              <w:t>12 V</w:t>
            </w:r>
            <w:r>
              <w:rPr>
                <w:rFonts w:ascii="仿宋_GB2312" w:hAnsi="仿宋_GB2312" w:cs="仿宋_GB2312" w:eastAsia="仿宋_GB2312"/>
                <w:sz w:val="24"/>
              </w:rPr>
              <w:t>及</w:t>
            </w:r>
            <w:r>
              <w:rPr>
                <w:rFonts w:ascii="仿宋_GB2312" w:hAnsi="仿宋_GB2312" w:cs="仿宋_GB2312" w:eastAsia="仿宋_GB2312"/>
                <w:sz w:val="24"/>
              </w:rPr>
              <w:t>220 V电源供电，支持自动待机。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彩色触摸屏</w:t>
            </w:r>
            <w:r>
              <w:rPr>
                <w:rFonts w:ascii="仿宋_GB2312" w:hAnsi="仿宋_GB2312" w:cs="仿宋_GB2312" w:eastAsia="仿宋_GB2312"/>
                <w:sz w:val="24"/>
              </w:rPr>
              <w:t>大于</w:t>
            </w:r>
            <w:r>
              <w:rPr>
                <w:rFonts w:ascii="仿宋_GB2312" w:hAnsi="仿宋_GB2312" w:cs="仿宋_GB2312" w:eastAsia="仿宋_GB2312"/>
                <w:sz w:val="24"/>
              </w:rPr>
              <w:t>10英寸，具备拼音、手写输入操作功能。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内置</w:t>
            </w:r>
            <w:r>
              <w:rPr>
                <w:rFonts w:ascii="仿宋_GB2312" w:hAnsi="仿宋_GB2312" w:cs="仿宋_GB2312" w:eastAsia="仿宋_GB2312"/>
                <w:sz w:val="24"/>
              </w:rPr>
              <w:t>Android操作系统，具备远程自动升级功能，无需配置电脑即可独立完成检测及数据传输工作。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具有电源接口，网络接口，</w:t>
            </w:r>
            <w:r>
              <w:rPr>
                <w:rFonts w:ascii="仿宋_GB2312" w:hAnsi="仿宋_GB2312" w:cs="仿宋_GB2312" w:eastAsia="仿宋_GB2312"/>
                <w:sz w:val="24"/>
              </w:rPr>
              <w:t>USB接口，数据线接口，音频接口，数据采集丰富，扩展性强。</w:t>
            </w:r>
          </w:p>
          <w:p>
            <w:pPr>
              <w:pStyle w:val="null3"/>
              <w:ind w:firstLine="480"/>
              <w:jc w:val="both"/>
            </w:pPr>
            <w:r>
              <w:rPr>
                <w:rFonts w:ascii="仿宋_GB2312" w:hAnsi="仿宋_GB2312" w:cs="仿宋_GB2312" w:eastAsia="仿宋_GB2312"/>
                <w:sz w:val="24"/>
              </w:rPr>
              <w:t>5、超长使用寿命，终身免换光源。</w:t>
            </w:r>
          </w:p>
          <w:p>
            <w:pPr>
              <w:pStyle w:val="null3"/>
              <w:ind w:firstLine="480"/>
              <w:jc w:val="both"/>
            </w:pPr>
            <w:r>
              <w:rPr>
                <w:rFonts w:ascii="仿宋_GB2312" w:hAnsi="仿宋_GB2312" w:cs="仿宋_GB2312" w:eastAsia="仿宋_GB2312"/>
                <w:sz w:val="24"/>
              </w:rPr>
              <w:t>6、支持自校准光源，检测精度：CV值＜1 %，批间差＜3 %,灵敏度＞0.001。</w:t>
            </w:r>
          </w:p>
          <w:p>
            <w:pPr>
              <w:pStyle w:val="null3"/>
              <w:ind w:firstLine="480"/>
              <w:jc w:val="both"/>
            </w:pPr>
            <w:r>
              <w:rPr>
                <w:rFonts w:ascii="仿宋_GB2312" w:hAnsi="仿宋_GB2312" w:cs="仿宋_GB2312" w:eastAsia="仿宋_GB2312"/>
                <w:sz w:val="24"/>
              </w:rPr>
              <w:t>7、不限数量存储测试数据，可通过WIFI连入 Internet/局域网，无线传输模式将检测结果进行格式转换、实时打印或一键上传至农产品安全检测信息系统。</w:t>
            </w:r>
          </w:p>
          <w:p>
            <w:pPr>
              <w:pStyle w:val="null3"/>
              <w:ind w:firstLine="480"/>
              <w:jc w:val="both"/>
            </w:pPr>
            <w:r>
              <w:rPr>
                <w:rFonts w:ascii="仿宋_GB2312" w:hAnsi="仿宋_GB2312" w:cs="仿宋_GB2312" w:eastAsia="仿宋_GB2312"/>
                <w:sz w:val="24"/>
              </w:rPr>
              <w:t>8、自动定位金标卡的结果识别区域，换卡无需调节。</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不合格样品自动进入复检模式，选择原来样品编号，不需要重新输入相关样品信息，减少样品信息输入工作量，减少误差，明确每个样品检测结果处理过程。</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可建立检测任务，任务信息包含：样品编号、样品名称、产品类别、受检单位、任务来源、检验类别、抽样区域、抽检机构、抽样人员等信息。</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查询方式：按日期、样品名称、受检单位、产品类别、任务来源、检测类别、检测结论、抽样区域、检测人员、抽样人员、抽检机构、上传标志等条件。</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数据能和陕西省农产品质量安全监管追溯平台形成数据对接，检测结果能自动上传至西安市、区、县农产品质量安全监管平台。</w:t>
            </w:r>
            <w:r>
              <w:rPr>
                <w:rFonts w:ascii="仿宋_GB2312" w:hAnsi="仿宋_GB2312" w:cs="仿宋_GB2312" w:eastAsia="仿宋_GB2312"/>
                <w:sz w:val="24"/>
                <w:b/>
                <w:i/>
              </w:rPr>
              <w:t>（需提供可对接监管平台同品牌仪器的相关证明材料）</w:t>
            </w:r>
          </w:p>
        </w:tc>
      </w:tr>
    </w:tbl>
    <w:p>
      <w:pPr>
        <w:pStyle w:val="null3"/>
      </w:pPr>
      <w:r>
        <w:rPr>
          <w:rFonts w:ascii="仿宋_GB2312" w:hAnsi="仿宋_GB2312" w:cs="仿宋_GB2312" w:eastAsia="仿宋_GB2312"/>
        </w:rPr>
        <w:t>标的名称：255000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二、</w:t>
            </w:r>
            <w:r>
              <w:rPr>
                <w:rFonts w:ascii="仿宋_GB2312" w:hAnsi="仿宋_GB2312" w:cs="仿宋_GB2312" w:eastAsia="仿宋_GB2312"/>
                <w:sz w:val="24"/>
                <w:b/>
                <w:color w:val="000000"/>
              </w:rPr>
              <w:t>购置胶体金检测卡数量</w:t>
            </w:r>
            <w:r>
              <w:rPr>
                <w:rFonts w:ascii="仿宋_GB2312" w:hAnsi="仿宋_GB2312" w:cs="仿宋_GB2312" w:eastAsia="仿宋_GB2312"/>
                <w:sz w:val="24"/>
                <w:b/>
                <w:color w:val="000000"/>
              </w:rPr>
              <w:t>1.5万条。</w:t>
            </w:r>
          </w:p>
          <w:p>
            <w:pPr>
              <w:pStyle w:val="null3"/>
              <w:ind w:left="480"/>
              <w:jc w:val="both"/>
            </w:pPr>
            <w:r>
              <w:rPr>
                <w:rFonts w:ascii="仿宋_GB2312" w:hAnsi="仿宋_GB2312" w:cs="仿宋_GB2312" w:eastAsia="仿宋_GB2312"/>
                <w:sz w:val="24"/>
                <w:b/>
                <w:color w:val="000000"/>
              </w:rPr>
              <w:t>参数要求：</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配套智能食品安全综合检测仪使用。</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产品检测限量需满足</w:t>
            </w:r>
            <w:r>
              <w:rPr>
                <w:rFonts w:ascii="仿宋_GB2312" w:hAnsi="仿宋_GB2312" w:cs="仿宋_GB2312" w:eastAsia="仿宋_GB2312"/>
                <w:sz w:val="24"/>
                <w:color w:val="000000"/>
              </w:rPr>
              <w:t>&lt;&lt;食品安全国家标准食品中农药最大残留限量&gt;&gt;(GB2763-2021)标准。</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产品外包装上应有产品名称、品牌、生产厂名、生产日期、有效期、保存条件等相关标识。</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单独胶体金卡条，具备检测卡壳，单个卡条铝箔袋密封包装。</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使用方便快速，便于使用，所有反应能在</w:t>
            </w:r>
            <w:r>
              <w:rPr>
                <w:rFonts w:ascii="仿宋_GB2312" w:hAnsi="仿宋_GB2312" w:cs="仿宋_GB2312" w:eastAsia="仿宋_GB2312"/>
                <w:sz w:val="24"/>
                <w:color w:val="000000"/>
              </w:rPr>
              <w:t>15分钟内完成。</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应用范围广，可适应多种检测条件；可肉眼查看结果也可使用检测仪器读取。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 4、为保证本项目服务质量，本项目兼投不兼中；同一供应商可参与多个合同包的投标，但同一供应商只能获取一个合同包的中标（成交）资格。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 4、为保证本项目服务质量，本项目兼投不兼中；同一供应商可参与多个合同包的投标，但同一供应商只能获取一个合同包的中标（成交）资格。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类似业绩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类似业绩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应符合采购文件中签字、签章要求，且无遗漏</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应符合“响应文件格式”和采购文件要求</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（4）符合《谈判一览表》的填报要求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商务条款（如合同履行期限、付款方式、质保期、响应有效期等）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商务、技术偏离表.docx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应符合采购文件中签字、签章要求，且无遗漏</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应符合“响应文件格式”和采购文件要求</w:t>
            </w:r>
          </w:p>
        </w:tc>
        <w:tc>
          <w:tcPr>
            <w:tcW w:type="dxa" w:w="1661"/>
          </w:tcPr>
          <w:p>
            <w:pPr>
              <w:pStyle w:val="null3"/>
            </w:pPr>
            <w:r>
              <w:rPr>
                <w:rFonts w:ascii="仿宋_GB2312" w:hAnsi="仿宋_GB2312" w:cs="仿宋_GB2312" w:eastAsia="仿宋_GB2312"/>
              </w:rPr>
              <w:t>响应文件封面 分项报价表.docx 资格证明部分.docx 供应商基本情况表.docx 中小企业声明函 残疾人福利性单位声明函 标的清单 商务、技术偏离表.docx 响应函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（4）符合《谈判一览表》的填报要求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商务条款（如合同履行期限、付款方式、质保期、响应有效期等）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商务、技术偏离表.docx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