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74CA6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2BFDFFB5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49F325E6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468B9640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6A889622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1733ED43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6BB5F86B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6E39E126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07D97FF6">
      <w:pPr>
        <w:pStyle w:val="7"/>
        <w:numPr>
          <w:numId w:val="0"/>
        </w:numPr>
        <w:jc w:val="center"/>
        <w:rPr>
          <w:rFonts w:asciiTheme="minorEastAsia" w:hAnsiTheme="minorEastAsia"/>
          <w:b/>
          <w:sz w:val="36"/>
        </w:rPr>
      </w:pPr>
    </w:p>
    <w:p w14:paraId="170D9265">
      <w:pPr>
        <w:pStyle w:val="7"/>
        <w:numPr>
          <w:numId w:val="0"/>
        </w:numPr>
        <w:jc w:val="center"/>
        <w:rPr>
          <w:rFonts w:hint="default" w:asciiTheme="minorEastAsia" w:hAnsiTheme="minorEastAsia"/>
          <w:b/>
          <w:sz w:val="36"/>
        </w:rPr>
      </w:pPr>
      <w:bookmarkStart w:id="0" w:name="_GoBack"/>
      <w:bookmarkEnd w:id="0"/>
      <w:r>
        <w:rPr>
          <w:rFonts w:asciiTheme="minorEastAsia" w:hAnsiTheme="minorEastAsia"/>
          <w:b/>
          <w:sz w:val="36"/>
        </w:rPr>
        <w:t>拟签订采购合同文本</w:t>
      </w:r>
    </w:p>
    <w:p w14:paraId="0F81DDCC">
      <w:pPr>
        <w:rPr>
          <w:rFonts w:hint="default" w:asciiTheme="minorEastAsia" w:hAnsiTheme="minorEastAsia"/>
          <w:b/>
          <w:bCs/>
          <w:sz w:val="28"/>
        </w:rPr>
      </w:pPr>
      <w:r>
        <w:rPr>
          <w:rFonts w:hint="default" w:asciiTheme="minorEastAsia" w:hAnsiTheme="minorEastAsia"/>
          <w:b/>
          <w:bCs/>
          <w:sz w:val="28"/>
        </w:rPr>
        <w:br w:type="page"/>
      </w:r>
    </w:p>
    <w:p w14:paraId="72FDB3A6">
      <w:pPr>
        <w:pStyle w:val="7"/>
        <w:widowControl w:val="0"/>
        <w:jc w:val="center"/>
        <w:rPr>
          <w:rFonts w:hint="default" w:asciiTheme="minorEastAsia" w:hAnsiTheme="minorEastAsia"/>
          <w:b/>
          <w:bCs/>
          <w:sz w:val="28"/>
        </w:rPr>
      </w:pPr>
    </w:p>
    <w:p w14:paraId="51C70DD8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采购人（全称）：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               </w:t>
      </w:r>
    </w:p>
    <w:p w14:paraId="246CDFE1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供应商（全称）：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               </w:t>
      </w:r>
    </w:p>
    <w:p w14:paraId="5A324E52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4E894503">
      <w:pPr>
        <w:spacing w:line="360" w:lineRule="auto"/>
        <w:rPr>
          <w:rFonts w:cs="宋体" w:asciiTheme="minorEastAsia" w:hAnsiTheme="minorEastAsia"/>
          <w:b/>
          <w:sz w:val="28"/>
          <w:lang w:eastAsia="zh-Hans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一、项目概况</w:t>
      </w:r>
    </w:p>
    <w:p w14:paraId="53B4BA8C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1.项目名称：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       </w:t>
      </w:r>
      <w:r>
        <w:rPr>
          <w:rFonts w:hint="eastAsia" w:cs="宋体" w:asciiTheme="minorEastAsia" w:hAnsiTheme="minorEastAsia"/>
          <w:sz w:val="24"/>
          <w:lang w:eastAsia="zh-Hans"/>
        </w:rPr>
        <w:t>；</w:t>
      </w:r>
    </w:p>
    <w:p w14:paraId="101D5BA9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2.项目地点：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          </w:t>
      </w:r>
      <w:r>
        <w:rPr>
          <w:rFonts w:hint="eastAsia" w:cs="宋体" w:asciiTheme="minorEastAsia" w:hAnsiTheme="minorEastAsia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sz w:val="24"/>
          <w:u w:val="single"/>
          <w:lang w:eastAsia="zh-Hans"/>
        </w:rPr>
        <w:t xml:space="preserve">      </w:t>
      </w:r>
      <w:r>
        <w:rPr>
          <w:rFonts w:hint="eastAsia" w:cs="宋体" w:asciiTheme="minorEastAsia" w:hAnsiTheme="minorEastAsia"/>
          <w:sz w:val="24"/>
          <w:lang w:eastAsia="zh-Hans"/>
        </w:rPr>
        <w:t>；</w:t>
      </w:r>
    </w:p>
    <w:p w14:paraId="44C3B9C2">
      <w:pPr>
        <w:spacing w:line="360" w:lineRule="auto"/>
        <w:rPr>
          <w:rFonts w:cs="宋体" w:asciiTheme="minorEastAsia" w:hAnsiTheme="minorEastAsia"/>
          <w:b/>
          <w:sz w:val="28"/>
          <w:lang w:eastAsia="zh-Hans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二、组成本合同的文件</w:t>
      </w:r>
    </w:p>
    <w:p w14:paraId="78C6FA1F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1.协议书；</w:t>
      </w:r>
    </w:p>
    <w:p w14:paraId="30801F62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2.成交通知书、谈判响应文件、谈判文件、澄清、谈判补充文件（或委托书）；</w:t>
      </w:r>
    </w:p>
    <w:p w14:paraId="62BAC405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3.相关服务建议书；</w:t>
      </w:r>
    </w:p>
    <w:p w14:paraId="48487ED1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4.附录，即：附表内相关服务的范围和内容；</w:t>
      </w:r>
    </w:p>
    <w:p w14:paraId="30D97EFA">
      <w:pPr>
        <w:spacing w:line="360" w:lineRule="auto"/>
        <w:ind w:firstLine="480" w:firstLineChars="200"/>
        <w:rPr>
          <w:rFonts w:cs="宋体" w:asciiTheme="minorEastAsia" w:hAnsiTheme="minorEastAsia"/>
          <w:sz w:val="24"/>
          <w:lang w:eastAsia="zh-Hans"/>
        </w:rPr>
      </w:pPr>
      <w:r>
        <w:rPr>
          <w:rFonts w:hint="eastAsia" w:cs="宋体" w:asciiTheme="minorEastAsia" w:hAnsiTheme="minorEastAsia"/>
          <w:sz w:val="24"/>
          <w:lang w:eastAsia="zh-Hans"/>
        </w:rPr>
        <w:t>本合同签订后，双方依法签订的补充协议也是本合同文件的组成部分。</w:t>
      </w:r>
    </w:p>
    <w:p w14:paraId="56C7848C">
      <w:pPr>
        <w:spacing w:line="360" w:lineRule="auto"/>
        <w:rPr>
          <w:rFonts w:hint="default" w:cs="宋体" w:asciiTheme="minorEastAsia" w:hAnsiTheme="minorEastAsia" w:eastAsiaTheme="minorEastAsia"/>
          <w:b/>
          <w:sz w:val="28"/>
          <w:lang w:val="en-US" w:eastAsia="zh-CN"/>
        </w:rPr>
      </w:pPr>
      <w:r>
        <w:rPr>
          <w:rFonts w:hint="eastAsia" w:cs="宋体" w:asciiTheme="minorEastAsia" w:hAnsiTheme="minorEastAsia"/>
          <w:b/>
          <w:sz w:val="28"/>
          <w:lang w:eastAsia="zh-Hans"/>
        </w:rPr>
        <w:t>三、合同价款</w:t>
      </w:r>
      <w:r>
        <w:rPr>
          <w:rFonts w:hint="eastAsia" w:cs="宋体" w:asciiTheme="minorEastAsia" w:hAnsiTheme="minorEastAsia"/>
          <w:b/>
          <w:sz w:val="28"/>
          <w:lang w:val="en-US" w:eastAsia="zh-CN"/>
        </w:rPr>
        <w:t>/购置清单</w:t>
      </w:r>
    </w:p>
    <w:p w14:paraId="59E047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1.购置清单：详见附件</w:t>
      </w:r>
    </w:p>
    <w:p w14:paraId="3129566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2.合同总额：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元，是指货物到达西安市新城区人民法院指定地点、完成验收后的价格，其中已包含货物价格、包装运杂费（含保险）、税费、工程费、安装调试费及相关费用等。</w:t>
      </w:r>
    </w:p>
    <w:p w14:paraId="34A50E5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3.合同总额为一次性包死价格，不受市场价格的变化和影响，在合同不发生变更时作为付款结算的依据。</w:t>
      </w:r>
    </w:p>
    <w:p w14:paraId="175545F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四.交货时间及交货地点</w:t>
      </w:r>
    </w:p>
    <w:p w14:paraId="07BC9F1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交货时间为本合同生效后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天内到货，货到后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日内安装调试交付使用。交货地点为西安市新城区人民法院指定地点。</w:t>
      </w:r>
    </w:p>
    <w:p w14:paraId="46026D1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五.</w:t>
      </w: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质量要求</w:t>
      </w:r>
    </w:p>
    <w:p w14:paraId="511814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1.质量要求:乙方提供的货物必须符合(1)中华人民共和国国家标准；(2)行业标准；(3)地方标准；(4)货物生产商的产品质量标准；(5)其他标准:(如有请补充，否则请填无)等质量标准，否则甲方有权作退货处理。</w:t>
      </w:r>
    </w:p>
    <w:p w14:paraId="1C76EB5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2.技术要求:乙方承诺提供的货物完全符合招投标文件中作出的承诺，否则甲方有权作退货处理。</w:t>
      </w:r>
    </w:p>
    <w:p w14:paraId="1250C1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包装及运输要求:乙方提供的货物必须是制造厂商全新的原厂原装产品(含零部件、配件、随机工具、技术文件等)，包装外观完好、表面无划损、破损，无任何缺陷及隐患，每台设备上均应钉有铭牌(内容包括:制造商,设备名称、型号规格、序列号等并附有产品质量检验合格标志，且进货渠道合法，在中国境内可依常规安全合法使用。并应使用产品标准出厂包装，适合于空运、海运、陆运等长途运输方式及气候变化，防潮、防震、防雨、防锈、防冻等(若需特殊包装方式如冷冻等，请列明)。如因包装造成的一切损失(包括但不限于商品损坏、损失、锈蚀、费用增长等)，概由乙方负责赔偿。</w:t>
      </w:r>
    </w:p>
    <w:p w14:paraId="4870BCC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免费提供中文的产品正式说明书，场地准备书，使用手册及维护手册等，以及所有有关本合同执行的技术文件。如果项目必需但合同又未作规定的，需要乙方才能提供的技术文件，乙方也应及时向甲方提供。技术文件可以是手册、图纸或其他形式的文件资料。上述技术文件应包含保证甲方能够正确进行安装、操作、检查、维修、维护、测试、调试、验收和运作的需要的所有内容。</w:t>
      </w:r>
    </w:p>
    <w:p w14:paraId="3A257D4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六.货物安装及验收</w:t>
      </w:r>
    </w:p>
    <w:p w14:paraId="507A133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1.乙方应在签订合同后5天内向甲方提出产品安装、调试应准备的条件。乙方必须在货物测试与验收前，向甲方提供按本合同的技术规格、技术规范的要求进行的测试与验收方案。</w:t>
      </w:r>
    </w:p>
    <w:p w14:paraId="7046769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2.货物交付甲方后，甲乙双方商定日期，双方一起开箱验货，不得单方面开箱，由乙方免费现场安装调试。</w:t>
      </w:r>
    </w:p>
    <w:p w14:paraId="66D5968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3.甲方在开箱验货中如发现货物不符合合同的约定，有权拒绝接受货物，经各方确认后，乙方应于5天内重新提供符合合同约定的货物，否则，视为乙方逾期交货。</w:t>
      </w:r>
    </w:p>
    <w:p w14:paraId="1A87E4C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4.乙方应于货到甲方指定交货地点之日起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完成安装调试。货物安装调试完毕且正常运行7天后，乙方应备齐甲方要求提供的验收文件，并提出书面验收申请。甲方将按流程进行验收，并出具采购物资验收报告给乙方。货物验收合格之日为甲方签署采购物资验收报告的日期。</w:t>
      </w:r>
    </w:p>
    <w:p w14:paraId="0075254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5.货物验收标准:以竞争性谈判文件、响应文件和合同项下所述的标准和要求进行验收，如竞争性谈判文件、响应文件与合同的标准和要求有冲突的，以竞争性谈判文件、响应文件为准。</w:t>
      </w:r>
    </w:p>
    <w:p w14:paraId="1B57EE0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七.质保期</w:t>
      </w:r>
    </w:p>
    <w:p w14:paraId="184A7FB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乙方提供的货物质保期自货物验收合格之日起计算，质保期为 年。在质保期内，乙方应免费提供货物维修、更换等服务，确保货物正常运行。</w:t>
      </w:r>
    </w:p>
    <w:p w14:paraId="70868C7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八.技术服务承诺</w:t>
      </w:r>
    </w:p>
    <w:p w14:paraId="51C402E5">
      <w:pPr>
        <w:pStyle w:val="4"/>
        <w:widowControl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乙方负责提供货物相应的技术资料，包括产品合格证、产品保修单、安装使用及维护说明书以及运输装箱清单等。</w:t>
      </w:r>
    </w:p>
    <w:p w14:paraId="49CDD12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2.人员培训：乙方免费为甲方培训货物使用人员，培训内容包括：货物操作、维护、简单维修等。</w:t>
      </w:r>
    </w:p>
    <w:p w14:paraId="399B6B6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售后服务：若货物在质保期内出现质量问题，乙方应在接到甲方通知后的12小时内做出响应，12小时内到达现场（特殊情况除外）进行维修处理。如乙方未能及时响应或处理问题，甲方有权自行安排维修，相关费用从履约保证金中扣除。质保期满后，乙方仍应提供终身维护服务，只收取合理的成本费用。</w:t>
      </w:r>
    </w:p>
    <w:p w14:paraId="4F6184A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九.合同款项支付方式</w:t>
      </w:r>
    </w:p>
    <w:p w14:paraId="0DCAE17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1.本合同签订之日起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日内，甲方向乙方支付合同总额的60%，即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48D26FC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2.乙方交货并经甲方验收合格之日起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日内，甲方向乙方支付剩余合同总额的40%，即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6EDDFE2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gree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3.甲方付款前，乙方应按照甲方要求提交正规发票。</w:t>
      </w:r>
    </w:p>
    <w:p w14:paraId="3E4921A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甲方权利义务</w:t>
      </w:r>
    </w:p>
    <w:p w14:paraId="335AB52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1.甲方有权对乙方提供的货物进行检验和验收，如发现货物不符合合同约定，有权要求乙方更换或处理。</w:t>
      </w:r>
    </w:p>
    <w:p w14:paraId="240774B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2.甲方应按照合同约定的付款方式和时间向乙方支付合同款项。</w:t>
      </w:r>
    </w:p>
    <w:p w14:paraId="27F723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3.甲方有义务为乙方提供必要的协助，如提供安装场地、配合调试等。</w:t>
      </w:r>
    </w:p>
    <w:p w14:paraId="1DA1EC6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4.甲方不得随意变更合同内容，如需变更，应与乙方协商一致并签订书面变更协议。</w:t>
      </w:r>
    </w:p>
    <w:p w14:paraId="4F1FA48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十一.乙方权利义务</w:t>
      </w:r>
    </w:p>
    <w:p w14:paraId="0E9E88D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1.乙方应按照合同约定的时间和质量要求向甲方提供货物，并确保货物符合相关标准和规定。</w:t>
      </w:r>
    </w:p>
    <w:p w14:paraId="1F62BD0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2.乙方有义务对所提供的货物进行安装和调试，直至货物正常运行，并向甲方提供必要的技术培训。</w:t>
      </w:r>
    </w:p>
    <w:p w14:paraId="23601A7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3.乙方在质保期内，应免费提供维修、更换等售后服务，确保货物的正常使用。</w:t>
      </w:r>
    </w:p>
    <w:p w14:paraId="354DD13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default" w:ascii="宋体" w:hAnsi="宋体" w:eastAsia="宋体" w:cs="宋体"/>
          <w:b/>
          <w:bCs w:val="0"/>
          <w:color w:val="auto"/>
          <w:kern w:val="2"/>
          <w:sz w:val="24"/>
          <w:szCs w:val="24"/>
          <w:u w:val="none"/>
          <w:shd w:val="clear" w:fill="E6F0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4.乙方不得擅自变更合同内容，如需变更，应与甲方协商一致并签订书面变更协议。</w:t>
      </w:r>
    </w:p>
    <w:p w14:paraId="7DF1CA2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十二.违约责任</w:t>
      </w:r>
    </w:p>
    <w:p w14:paraId="635BDF2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1.按《中华人民共和国民法典》中的相关条款和本合同的约定执行。</w:t>
      </w:r>
    </w:p>
    <w:p w14:paraId="12E40AF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2.未按合同或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</w:rPr>
        <w:t>文件要求提供服务质量不能满足采购人技术要求，采购人有权终止合同，甚至对供应商违约行为进行追究。</w:t>
      </w:r>
    </w:p>
    <w:p w14:paraId="6150574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十三、不可抗力</w:t>
      </w:r>
    </w:p>
    <w:p w14:paraId="6F39C9A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 w:eastAsiaTheme="minorEastAsia"/>
          <w:b w:val="0"/>
          <w:bCs/>
          <w:color w:val="auto"/>
          <w:kern w:val="2"/>
          <w:sz w:val="24"/>
          <w:szCs w:val="24"/>
          <w:lang w:val="en-US" w:eastAsia="zh-CN" w:bidi="ar"/>
        </w:rPr>
        <w:t>若因不可抗力事件，如自然灾害、战争、政府行为等不可预见、不可避免且不可克服的情况发生，导致合同一方或双方无法履行合同义务，受影响的一方应及时通知对方，并在合理期限内提供相关证明文件。在此情况下，双方互不承担违约责任，但应积极采取措施减少损失。若不可抗力事件导致合同无法继续履行，双方可协商解除合同，且互不承担解除合同的赔偿责任。若合同部分无法履行，双方应根据实际情况协商对合同进行变更或调整，以继续履行可能的部分。</w:t>
      </w:r>
    </w:p>
    <w:p w14:paraId="61DE0CFD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 w:eastAsiaTheme="minorEastAsia"/>
          <w:b/>
          <w:bCs w:val="0"/>
          <w:color w:val="auto"/>
          <w:kern w:val="2"/>
          <w:sz w:val="24"/>
          <w:szCs w:val="24"/>
          <w:lang w:val="en-US" w:eastAsia="zh-CN" w:bidi="ar"/>
        </w:rPr>
        <w:t>十</w:t>
      </w: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四.争议解决方式</w:t>
      </w:r>
    </w:p>
    <w:p w14:paraId="380F6255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lang w:val="en-US" w:eastAsia="zh-CN" w:bidi="ar"/>
        </w:rPr>
        <w:t>若双方在本合同履行过程中发生争议，应首先通过友好协商解决。协商不成的，任何一方均有权向甲方所在地的人民法院提起诉讼。在争议解决期间，除争议事项外，双方应继续履行本合同约定的其他义务，以保证合同的正常履行。</w:t>
      </w:r>
    </w:p>
    <w:p w14:paraId="1E3DCBF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十五.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其它事项</w:t>
      </w:r>
    </w:p>
    <w:p w14:paraId="57569F5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479" w:leftChars="228" w:right="0" w:firstLine="0" w:firstLineChars="0"/>
        <w:jc w:val="both"/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1.合同经双方签字盖章后生效。本合同一式柒份，甲方执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肆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份，乙方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贰 </w:t>
      </w:r>
    </w:p>
    <w:p w14:paraId="2E823BF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份，招标公司执</w:t>
      </w:r>
      <w:r>
        <w:rPr>
          <w:rFonts w:hint="eastAsia" w:ascii="宋体" w:hAnsi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>壹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份，执行完毕后自行失效。</w:t>
      </w:r>
    </w:p>
    <w:p w14:paraId="627CF57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2.下述文件为本合同的一部分，并与本合同一起阅读和解释，且具有同等法律效力：</w:t>
      </w:r>
    </w:p>
    <w:p w14:paraId="7D10E48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①合同附件1：产品功能要求、技术规格及配置详单；</w:t>
      </w:r>
    </w:p>
    <w:p w14:paraId="18A550F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②合同附件2：补充条款（如果有）；</w:t>
      </w:r>
    </w:p>
    <w:p w14:paraId="5023920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③合同附件3：澄清函及最终报价和承诺（如果有）；</w:t>
      </w:r>
    </w:p>
    <w:p w14:paraId="067FF95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④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竞争性谈判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文件；</w:t>
      </w:r>
    </w:p>
    <w:p w14:paraId="3B0677C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⑤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文件；</w:t>
      </w:r>
    </w:p>
    <w:p w14:paraId="6D6C942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⑥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通知书。</w:t>
      </w:r>
    </w:p>
    <w:p w14:paraId="1FAF8F1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3.在本合同执行过程中，甲、乙双方协商签订的补充合同与原合同具有同等法律效力。</w:t>
      </w:r>
    </w:p>
    <w:p w14:paraId="5E70B30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4.未尽事宜，双方协商解决。</w:t>
      </w:r>
    </w:p>
    <w:p w14:paraId="05D8AE8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5.合同签订地点：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采购人指定地点</w:t>
      </w:r>
    </w:p>
    <w:p w14:paraId="264411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6.合同签订时间：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</w:t>
      </w:r>
    </w:p>
    <w:p w14:paraId="6A28AC0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55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 xml:space="preserve"> </w:t>
      </w:r>
    </w:p>
    <w:p w14:paraId="02CCEFE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55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（以下无正文）</w:t>
      </w:r>
    </w:p>
    <w:p w14:paraId="740C6F49">
      <w:pPr>
        <w:spacing w:line="360" w:lineRule="auto"/>
        <w:ind w:firstLine="480" w:firstLineChars="200"/>
        <w:rPr>
          <w:rFonts w:hint="default" w:cs="宋体" w:asciiTheme="minorEastAsia" w:hAnsiTheme="minorEastAsia"/>
          <w:sz w:val="24"/>
          <w:lang w:val="en-US" w:eastAsia="zh-CN"/>
        </w:rPr>
      </w:pPr>
    </w:p>
    <w:p w14:paraId="323AAFEB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签 署 页</w:t>
      </w:r>
    </w:p>
    <w:p w14:paraId="7EC8B7F3">
      <w:pPr>
        <w:pStyle w:val="7"/>
        <w:widowControl w:val="0"/>
        <w:rPr>
          <w:rFonts w:hint="default" w:asciiTheme="minorEastAsia" w:hAnsiTheme="minorEastAsia"/>
          <w:lang w:eastAsia="zh-CN"/>
        </w:rPr>
      </w:pPr>
    </w:p>
    <w:p w14:paraId="00C9B7B1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采购人：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</w:t>
      </w:r>
      <w:r>
        <w:rPr>
          <w:rFonts w:asciiTheme="minorEastAsia" w:hAnsiTheme="minorEastAsia"/>
          <w:sz w:val="24"/>
          <w:szCs w:val="24"/>
          <w:lang w:eastAsia="zh-CN"/>
        </w:rPr>
        <w:t>（盖章） 供应商：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</w:t>
      </w:r>
      <w:r>
        <w:rPr>
          <w:rFonts w:asciiTheme="minorEastAsia" w:hAnsiTheme="minorEastAsia"/>
          <w:sz w:val="24"/>
          <w:szCs w:val="24"/>
          <w:lang w:eastAsia="zh-CN"/>
        </w:rPr>
        <w:t>（盖章）</w:t>
      </w:r>
    </w:p>
    <w:p w14:paraId="687B9A33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地  址：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地  址：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 </w:t>
      </w:r>
    </w:p>
    <w:p w14:paraId="4EA2D033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法定代表人                             法定代表人</w:t>
      </w:r>
    </w:p>
    <w:p w14:paraId="35A07517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或其授权的代理人：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</w:t>
      </w:r>
      <w:r>
        <w:rPr>
          <w:rFonts w:asciiTheme="minorEastAsia" w:hAnsiTheme="minorEastAsia"/>
          <w:sz w:val="24"/>
          <w:szCs w:val="24"/>
          <w:lang w:eastAsia="zh-CN"/>
        </w:rPr>
        <w:t>（签字）或其授权的代理人：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</w:t>
      </w:r>
      <w:r>
        <w:rPr>
          <w:rFonts w:asciiTheme="minorEastAsia" w:hAnsiTheme="minorEastAsia"/>
          <w:sz w:val="24"/>
          <w:szCs w:val="24"/>
          <w:lang w:eastAsia="zh-CN"/>
        </w:rPr>
        <w:t>（签字）</w:t>
      </w:r>
    </w:p>
    <w:p w14:paraId="2D9B5F32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开户银行：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开户银行：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p w14:paraId="2261714D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账    号：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账    号：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p w14:paraId="484EB4C0">
      <w:pPr>
        <w:pStyle w:val="7"/>
        <w:widowControl w:val="0"/>
        <w:spacing w:line="480" w:lineRule="auto"/>
        <w:jc w:val="both"/>
        <w:rPr>
          <w:rFonts w:asciiTheme="minorEastAsia" w:hAnsiTheme="minorEastAsia"/>
          <w:sz w:val="24"/>
          <w:szCs w:val="24"/>
          <w:u w:val="single"/>
          <w:lang w:eastAsia="zh-CN"/>
        </w:rPr>
      </w:pPr>
      <w:r>
        <w:rPr>
          <w:rFonts w:asciiTheme="minorEastAsia" w:hAnsiTheme="minorEastAsia"/>
          <w:sz w:val="24"/>
          <w:szCs w:val="24"/>
          <w:lang w:eastAsia="zh-CN"/>
        </w:rPr>
        <w:t>电    话：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  <w:r>
        <w:rPr>
          <w:rFonts w:asciiTheme="minorEastAsia" w:hAnsiTheme="minorEastAsia"/>
          <w:sz w:val="24"/>
          <w:szCs w:val="24"/>
          <w:lang w:eastAsia="zh-CN"/>
        </w:rPr>
        <w:t xml:space="preserve">       电    话：</w:t>
      </w:r>
      <w:r>
        <w:rPr>
          <w:rFonts w:asciiTheme="minorEastAsia" w:hAnsiTheme="minorEastAsia"/>
          <w:sz w:val="24"/>
          <w:szCs w:val="24"/>
          <w:u w:val="single"/>
          <w:lang w:eastAsia="zh-CN"/>
        </w:rPr>
        <w:t xml:space="preserve">                      </w:t>
      </w:r>
    </w:p>
    <w:p w14:paraId="032F6D88">
      <w:pPr>
        <w:rPr>
          <w:rFonts w:asciiTheme="minorEastAsia" w:hAnsiTheme="minorEastAsia"/>
          <w:sz w:val="24"/>
          <w:szCs w:val="24"/>
          <w:u w:val="single"/>
          <w:lang w:eastAsia="zh-CN"/>
        </w:rPr>
      </w:pPr>
      <w:r>
        <w:rPr>
          <w:rFonts w:asciiTheme="minorEastAsia" w:hAnsiTheme="minorEastAsia"/>
          <w:sz w:val="24"/>
          <w:szCs w:val="24"/>
          <w:u w:val="single"/>
          <w:lang w:eastAsia="zh-CN"/>
        </w:rPr>
        <w:br w:type="page"/>
      </w:r>
    </w:p>
    <w:p w14:paraId="573B72D5">
      <w:pPr>
        <w:pStyle w:val="7"/>
        <w:widowControl w:val="0"/>
        <w:spacing w:line="480" w:lineRule="auto"/>
        <w:jc w:val="both"/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附件：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545"/>
        <w:gridCol w:w="1440"/>
        <w:gridCol w:w="810"/>
        <w:gridCol w:w="700"/>
        <w:gridCol w:w="1100"/>
        <w:gridCol w:w="1100"/>
      </w:tblGrid>
      <w:tr w14:paraId="59AAA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0E9A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CF7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78E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C34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E1B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EE8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592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总价（元）</w:t>
            </w:r>
          </w:p>
        </w:tc>
      </w:tr>
      <w:tr w14:paraId="02E7C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363E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D8F8F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72D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28E7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D990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50FA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2E3E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0637F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339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EE09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38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697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EF9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FF8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70C4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22DD6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953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合计金额（大写）：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小写</w:t>
            </w: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</w:tr>
    </w:tbl>
    <w:p w14:paraId="7507B533">
      <w:pPr>
        <w:pStyle w:val="7"/>
        <w:widowControl w:val="0"/>
        <w:spacing w:line="480" w:lineRule="auto"/>
        <w:jc w:val="both"/>
        <w:rPr>
          <w:rFonts w:hint="default" w:asciiTheme="minorEastAsia" w:hAnsiTheme="minorEastAsia"/>
          <w:sz w:val="24"/>
          <w:szCs w:val="24"/>
          <w:u w:val="none"/>
          <w:lang w:val="en-US" w:eastAsia="zh-CN"/>
        </w:rPr>
      </w:pPr>
    </w:p>
    <w:p w14:paraId="1F6783E6"/>
    <w:sectPr>
      <w:pgSz w:w="11906" w:h="16838"/>
      <w:pgMar w:top="1418" w:right="1134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18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2025-12-01T08:54:58Z</dcterms:created>
  <dc:creator>Administrator</dc:creator>
  <cp:lastModifiedBy>AA 大美</cp:lastModifiedBy>
  <dcterms:modified xsi:type="dcterms:W3CDTF">2025-12-01T08:55:20Z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26FC9B4B7C1545C2AC0D34603A409165_12</vt:lpwstr>
  </property>
</Properties>
</file>