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CA064">
      <w:pPr>
        <w:spacing w:line="500" w:lineRule="exact"/>
        <w:ind w:right="-197" w:rightChars="-94"/>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西安市第三医院改造项目医废暂存点改造工程</w:t>
      </w:r>
    </w:p>
    <w:p w14:paraId="673BFC96">
      <w:pPr>
        <w:spacing w:line="500" w:lineRule="exact"/>
        <w:ind w:left="-141" w:leftChars="-67" w:right="-197" w:rightChars="-94"/>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招标最高限价编制说明</w:t>
      </w:r>
    </w:p>
    <w:p w14:paraId="74758104">
      <w:pPr>
        <w:jc w:val="center"/>
        <w:rPr>
          <w:rFonts w:hint="eastAsia" w:asciiTheme="majorEastAsia" w:hAnsiTheme="majorEastAsia" w:eastAsiaTheme="majorEastAsia" w:cstheme="majorEastAsia"/>
          <w:b/>
          <w:bCs/>
          <w:sz w:val="52"/>
          <w:szCs w:val="52"/>
        </w:rPr>
      </w:pPr>
    </w:p>
    <w:p w14:paraId="706B0C27">
      <w:pPr>
        <w:numPr>
          <w:ilvl w:val="0"/>
          <w:numId w:val="1"/>
        </w:num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工程概况</w:t>
      </w:r>
    </w:p>
    <w:p w14:paraId="7F579D89">
      <w:pPr>
        <w:spacing w:line="50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西安市第三医院改造项目医废暂存点改造工程建设地点位于陕西省西安市未央区贞观路与永谦路十字东北角，建筑面积为435.46平米，地上一层，无地下室，建筑高度4.2米。</w:t>
      </w:r>
    </w:p>
    <w:p w14:paraId="4A8CD5C6">
      <w:pPr>
        <w:numPr>
          <w:ilvl w:val="0"/>
          <w:numId w:val="2"/>
        </w:num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编制范围</w:t>
      </w:r>
    </w:p>
    <w:p w14:paraId="5C0708B8">
      <w:pPr>
        <w:spacing w:line="50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本设计施工图纸包含建筑、给排水、暖通、电气等专业的配套内容。</w:t>
      </w:r>
    </w:p>
    <w:p w14:paraId="174F0EF2">
      <w:p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三、编制依据</w:t>
      </w:r>
    </w:p>
    <w:p w14:paraId="639D60EA">
      <w:pPr>
        <w:spacing w:line="360" w:lineRule="auto"/>
        <w:ind w:firstLine="560" w:firstLineChars="200"/>
        <w:rPr>
          <w:rFonts w:hint="eastAsia" w:asciiTheme="majorEastAsia" w:hAnsiTheme="majorEastAsia" w:eastAsiaTheme="majorEastAsia" w:cstheme="majorEastAsia"/>
          <w:color w:val="000000" w:themeColor="text1"/>
          <w:sz w:val="28"/>
          <w:szCs w:val="28"/>
          <w14:textFill>
            <w14:solidFill>
              <w14:schemeClr w14:val="tx1"/>
            </w14:solidFill>
          </w14:textFill>
        </w:rPr>
      </w:pPr>
      <w:r>
        <w:rPr>
          <w:rFonts w:hint="eastAsia" w:asciiTheme="majorEastAsia" w:hAnsiTheme="majorEastAsia" w:eastAsiaTheme="majorEastAsia" w:cstheme="majorEastAsia"/>
          <w:sz w:val="28"/>
          <w:szCs w:val="28"/>
        </w:rPr>
        <w:t>1.陕西省现代建筑设计研究院有限公司设计的西安市第三医院改造项目医废暂存点改造工程项目的施工图纸（</w:t>
      </w:r>
      <w:r>
        <w:rPr>
          <w:rFonts w:hint="eastAsia" w:asciiTheme="majorEastAsia" w:hAnsiTheme="majorEastAsia" w:eastAsiaTheme="majorEastAsia" w:cstheme="majorEastAsia"/>
          <w:color w:val="000000" w:themeColor="text1"/>
          <w:sz w:val="28"/>
          <w:szCs w:val="28"/>
          <w14:textFill>
            <w14:solidFill>
              <w14:schemeClr w14:val="tx1"/>
            </w14:solidFill>
          </w14:textFill>
        </w:rPr>
        <w:t>出图日期2025年04月）；</w:t>
      </w:r>
    </w:p>
    <w:p w14:paraId="6EBDF15D">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2.《陕西省建设工程工程量清单计价计算标准（2025）》《陕西省房屋建筑与装饰工程基价表（2025）》《陕西省通用安装工程基价表（2025）》</w:t>
      </w:r>
    </w:p>
    <w:p w14:paraId="3903D423">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3</w:t>
      </w:r>
      <w:r>
        <w:rPr>
          <w:rFonts w:hint="eastAsia" w:asciiTheme="majorEastAsia" w:hAnsiTheme="majorEastAsia" w:eastAsiaTheme="majorEastAsia" w:cstheme="majorEastAsia"/>
          <w:sz w:val="28"/>
          <w:szCs w:val="28"/>
        </w:rPr>
        <w:t>.主要材料价格执行陕西省20</w:t>
      </w:r>
      <w:r>
        <w:rPr>
          <w:rFonts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t>5年第</w:t>
      </w:r>
      <w:r>
        <w:rPr>
          <w:rFonts w:hint="eastAsia" w:asciiTheme="majorEastAsia" w:hAnsiTheme="majorEastAsia" w:eastAsiaTheme="majorEastAsia" w:cstheme="majorEastAsia"/>
          <w:sz w:val="28"/>
          <w:szCs w:val="28"/>
          <w:lang w:val="en-US" w:eastAsia="zh-CN"/>
        </w:rPr>
        <w:t>9</w:t>
      </w:r>
      <w:r>
        <w:rPr>
          <w:rFonts w:hint="eastAsia" w:asciiTheme="majorEastAsia" w:hAnsiTheme="majorEastAsia" w:eastAsiaTheme="majorEastAsia" w:cstheme="majorEastAsia"/>
          <w:sz w:val="28"/>
          <w:szCs w:val="28"/>
        </w:rPr>
        <w:t>期《陕西工程造价管理信息（材料信息价）》及当地市场价；</w:t>
      </w:r>
    </w:p>
    <w:p w14:paraId="2DD90267">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4</w:t>
      </w:r>
      <w:r>
        <w:rPr>
          <w:rFonts w:hint="eastAsia" w:asciiTheme="majorEastAsia" w:hAnsiTheme="majorEastAsia" w:eastAsiaTheme="majorEastAsia" w:cstheme="majorEastAsia"/>
          <w:sz w:val="28"/>
          <w:szCs w:val="28"/>
        </w:rPr>
        <w:t>.正常施工组织设计及施工方法；</w:t>
      </w:r>
    </w:p>
    <w:p w14:paraId="62F6E313">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rPr>
        <w:t>.施工图中采用的相关标准图集、施工规范及验收规范；</w:t>
      </w:r>
    </w:p>
    <w:p w14:paraId="7AC0A694">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6</w:t>
      </w:r>
      <w:r>
        <w:rPr>
          <w:rFonts w:hint="eastAsia" w:asciiTheme="majorEastAsia" w:hAnsiTheme="majorEastAsia" w:eastAsiaTheme="majorEastAsia" w:cstheme="majorEastAsia"/>
          <w:sz w:val="28"/>
          <w:szCs w:val="28"/>
        </w:rPr>
        <w:t>.本项目答疑文件；</w:t>
      </w:r>
    </w:p>
    <w:p w14:paraId="26E90739">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7</w:t>
      </w:r>
      <w:r>
        <w:rPr>
          <w:rFonts w:hint="eastAsia" w:asciiTheme="majorEastAsia" w:hAnsiTheme="majorEastAsia" w:eastAsiaTheme="majorEastAsia" w:cstheme="majorEastAsia"/>
          <w:sz w:val="28"/>
          <w:szCs w:val="28"/>
        </w:rPr>
        <w:t>.其他相关资料。</w:t>
      </w:r>
    </w:p>
    <w:p w14:paraId="638448CB">
      <w:pPr>
        <w:spacing w:line="360" w:lineRule="auto"/>
        <w:ind w:firstLine="562" w:firstLineChars="200"/>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四、编制说明</w:t>
      </w:r>
    </w:p>
    <w:p w14:paraId="3A27E3D2">
      <w:pPr>
        <w:spacing w:line="360" w:lineRule="auto"/>
        <w:ind w:firstLine="565" w:firstLineChars="202"/>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1.本项目主体结构按成品集装箱编制(含主体结构、隔墙、屋面排水、卫生洁具、成品洗手盆、沐浴龙头、隔断及墩台等)</w:t>
      </w:r>
    </w:p>
    <w:p w14:paraId="405E78AD">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w:t>
      </w:r>
      <w:r>
        <w:rPr>
          <w:rFonts w:hint="eastAsia" w:asciiTheme="majorEastAsia" w:hAnsiTheme="majorEastAsia" w:eastAsiaTheme="majorEastAsia" w:cstheme="majorEastAsia"/>
          <w:sz w:val="28"/>
          <w:szCs w:val="28"/>
        </w:rPr>
        <w:t>.本工程量清单编制采用广联达云计价平台GCCP</w:t>
      </w:r>
      <w:r>
        <w:rPr>
          <w:rFonts w:hint="eastAsia" w:asciiTheme="majorEastAsia" w:hAnsiTheme="majorEastAsia" w:eastAsiaTheme="majorEastAsia" w:cstheme="majorEastAsia"/>
          <w:sz w:val="28"/>
          <w:szCs w:val="28"/>
          <w:lang w:val="en-US" w:eastAsia="zh-CN"/>
        </w:rPr>
        <w:t>7</w:t>
      </w:r>
      <w:r>
        <w:rPr>
          <w:rFonts w:hint="eastAsia" w:asciiTheme="majorEastAsia" w:hAnsiTheme="majorEastAsia" w:eastAsiaTheme="majorEastAsia" w:cstheme="majorEastAsia"/>
          <w:sz w:val="28"/>
          <w:szCs w:val="28"/>
        </w:rPr>
        <w:t>.0（</w:t>
      </w:r>
      <w:r>
        <w:rPr>
          <w:rFonts w:hint="eastAsia" w:asciiTheme="majorEastAsia" w:hAnsiTheme="majorEastAsia" w:eastAsiaTheme="majorEastAsia" w:cstheme="majorEastAsia"/>
          <w:sz w:val="28"/>
          <w:szCs w:val="28"/>
          <w:lang w:val="en-US" w:eastAsia="zh-CN"/>
        </w:rPr>
        <w:t>7.5000.23.1</w:t>
      </w:r>
      <w:r>
        <w:rPr>
          <w:rFonts w:hint="eastAsia" w:asciiTheme="majorEastAsia" w:hAnsiTheme="majorEastAsia" w:eastAsiaTheme="majorEastAsia" w:cstheme="majorEastAsia"/>
          <w:sz w:val="28"/>
          <w:szCs w:val="28"/>
        </w:rPr>
        <w:t>）</w:t>
      </w:r>
    </w:p>
    <w:p w14:paraId="62575337">
      <w:pPr>
        <w:spacing w:line="360" w:lineRule="auto"/>
        <w:ind w:firstLine="562" w:firstLineChars="200"/>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五、编制结果</w:t>
      </w:r>
    </w:p>
    <w:p w14:paraId="62B8A7C9">
      <w:pPr>
        <w:autoSpaceDE w:val="0"/>
        <w:autoSpaceDN w:val="0"/>
        <w:adjustRightInd w:val="0"/>
        <w:ind w:firstLine="560" w:firstLineChars="200"/>
        <w:rPr>
          <w:rFonts w:ascii="宋体" w:cs="宋体"/>
          <w:sz w:val="28"/>
          <w:szCs w:val="28"/>
        </w:rPr>
      </w:pPr>
      <w:r>
        <w:rPr>
          <w:rFonts w:hint="eastAsia" w:asciiTheme="majorEastAsia" w:hAnsiTheme="majorEastAsia" w:eastAsiaTheme="majorEastAsia" w:cstheme="majorEastAsia"/>
          <w:sz w:val="28"/>
          <w:szCs w:val="28"/>
        </w:rPr>
        <w:t>西安</w:t>
      </w:r>
      <w:bookmarkStart w:id="0" w:name="_GoBack"/>
      <w:bookmarkEnd w:id="0"/>
      <w:r>
        <w:rPr>
          <w:rFonts w:hint="eastAsia" w:asciiTheme="majorEastAsia" w:hAnsiTheme="majorEastAsia" w:eastAsiaTheme="majorEastAsia" w:cstheme="majorEastAsia"/>
          <w:sz w:val="28"/>
          <w:szCs w:val="28"/>
        </w:rPr>
        <w:t>市第三医院改造项目医废暂存点改造</w:t>
      </w:r>
      <w:r>
        <w:rPr>
          <w:rFonts w:hint="eastAsia" w:ascii="宋体" w:cs="宋体"/>
          <w:sz w:val="28"/>
          <w:szCs w:val="28"/>
        </w:rPr>
        <w:t>工程最高限价编制金额为</w:t>
      </w:r>
      <w:r>
        <w:rPr>
          <w:rFonts w:hint="eastAsia" w:ascii="宋体" w:cs="宋体"/>
          <w:sz w:val="28"/>
          <w:szCs w:val="28"/>
          <w:highlight w:val="none"/>
          <w:lang w:val="en-US" w:eastAsia="zh-CN"/>
        </w:rPr>
        <w:t>899468.23</w:t>
      </w:r>
      <w:r>
        <w:rPr>
          <w:rFonts w:hint="eastAsia" w:ascii="宋体" w:cs="宋体"/>
          <w:sz w:val="28"/>
          <w:szCs w:val="28"/>
          <w:highlight w:val="none"/>
        </w:rPr>
        <w:t>元。</w:t>
      </w:r>
    </w:p>
    <w:p w14:paraId="4EA84A2A">
      <w:pPr>
        <w:spacing w:line="360" w:lineRule="auto"/>
        <w:ind w:firstLine="560" w:firstLineChars="200"/>
        <w:rPr>
          <w:rFonts w:hint="eastAsia" w:asciiTheme="majorEastAsia" w:hAnsiTheme="majorEastAsia" w:eastAsiaTheme="majorEastAsia" w:cstheme="majorEastAsia"/>
          <w:sz w:val="28"/>
          <w:szCs w:val="28"/>
        </w:rPr>
      </w:pPr>
    </w:p>
    <w:p w14:paraId="5DFCC818">
      <w:pPr>
        <w:adjustRightInd w:val="0"/>
        <w:snapToGrid w:val="0"/>
        <w:spacing w:line="600" w:lineRule="exact"/>
        <w:ind w:right="-61" w:rightChars="-29" w:firstLine="560" w:firstLineChars="200"/>
        <w:rPr>
          <w:rFonts w:hint="eastAsia" w:asciiTheme="majorEastAsia" w:hAnsiTheme="majorEastAsia" w:eastAsiaTheme="majorEastAsia" w:cstheme="majorEastAsia"/>
          <w:sz w:val="28"/>
          <w:szCs w:val="28"/>
        </w:rPr>
      </w:pPr>
    </w:p>
    <w:p w14:paraId="70BA53E2">
      <w:pPr>
        <w:jc w:val="righ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永道工程咨询（江苏）有限公司                                </w:t>
      </w:r>
      <w:r>
        <w:rPr>
          <w:rFonts w:hint="eastAsia" w:asciiTheme="minorEastAsia" w:hAnsiTheme="minorEastAsia" w:cstheme="minorEastAsia"/>
          <w:sz w:val="28"/>
          <w:szCs w:val="28"/>
        </w:rPr>
        <w:t>二零二五</w:t>
      </w:r>
      <w:r>
        <w:rPr>
          <w:rFonts w:hint="eastAsia" w:asciiTheme="majorEastAsia" w:hAnsiTheme="majorEastAsia" w:eastAsiaTheme="majorEastAsia" w:cstheme="majorEastAsia"/>
          <w:sz w:val="28"/>
          <w:szCs w:val="28"/>
        </w:rPr>
        <w:t>年</w:t>
      </w:r>
      <w:r>
        <w:rPr>
          <w:rFonts w:hint="eastAsia" w:asciiTheme="majorEastAsia" w:hAnsiTheme="majorEastAsia" w:eastAsiaTheme="majorEastAsia" w:cstheme="majorEastAsia"/>
          <w:sz w:val="28"/>
          <w:szCs w:val="28"/>
          <w:lang w:val="en-US" w:eastAsia="zh-CN"/>
        </w:rPr>
        <w:t>十</w:t>
      </w:r>
      <w:r>
        <w:rPr>
          <w:rFonts w:hint="eastAsia" w:asciiTheme="majorEastAsia" w:hAnsiTheme="majorEastAsia" w:eastAsiaTheme="majorEastAsia" w:cstheme="majorEastAsia"/>
          <w:sz w:val="28"/>
          <w:szCs w:val="28"/>
          <w:highlight w:val="none"/>
        </w:rPr>
        <w:t>月</w:t>
      </w:r>
      <w:r>
        <w:rPr>
          <w:rFonts w:hint="eastAsia" w:asciiTheme="majorEastAsia" w:hAnsiTheme="majorEastAsia" w:eastAsiaTheme="majorEastAsia" w:cstheme="majorEastAsia"/>
          <w:sz w:val="28"/>
          <w:szCs w:val="28"/>
          <w:highlight w:val="none"/>
          <w:lang w:val="en-US" w:eastAsia="zh-CN"/>
        </w:rPr>
        <w:t>三十一</w:t>
      </w:r>
      <w:r>
        <w:rPr>
          <w:rFonts w:hint="eastAsia" w:asciiTheme="majorEastAsia" w:hAnsiTheme="majorEastAsia" w:eastAsiaTheme="majorEastAsia" w:cstheme="majorEastAsia"/>
          <w:sz w:val="28"/>
          <w:szCs w:val="28"/>
          <w:highlight w:val="none"/>
        </w:rPr>
        <w:t>日</w:t>
      </w:r>
    </w:p>
    <w:p w14:paraId="731A878B">
      <w:pPr>
        <w:adjustRightInd w:val="0"/>
        <w:snapToGrid w:val="0"/>
        <w:spacing w:line="600" w:lineRule="exact"/>
        <w:ind w:right="-61" w:rightChars="-29"/>
        <w:rPr>
          <w:rFonts w:hint="eastAsia" w:asciiTheme="majorEastAsia" w:hAnsiTheme="majorEastAsia" w:eastAsiaTheme="majorEastAsia" w:cstheme="majorEastAsia"/>
          <w:sz w:val="28"/>
          <w:szCs w:val="28"/>
        </w:rPr>
      </w:pPr>
    </w:p>
    <w:p w14:paraId="438404F5">
      <w:pPr>
        <w:spacing w:line="360" w:lineRule="auto"/>
        <w:ind w:firstLine="565" w:firstLineChars="202"/>
        <w:rPr>
          <w:rFonts w:hint="eastAsia" w:asciiTheme="majorEastAsia" w:hAnsiTheme="majorEastAsia" w:eastAsiaTheme="majorEastAsia" w:cstheme="majorEastAsia"/>
          <w:sz w:val="28"/>
          <w:szCs w:val="28"/>
        </w:rPr>
      </w:pPr>
    </w:p>
    <w:p w14:paraId="420C1D60">
      <w:pPr>
        <w:spacing w:line="360" w:lineRule="auto"/>
        <w:ind w:firstLine="565" w:firstLineChars="202"/>
        <w:rPr>
          <w:rFonts w:hint="eastAsia" w:asciiTheme="majorEastAsia" w:hAnsiTheme="majorEastAsia" w:eastAsiaTheme="majorEastAsia" w:cstheme="majorEastAsia"/>
          <w:sz w:val="28"/>
          <w:szCs w:val="28"/>
        </w:rPr>
      </w:pPr>
    </w:p>
    <w:p w14:paraId="0DB0577D">
      <w:pPr>
        <w:spacing w:line="500" w:lineRule="exact"/>
        <w:ind w:firstLine="560" w:firstLineChars="200"/>
        <w:rPr>
          <w:rFonts w:hint="eastAsia" w:asciiTheme="majorEastAsia" w:hAnsiTheme="majorEastAsia" w:eastAsiaTheme="majorEastAsia" w:cstheme="majorEastAsia"/>
          <w:sz w:val="28"/>
          <w:szCs w:val="28"/>
        </w:rPr>
      </w:pPr>
    </w:p>
    <w:p w14:paraId="48295EE9">
      <w:pPr>
        <w:spacing w:line="360" w:lineRule="auto"/>
        <w:rPr>
          <w:rFonts w:hint="eastAsia" w:asciiTheme="majorEastAsia" w:hAnsiTheme="majorEastAsia" w:eastAsiaTheme="majorEastAsia" w:cstheme="majorEastAsia"/>
          <w:b/>
          <w:sz w:val="28"/>
          <w:szCs w:val="28"/>
        </w:rPr>
      </w:pPr>
    </w:p>
    <w:p w14:paraId="25702ED8">
      <w:pPr>
        <w:rPr>
          <w:rFonts w:hint="eastAsia" w:asciiTheme="majorEastAsia" w:hAnsiTheme="majorEastAsia" w:eastAsiaTheme="majorEastAsia" w:cstheme="majorEastAsia"/>
          <w:b/>
          <w:bCs/>
          <w:sz w:val="52"/>
          <w:szCs w:val="52"/>
        </w:rPr>
      </w:pPr>
    </w:p>
    <w:p w14:paraId="4B28B054">
      <w:pPr>
        <w:jc w:val="center"/>
        <w:rPr>
          <w:rFonts w:hint="eastAsia" w:asciiTheme="majorEastAsia" w:hAnsiTheme="majorEastAsia" w:eastAsiaTheme="majorEastAsia" w:cstheme="majorEastAsia"/>
          <w:b/>
          <w:bCs/>
          <w:sz w:val="52"/>
          <w:szCs w:val="52"/>
        </w:rPr>
      </w:pPr>
    </w:p>
    <w:p w14:paraId="60F31F70">
      <w:pPr>
        <w:jc w:val="center"/>
        <w:rPr>
          <w:rFonts w:hint="eastAsia" w:asciiTheme="majorEastAsia" w:hAnsiTheme="majorEastAsia" w:eastAsiaTheme="majorEastAsia" w:cstheme="majorEastAsia"/>
          <w:b/>
          <w:bCs/>
          <w:sz w:val="52"/>
          <w:szCs w:val="52"/>
        </w:rPr>
      </w:pPr>
    </w:p>
    <w:p w14:paraId="5E83F2C0">
      <w:pPr>
        <w:jc w:val="center"/>
        <w:rPr>
          <w:rFonts w:hint="eastAsia" w:asciiTheme="majorEastAsia" w:hAnsiTheme="majorEastAsia" w:eastAsiaTheme="majorEastAsia" w:cstheme="majorEastAsia"/>
          <w:b/>
          <w:bCs/>
          <w:sz w:val="52"/>
          <w:szCs w:val="52"/>
        </w:rPr>
      </w:pPr>
    </w:p>
    <w:p w14:paraId="349A3D7E">
      <w:pPr>
        <w:jc w:val="center"/>
        <w:rPr>
          <w:rFonts w:hint="eastAsia" w:asciiTheme="majorEastAsia" w:hAnsiTheme="majorEastAsia" w:eastAsiaTheme="majorEastAsia" w:cstheme="majorEastAsia"/>
          <w:b/>
          <w:bCs/>
          <w:sz w:val="52"/>
          <w:szCs w:val="52"/>
        </w:rPr>
      </w:pPr>
    </w:p>
    <w:p w14:paraId="7340FEBB">
      <w:pPr>
        <w:jc w:val="center"/>
        <w:rPr>
          <w:rFonts w:hint="eastAsia" w:asciiTheme="majorEastAsia" w:hAnsiTheme="majorEastAsia" w:eastAsiaTheme="majorEastAsia" w:cstheme="majorEastAsia"/>
          <w:b/>
          <w:bCs/>
          <w:sz w:val="52"/>
          <w:szCs w:val="52"/>
        </w:rPr>
      </w:pPr>
    </w:p>
    <w:p w14:paraId="61FEBA32">
      <w:pPr>
        <w:jc w:val="center"/>
        <w:rPr>
          <w:rFonts w:hint="eastAsia" w:ascii="宋体" w:hAnsi="宋体" w:eastAsia="宋体" w:cs="宋体"/>
          <w:b/>
          <w:sz w:val="40"/>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86080"/>
    <w:multiLevelType w:val="singleLevel"/>
    <w:tmpl w:val="E5486080"/>
    <w:lvl w:ilvl="0" w:tentative="0">
      <w:start w:val="1"/>
      <w:numFmt w:val="chineseCounting"/>
      <w:suff w:val="nothing"/>
      <w:lvlText w:val="%1、"/>
      <w:lvlJc w:val="left"/>
      <w:rPr>
        <w:rFonts w:hint="eastAsia"/>
      </w:rPr>
    </w:lvl>
  </w:abstractNum>
  <w:abstractNum w:abstractNumId="1">
    <w:nsid w:val="77795249"/>
    <w:multiLevelType w:val="singleLevel"/>
    <w:tmpl w:val="7779524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CB6"/>
    <w:rsid w:val="003F794E"/>
    <w:rsid w:val="004D7CB6"/>
    <w:rsid w:val="00611B30"/>
    <w:rsid w:val="007412F5"/>
    <w:rsid w:val="00981487"/>
    <w:rsid w:val="00A36D86"/>
    <w:rsid w:val="00AB573B"/>
    <w:rsid w:val="00BF6693"/>
    <w:rsid w:val="00CF4587"/>
    <w:rsid w:val="09F24E78"/>
    <w:rsid w:val="0A1D21EC"/>
    <w:rsid w:val="117B22FA"/>
    <w:rsid w:val="1E1A39C3"/>
    <w:rsid w:val="1F174C3C"/>
    <w:rsid w:val="2C43027F"/>
    <w:rsid w:val="439F3CCD"/>
    <w:rsid w:val="505C52EC"/>
    <w:rsid w:val="55E50185"/>
    <w:rsid w:val="598276F9"/>
    <w:rsid w:val="5C285A4F"/>
    <w:rsid w:val="5DB22A0D"/>
    <w:rsid w:val="6803617C"/>
    <w:rsid w:val="6CFF7B2A"/>
    <w:rsid w:val="72C64413"/>
    <w:rsid w:val="7560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513</Words>
  <Characters>569</Characters>
  <Lines>44</Lines>
  <Paragraphs>38</Paragraphs>
  <TotalTime>1</TotalTime>
  <ScaleCrop>false</ScaleCrop>
  <LinksUpToDate>false</LinksUpToDate>
  <CharactersWithSpaces>602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2025-04-20T13:58:00Z</dcterms:created>
  <dc:creator>Administrator</dc:creator>
  <cp:lastModifiedBy>cc</cp:lastModifiedBy>
  <dcterms:modified xsi:type="dcterms:W3CDTF">2025-11-01T06:11:43Z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eyJoZGlkIjoiNmMwMzQxZDliNzJiODUyYjNiN2QzNzgzZDI0MDg5NzEiLCJ1c2VySWQiOiIxNzMwMzIxNDU1In0=</vt:lpwstr>
  </property>
  <property fmtid="{D5CDD505-2E9C-101B-9397-08002B2CF9AE}" pid="4" name="ICV">
    <vt:lpwstr>2C6E31C087CF4D59B7743E09B5C1CFCC_12</vt:lpwstr>
  </property>
</Properties>
</file>