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版本号：SXLXFW-2025-04520251126001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厚畛子镇历史文化名镇保护规划项目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SXLXFW-2025-045</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厚畛子镇历史文化名镇保护规划项目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厚畛子镇历史文化名镇保护规划项目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周至县厚畛子镇于2022年12月获评陕西省第五批省级历史文化名镇，至今尚未编制保护规划。为了落实《陕西省历史文化名城名镇名村保护条例》、陕西省住房和城乡建设厅《关于2023年度城乡历史文化保护工作情况的通报》（陕建城发〔2024〕6号）、西安市政府办公厅关于《陕西省住房和城乡建设厅关于2023年度城乡历史文化保护工作情况的通报》工作事项批办单等文件要求，开展《厚畛子镇历史文化名镇保护规划》的编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磋商截止日前6个月内已缴纳的至少一个月的纳税证明或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4、社保缴纳证明：提供提供磋商截止日前6个月内已缴存的至少一个月的社会保障资金缴存单据或社保机构开具的社会保险参保缴费情况证明，依法不需要缴纳社会保障资金的单位应提供相应证明文件；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7、资质证书：供应商须具有城乡规划编制甲级资质；</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王宝国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17792965802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孔祥妍、张菲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招标代理服务收费管理暂行办法的通知》（计价格〔2002〕1980号）和《国家发展改革委关于降低部分建设项目收费标准规范收费行为等有关问题的通知》（发改办价格[2011]534号）文件规定计取，（不足5000.00元按5000.00元收取），成交单位在领取成交通知书时向代理机构支付代理服务费。缴纳账户如下： 户 名：陕西立信工程项目管理有限公司 账 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以合同约定的技术标准、服务要求及国家、行业相关规范作为验收依据。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联系人：孔祥妍、张菲</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周至县厚畛子镇于2022年12月获评陕西省第五批省级历史文化名镇，至今尚未编制保护规划。为了落实《陕西省历史文化名城名镇名村保护条例》、陕西省住房和城乡建设厅《关于2023年度城乡历史文化保护工作情况的通报》（陕建城发〔2024〕6号）、西安市政府办公厅关于《陕西省住房和城乡建设厅关于2023年度城乡历史文化保护工作情况的通报》工作事项批办单等文件要求，开展《厚畛子镇历史文化名镇保护规划》的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1,142,800.00</w:t>
      </w:r>
    </w:p>
    <w:p>
      <w:pPr>
        <w:pStyle w:val="null3"/>
      </w:pPr>
      <w:r>
        <w:rPr>
          <w:rFonts w:ascii="仿宋_GB2312" w:hAnsi="仿宋_GB2312" w:cs="仿宋_GB2312" w:eastAsia="仿宋_GB2312"/>
        </w:rPr>
        <w:t>采购包最高限价（元）: 1,142,800.00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厚畛子镇历史文化名镇保护规划项目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标的名称：厚畛子镇历史文化名镇保护规划项目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1"/>
                <w:b/>
              </w:rPr>
              <w:t>一</w:t>
            </w:r>
            <w:r>
              <w:rPr>
                <w:rFonts w:ascii="仿宋_GB2312" w:hAnsi="仿宋_GB2312" w:cs="仿宋_GB2312" w:eastAsia="仿宋_GB2312"/>
                <w:sz w:val="21"/>
                <w:b/>
              </w:rPr>
              <w:t>、服务内容</w:t>
            </w:r>
          </w:p>
          <w:p>
            <w:pPr>
              <w:pStyle w:val="null3"/>
              <w:ind w:firstLine="480"/>
            </w:pPr>
            <w:r>
              <w:rPr>
                <w:rFonts w:ascii="仿宋_GB2312" w:hAnsi="仿宋_GB2312" w:cs="仿宋_GB2312" w:eastAsia="仿宋_GB2312"/>
                <w:sz w:val="21"/>
              </w:rPr>
              <w:t>（一）规划范围</w:t>
            </w:r>
          </w:p>
          <w:p>
            <w:pPr>
              <w:pStyle w:val="null3"/>
              <w:ind w:firstLine="480"/>
            </w:pPr>
            <w:r>
              <w:rPr>
                <w:rFonts w:ascii="仿宋_GB2312" w:hAnsi="仿宋_GB2312" w:cs="仿宋_GB2312" w:eastAsia="仿宋_GB2312"/>
                <w:sz w:val="21"/>
              </w:rPr>
              <w:t>西安市周至县厚畛子镇镇域。</w:t>
            </w:r>
          </w:p>
          <w:p>
            <w:pPr>
              <w:pStyle w:val="null3"/>
              <w:ind w:firstLine="480"/>
            </w:pPr>
            <w:r>
              <w:rPr>
                <w:rFonts w:ascii="仿宋_GB2312" w:hAnsi="仿宋_GB2312" w:cs="仿宋_GB2312" w:eastAsia="仿宋_GB2312"/>
                <w:sz w:val="21"/>
              </w:rPr>
              <w:t>（二）规划对象</w:t>
            </w:r>
          </w:p>
          <w:p>
            <w:pPr>
              <w:pStyle w:val="null3"/>
              <w:ind w:firstLine="480"/>
            </w:pPr>
            <w:r>
              <w:rPr>
                <w:rFonts w:ascii="仿宋_GB2312" w:hAnsi="仿宋_GB2312" w:cs="仿宋_GB2312" w:eastAsia="仿宋_GB2312"/>
                <w:sz w:val="21"/>
              </w:rPr>
              <w:t>规划对象为陕西省第五批省级历史文化名镇西安市周至县厚畛子镇。对厚畛子镇历史文化资源进行系统而详尽的调查，评估其价值，研究划定保护区划，明确保护措施，提出规划实施建议，提出提升人居环境的规划措施等。</w:t>
            </w:r>
          </w:p>
          <w:p>
            <w:pPr>
              <w:pStyle w:val="null3"/>
              <w:ind w:firstLine="480"/>
            </w:pPr>
            <w:r>
              <w:rPr>
                <w:rFonts w:ascii="仿宋_GB2312" w:hAnsi="仿宋_GB2312" w:cs="仿宋_GB2312" w:eastAsia="仿宋_GB2312"/>
                <w:sz w:val="21"/>
              </w:rPr>
              <w:t>（三）规划内容</w:t>
            </w:r>
          </w:p>
          <w:p>
            <w:pPr>
              <w:pStyle w:val="null3"/>
              <w:ind w:firstLine="480"/>
            </w:pPr>
            <w:r>
              <w:rPr>
                <w:rFonts w:ascii="仿宋_GB2312" w:hAnsi="仿宋_GB2312" w:cs="仿宋_GB2312" w:eastAsia="仿宋_GB2312"/>
                <w:sz w:val="21"/>
              </w:rPr>
              <w:t>1、完成西安市厚畛子镇调查评估专题研究。对西安市厚畛子镇进行现状调查，并编制调查评估研究报告，明确厚畛子镇的历史概况，现状保护情况、主要问题，并进行发展状况评估；</w:t>
            </w:r>
          </w:p>
          <w:p>
            <w:pPr>
              <w:pStyle w:val="null3"/>
              <w:ind w:firstLine="480"/>
            </w:pPr>
            <w:r>
              <w:rPr>
                <w:rFonts w:ascii="仿宋_GB2312" w:hAnsi="仿宋_GB2312" w:cs="仿宋_GB2312" w:eastAsia="仿宋_GB2312"/>
                <w:sz w:val="21"/>
              </w:rPr>
              <w:t>2、完成《厚畛子镇历史文化名镇保护规划》编制工作。梳理厚畛子镇现状历史文化资源，明确历史文化价值特色，建立厚畛子镇整体保护框架，明确保护内容和重点，划定保护区划和管控要求，提出保护措施和展示利用措施，制定规划分期实施方案等。</w:t>
            </w:r>
          </w:p>
          <w:p>
            <w:pPr>
              <w:pStyle w:val="null3"/>
              <w:ind w:firstLine="480"/>
            </w:pPr>
            <w:r>
              <w:rPr>
                <w:rFonts w:ascii="仿宋_GB2312" w:hAnsi="仿宋_GB2312" w:cs="仿宋_GB2312" w:eastAsia="仿宋_GB2312"/>
                <w:sz w:val="21"/>
                <w:b/>
              </w:rPr>
              <w:t>二</w:t>
            </w:r>
            <w:r>
              <w:rPr>
                <w:rFonts w:ascii="仿宋_GB2312" w:hAnsi="仿宋_GB2312" w:cs="仿宋_GB2312" w:eastAsia="仿宋_GB2312"/>
                <w:sz w:val="21"/>
                <w:b/>
              </w:rPr>
              <w:t>、技术要求</w:t>
            </w:r>
          </w:p>
          <w:p>
            <w:pPr>
              <w:pStyle w:val="null3"/>
              <w:ind w:firstLine="480"/>
            </w:pPr>
            <w:r>
              <w:rPr>
                <w:rFonts w:ascii="仿宋_GB2312" w:hAnsi="仿宋_GB2312" w:cs="仿宋_GB2312" w:eastAsia="仿宋_GB2312"/>
                <w:sz w:val="21"/>
              </w:rPr>
              <w:t>（一）成果质量要求</w:t>
            </w:r>
          </w:p>
          <w:p>
            <w:pPr>
              <w:pStyle w:val="null3"/>
              <w:ind w:firstLine="480"/>
            </w:pPr>
            <w:r>
              <w:rPr>
                <w:rFonts w:ascii="仿宋_GB2312" w:hAnsi="仿宋_GB2312" w:cs="仿宋_GB2312" w:eastAsia="仿宋_GB2312"/>
                <w:sz w:val="21"/>
              </w:rPr>
              <w:t>项目成果内容应符合《中华人民共和国城乡规划法》《中华人民共和国文物保护法》《中华人民共和国非物质文化遗产法》《陕西省历史文化名城名镇名村保护条例》《西安历史文化名城保护条例》等法律法规及《关于在城乡建设中加强历史文化保护传承的意见》等政策文件相关要求。</w:t>
            </w:r>
          </w:p>
          <w:p>
            <w:pPr>
              <w:pStyle w:val="null3"/>
              <w:ind w:firstLine="480"/>
            </w:pPr>
            <w:r>
              <w:rPr>
                <w:rFonts w:ascii="仿宋_GB2312" w:hAnsi="仿宋_GB2312" w:cs="仿宋_GB2312" w:eastAsia="仿宋_GB2312"/>
                <w:sz w:val="21"/>
              </w:rPr>
              <w:t>（二）成果交付要求</w:t>
            </w:r>
          </w:p>
          <w:p>
            <w:pPr>
              <w:pStyle w:val="null3"/>
              <w:ind w:firstLine="480"/>
            </w:pPr>
            <w:r>
              <w:rPr>
                <w:rFonts w:ascii="仿宋_GB2312" w:hAnsi="仿宋_GB2312" w:cs="仿宋_GB2312" w:eastAsia="仿宋_GB2312"/>
                <w:sz w:val="21"/>
              </w:rPr>
              <w:t>成果包括规划文本、规划图纸和附件。附件包括规划说明书、基础资料汇编，电子版1份（PDF）、纸质版1份。</w:t>
            </w:r>
          </w:p>
          <w:p>
            <w:pPr>
              <w:pStyle w:val="null3"/>
              <w:ind w:firstLine="480"/>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ind w:firstLine="480"/>
            </w:pPr>
            <w:r>
              <w:rPr>
                <w:rFonts w:ascii="仿宋_GB2312" w:hAnsi="仿宋_GB2312" w:cs="仿宋_GB2312" w:eastAsia="仿宋_GB2312"/>
                <w:sz w:val="21"/>
              </w:rPr>
              <w:t>（一）服务商须精心组建项目团队，确定项目负责人，并对项目团队的政治素质和业务素质负责。</w:t>
            </w:r>
          </w:p>
          <w:p>
            <w:pPr>
              <w:pStyle w:val="null3"/>
              <w:ind w:firstLine="480"/>
            </w:pPr>
            <w:r>
              <w:rPr>
                <w:rFonts w:ascii="仿宋_GB2312" w:hAnsi="仿宋_GB2312" w:cs="仿宋_GB2312" w:eastAsia="仿宋_GB2312"/>
                <w:sz w:val="21"/>
              </w:rPr>
              <w:t>（二）项目组成员须有较强的组织和协调能力，具有较高的理论素养和分析解决问题的能力。</w:t>
            </w:r>
          </w:p>
          <w:p>
            <w:pPr>
              <w:pStyle w:val="null3"/>
              <w:ind w:firstLine="480"/>
            </w:pPr>
            <w:r>
              <w:rPr>
                <w:rFonts w:ascii="仿宋_GB2312" w:hAnsi="仿宋_GB2312" w:cs="仿宋_GB2312" w:eastAsia="仿宋_GB2312"/>
                <w:sz w:val="21"/>
              </w:rPr>
              <w:t>（三）项目团队成员应当熟悉历史文化资源调查及保护相关规范标准，项目实施应紧贴上位政策要求。</w:t>
            </w:r>
          </w:p>
          <w:p>
            <w:pPr>
              <w:pStyle w:val="null3"/>
              <w:ind w:firstLine="480"/>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ind w:firstLine="480"/>
            </w:pPr>
            <w:r>
              <w:rPr>
                <w:rFonts w:ascii="仿宋_GB2312" w:hAnsi="仿宋_GB2312" w:cs="仿宋_GB2312" w:eastAsia="仿宋_GB2312"/>
                <w:sz w:val="21"/>
              </w:rPr>
              <w:t>（一）服务期限</w:t>
            </w:r>
          </w:p>
          <w:p>
            <w:pPr>
              <w:pStyle w:val="null3"/>
              <w:ind w:firstLine="480"/>
            </w:pPr>
            <w:r>
              <w:rPr>
                <w:rFonts w:ascii="仿宋_GB2312" w:hAnsi="仿宋_GB2312" w:cs="仿宋_GB2312" w:eastAsia="仿宋_GB2312"/>
                <w:sz w:val="21"/>
              </w:rPr>
              <w:t>自合同签订之日起至2026年10月30日止。</w:t>
            </w:r>
          </w:p>
          <w:p>
            <w:pPr>
              <w:pStyle w:val="null3"/>
              <w:ind w:firstLine="480"/>
            </w:pPr>
            <w:r>
              <w:rPr>
                <w:rFonts w:ascii="仿宋_GB2312" w:hAnsi="仿宋_GB2312" w:cs="仿宋_GB2312" w:eastAsia="仿宋_GB2312"/>
                <w:sz w:val="21"/>
              </w:rPr>
              <w:t>（二）款项结算</w:t>
            </w:r>
          </w:p>
          <w:p>
            <w:pPr>
              <w:pStyle w:val="null3"/>
              <w:ind w:firstLine="480"/>
            </w:pPr>
            <w:r>
              <w:rPr>
                <w:rFonts w:ascii="仿宋_GB2312" w:hAnsi="仿宋_GB2312" w:cs="仿宋_GB2312" w:eastAsia="仿宋_GB2312"/>
                <w:sz w:val="21"/>
              </w:rPr>
              <w:t>1、合同签订后5个工作日内支付合同总价款的40%；</w:t>
            </w:r>
          </w:p>
          <w:p>
            <w:pPr>
              <w:pStyle w:val="null3"/>
              <w:ind w:firstLine="480"/>
            </w:pPr>
            <w:r>
              <w:rPr>
                <w:rFonts w:ascii="仿宋_GB2312" w:hAnsi="仿宋_GB2312" w:cs="仿宋_GB2312" w:eastAsia="仿宋_GB2312"/>
                <w:sz w:val="21"/>
              </w:rPr>
              <w:t>2、项目通过专家评审后，5个工作日内支付合同总价款的30%；</w:t>
            </w:r>
          </w:p>
          <w:p>
            <w:pPr>
              <w:pStyle w:val="null3"/>
              <w:ind w:firstLine="480"/>
            </w:pPr>
            <w:r>
              <w:rPr>
                <w:rFonts w:ascii="仿宋_GB2312" w:hAnsi="仿宋_GB2312" w:cs="仿宋_GB2312" w:eastAsia="仿宋_GB2312"/>
                <w:sz w:val="21"/>
              </w:rPr>
              <w:t>3、项目成果交付验收合格后，5个工作日内支付合同总价款的30%。</w:t>
            </w:r>
          </w:p>
          <w:p>
            <w:pPr>
              <w:pStyle w:val="null3"/>
              <w:ind w:firstLine="480"/>
            </w:pPr>
            <w:r>
              <w:rPr>
                <w:rFonts w:ascii="仿宋_GB2312" w:hAnsi="仿宋_GB2312" w:cs="仿宋_GB2312" w:eastAsia="仿宋_GB2312"/>
                <w:sz w:val="21"/>
                <w:b/>
              </w:rPr>
              <w:t>五</w:t>
            </w:r>
            <w:r>
              <w:rPr>
                <w:rFonts w:ascii="仿宋_GB2312" w:hAnsi="仿宋_GB2312" w:cs="仿宋_GB2312" w:eastAsia="仿宋_GB2312"/>
                <w:sz w:val="21"/>
                <w:b/>
              </w:rPr>
              <w:t>、其他</w:t>
            </w:r>
          </w:p>
          <w:p>
            <w:pPr>
              <w:pStyle w:val="null3"/>
              <w:ind w:firstLine="480"/>
            </w:pPr>
            <w:r>
              <w:rPr>
                <w:rFonts w:ascii="仿宋_GB2312" w:hAnsi="仿宋_GB2312" w:cs="仿宋_GB2312" w:eastAsia="仿宋_GB2312"/>
                <w:sz w:val="21"/>
              </w:rPr>
              <w:t>（一）符合《中华人民共和国政府采购法》第二十二条、第二十三条、第二十四条规定；</w:t>
            </w:r>
          </w:p>
          <w:p>
            <w:pPr>
              <w:pStyle w:val="null3"/>
              <w:ind w:firstLine="480"/>
            </w:pPr>
            <w:r>
              <w:rPr>
                <w:rFonts w:ascii="仿宋_GB2312" w:hAnsi="仿宋_GB2312" w:cs="仿宋_GB2312" w:eastAsia="仿宋_GB2312"/>
                <w:sz w:val="21"/>
              </w:rPr>
              <w:t>（二）技术服务单位需配合完成采购人安排的与本项目有关的其他事项。</w:t>
            </w:r>
          </w:p>
          <w:p>
            <w:pPr>
              <w:pStyle w:val="null3"/>
              <w:ind w:firstLine="480"/>
            </w:pPr>
            <w:r>
              <w:rPr>
                <w:rFonts w:ascii="仿宋_GB2312" w:hAnsi="仿宋_GB2312" w:cs="仿宋_GB2312" w:eastAsia="仿宋_GB2312"/>
                <w:sz w:val="21"/>
              </w:rPr>
              <w:t>（三）进度要求</w:t>
            </w:r>
          </w:p>
          <w:p>
            <w:pPr>
              <w:pStyle w:val="null3"/>
              <w:ind w:firstLine="480"/>
            </w:pPr>
            <w:r>
              <w:rPr>
                <w:rFonts w:ascii="仿宋_GB2312" w:hAnsi="仿宋_GB2312" w:cs="仿宋_GB2312" w:eastAsia="仿宋_GB2312"/>
                <w:sz w:val="21"/>
              </w:rPr>
              <w:t>1、2026年4月前完成《厚畛子镇历史文化名镇保护规划》成果，通过专家评审。</w:t>
            </w:r>
          </w:p>
          <w:p>
            <w:pPr>
              <w:pStyle w:val="null3"/>
              <w:ind w:firstLine="480"/>
            </w:pPr>
            <w:r>
              <w:rPr>
                <w:rFonts w:ascii="仿宋_GB2312" w:hAnsi="仿宋_GB2312" w:cs="仿宋_GB2312" w:eastAsia="仿宋_GB2312"/>
                <w:sz w:val="21"/>
              </w:rPr>
              <w:t>2、2026年6月前完善规划成果，通过主管部门验收。</w:t>
            </w:r>
          </w:p>
          <w:p>
            <w:pPr>
              <w:pStyle w:val="null3"/>
              <w:ind w:firstLine="480"/>
            </w:pPr>
            <w:r>
              <w:rPr>
                <w:rFonts w:ascii="仿宋_GB2312" w:hAnsi="仿宋_GB2312" w:cs="仿宋_GB2312" w:eastAsia="仿宋_GB2312"/>
                <w:sz w:val="21"/>
              </w:rPr>
              <w:t>（四）质量验收标准或规范</w:t>
            </w:r>
          </w:p>
          <w:p>
            <w:pPr>
              <w:pStyle w:val="null3"/>
              <w:ind w:firstLine="480"/>
            </w:pPr>
            <w:r>
              <w:rPr>
                <w:rFonts w:ascii="仿宋_GB2312" w:hAnsi="仿宋_GB2312" w:cs="仿宋_GB2312" w:eastAsia="仿宋_GB2312"/>
                <w:sz w:val="21"/>
              </w:rPr>
              <w:t>成果质量须符合国家、陕西省、西安市相关法律法规及政策文件要求，并通过采购人组织的专家论证或评估会。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（一）服务商须精心组建项目团队，确定项目负责人，并对项目团队的政治素质和业务素质负责。 （二）项目组成员须有较强的组织和协调能力，具有较高的理论素养和分析解决问题的能力。 （三）项目团队成员应当熟悉历史文化资源调查及保护相关规范标准，项目实施应紧贴上位政策要求。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自合同签订之日起至2026年10月30日止。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成果质量须符合国家、陕西省、西安市相关法律法规及政策文件要求，并通过采购人组织的专家论证或评估会。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项目通过专家评审后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根据甲乙双方最终合同约定执行。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提供磋商截止日前6个月内已缴纳的至少一个月的纳税证明或完税证明（时间以税款所属日期为准，凭据应有税务机关或代收机关的公章或业务专用章。）依法免税或无须缴纳税收的单位应提供相应证明文件；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提供提供磋商截止日前6个月内已缴存的至少一个月的社会保障资金缴存单据或社保机构开具的社会保险参保缴费情况证明，依法不需要缴纳社会保障资金的单位应提供相应证明文件；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供应商须具有城乡规划编制甲级资质；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或劳动合同）。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报价表 供应商承诺书.docx 响应文件封面 残疾人福利性单位声明函 标的清单 其他资料.docx 资格证明材料.docx 磋商报价一览表及明细表.docx 响应函 偏差表.docx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磋商报价一览表及明细表.docx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其他资料.docx 资格证明材料.docx 磋商报价一览表及明细表.docx 响应函 供应商承诺书.docx 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对本项目要求理解程度、背景意义和针对本项目的工作思路和方向进行评审。 1、对工作背景理解深入，分析理解准确、全面、透彻，对本项目工作的顺利开展有指导性意义得7分； 2、对工作背景理解较为深入，分析理解基本准确，对本项目开展有较有效的指导意义得4分； 3、对工作背景理解不够深入，分析理解不够准确，指导意义一般得2分； 4、分析理解偏离本项目需求或未提供相关内容不得分。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资源调查</w:t>
            </w:r>
          </w:p>
        </w:tc>
        <w:tc>
          <w:tcPr>
            <w:tcW w:type="dxa" w:w="2492"/>
          </w:tcPr>
          <w:p>
            <w:pPr>
              <w:pStyle w:val="null3"/>
            </w:pPr>
            <w:r>
              <w:rPr>
                <w:rFonts w:ascii="仿宋_GB2312" w:hAnsi="仿宋_GB2312" w:cs="仿宋_GB2312" w:eastAsia="仿宋_GB2312"/>
              </w:rPr>
              <w:t>对文化资源底数的调查深度、内容完整程度进行评审。 1、对资源底数的调查工作扎实、调查成果充实、内容丰富，得10分； 2、对资源底数的调查工作较为扎实、调查成果较为充实、内容较为丰富，得6分； 3、对资源底数的调查工作一般、调查成果一般、内容满足基本要求，得3分； 4、对资源底数的调查工作较差、调查成果单薄得1分； 5、内容不满足基本要求或未提供相关内容不得分。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评估分类</w:t>
            </w:r>
          </w:p>
        </w:tc>
        <w:tc>
          <w:tcPr>
            <w:tcW w:type="dxa" w:w="2492"/>
          </w:tcPr>
          <w:p>
            <w:pPr>
              <w:pStyle w:val="null3"/>
            </w:pPr>
            <w:r>
              <w:rPr>
                <w:rFonts w:ascii="仿宋_GB2312" w:hAnsi="仿宋_GB2312" w:cs="仿宋_GB2312" w:eastAsia="仿宋_GB2312"/>
              </w:rPr>
              <w:t>对所调查资源的评估及分类合理性进行评审。 1、资源综合评估体系完整、对所调查资源的分类科学合理，得得10分； 2、资源综合评估体系较为完整、对所调查资源的分类较为科学合理，得6分； 3、资源综合评估体系一般、对所调查资源的分类科学合理性一般，得3分； 4、资源综合评估体系差、对所调查资源的分类不科学不合理或未提供相关内容不得分。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整体方案及技术路线</w:t>
            </w:r>
          </w:p>
        </w:tc>
        <w:tc>
          <w:tcPr>
            <w:tcW w:type="dxa" w:w="2492"/>
          </w:tcPr>
          <w:p>
            <w:pPr>
              <w:pStyle w:val="null3"/>
            </w:pPr>
            <w:r>
              <w:rPr>
                <w:rFonts w:ascii="仿宋_GB2312" w:hAnsi="仿宋_GB2312" w:cs="仿宋_GB2312" w:eastAsia="仿宋_GB2312"/>
              </w:rPr>
              <w:t>对整体方案、技术路线、内容深度等进行评审。 1、方案系统完整、技术路线及方法清晰合理、成果内容深入、针对性和可操作性强的，得12分； 2、方案较为系统完整、技术路线及方法较为清晰合理、成果内容较为深入、针对性和可操作性较强的，得9分； 3、方案简单、技术路线及方法尚可、成果内容深度一般、针对性和可操作性一般的，得6分； 4、方案较差、技术路线及方法不清晰不合理，得3分； 针对性及可操作性较差未提供相关内容不得分。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对项目实施进度和计划进行评审。 1、进度计划全面、完全符合工作要求得8分； 2、进度计划较为全面、基本符合工作要求得5分； 3、计划进度不全面得3分； 4、不符合工作要求或未提供相关内容不得分。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组织管理措施</w:t>
            </w:r>
          </w:p>
        </w:tc>
        <w:tc>
          <w:tcPr>
            <w:tcW w:type="dxa" w:w="2492"/>
          </w:tcPr>
          <w:p>
            <w:pPr>
              <w:pStyle w:val="null3"/>
            </w:pPr>
            <w:r>
              <w:rPr>
                <w:rFonts w:ascii="仿宋_GB2312" w:hAnsi="仿宋_GB2312" w:cs="仿宋_GB2312" w:eastAsia="仿宋_GB2312"/>
              </w:rPr>
              <w:t>对项目组织管理措施进行评审。 1、措施全面、具体、可行、科学合理，得8分； 2、措施较为笼统，合理性一般，得5分； 3、措施较差、得3分； 4、不合理或未提供相关内容不得分。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对项目负责人及项目团队成员服务能力和水平进行评审。 1、项目负责人具备高级工程师职称的得4分； 2、团队内除项目负责人外每具有一位高级工程师职称的技术人员得2分，每具有一位中级工程师职称的技术人员得1分，满分6分； 注：须提供人员有效证书复印件，加盖公章，否则不得分。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供应商2020年1月至今的类似项目业绩（承担过国家级历史文化名城保护规划、历史文化街区保护规划等相关业务），每提供1个得2分，最高得10分。 注：业绩证明须提供加盖公章的合同（协议）或中标（成交）通知书复印件等，否则不得分。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应急响应措施</w:t>
            </w:r>
          </w:p>
        </w:tc>
        <w:tc>
          <w:tcPr>
            <w:tcW w:type="dxa" w:w="2492"/>
          </w:tcPr>
          <w:p>
            <w:pPr>
              <w:pStyle w:val="null3"/>
            </w:pPr>
            <w:r>
              <w:rPr>
                <w:rFonts w:ascii="仿宋_GB2312" w:hAnsi="仿宋_GB2312" w:cs="仿宋_GB2312" w:eastAsia="仿宋_GB2312"/>
              </w:rPr>
              <w:t>应急响应措施提供完整、详细的应急响应措施，包括但不限于用户现场服务响应时间、问题解决时间等。 1、应急响应措施内容详细、齐全，响应时间及问题解决时间科学合理，得10分； 2、应急响应措施内容详细、齐全，响应时间及问题解决时间较为科学合理，得6分； 3、应急响应措施内容详细、齐全，响应时间及问题解决时间较为科学合理性一般，得3分； 4、未提供相关内容不得分。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磋商报价一览表及明细表.docx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详见附件：磋商报价一览表及明细表.docx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