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版本号：ZCZX2025-CS-16920251128001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“唐诗之都”宣传推广刊播刊载项目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ZCZX2025-CS-169</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“唐诗之都”宣传推广刊播刊载项目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“唐诗之都”宣传推广刊播刊载项目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“唐诗之都”宣传推广刊播刊载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采购包1（“唐诗之都”宣传推广刊播刊载项目）：属于专门面向中小企业采购。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陈燕昭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029-67090715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“唐诗之都”宣传推广刊播刊载项目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“唐诗之都”宣传推广刊播刊载项目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标的名称：“唐诗之都”宣传推广刊播刊载项目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一、项目内容</w:t>
            </w:r>
          </w:p>
          <w:p>
            <w:pPr>
              <w:pStyle w:val="null3"/>
              <w:ind w:firstLine="400"/>
            </w:pPr>
            <w:r>
              <w:rPr>
                <w:rFonts w:ascii="仿宋_GB2312" w:hAnsi="仿宋_GB2312" w:cs="仿宋_GB2312" w:eastAsia="仿宋_GB2312"/>
              </w:rPr>
              <w:t>1.公共空间刊播展示。在我市党政机关、重点公共区域电子屏，以及人流密集社区（小区）、写字楼、商超电梯间广告屏，以及静态广告位，高频次轮播展示唐诗之都系列海报。</w:t>
            </w:r>
          </w:p>
          <w:p>
            <w:pPr>
              <w:pStyle w:val="null3"/>
              <w:ind w:firstLine="400"/>
            </w:pPr>
            <w:r>
              <w:rPr>
                <w:rFonts w:ascii="仿宋_GB2312" w:hAnsi="仿宋_GB2312" w:cs="仿宋_GB2312" w:eastAsia="仿宋_GB2312"/>
              </w:rPr>
              <w:t>2.公共交通领域刊播展示。开通地铁“唐诗之都”专列，并在不同地铁线路及车厢设置常态展示位。在市区重点商区、景区线路公交站点电子广告屏，高频次刊播唐诗之都系列海报和重点活动信息。</w:t>
            </w:r>
          </w:p>
          <w:p>
            <w:pPr>
              <w:pStyle w:val="null3"/>
              <w:ind w:firstLine="400"/>
            </w:pPr>
            <w:r>
              <w:rPr>
                <w:rFonts w:ascii="仿宋_GB2312" w:hAnsi="仿宋_GB2312" w:cs="仿宋_GB2312" w:eastAsia="仿宋_GB2312"/>
              </w:rPr>
              <w:t>3.大型电子屏刊播展示。利用西安咸阳国际机场T5航站楼、市内主次干道交通路口、城市高速路路口户外大屏及大型广告位，对唐诗之都系列海报进行轮播和展示。</w:t>
            </w:r>
          </w:p>
          <w:p>
            <w:pPr>
              <w:pStyle w:val="null3"/>
              <w:ind w:firstLine="400"/>
            </w:pPr>
            <w:r>
              <w:rPr>
                <w:rFonts w:ascii="仿宋_GB2312" w:hAnsi="仿宋_GB2312" w:cs="仿宋_GB2312" w:eastAsia="仿宋_GB2312"/>
              </w:rPr>
              <w:t>4.大型楼体及景区夜间灯光秀展示。在曲江新区、高新区、经开区、浐灞国际港务区等具备楼体灯光秀展示区域，大唐不夜城等重点文旅景区，开展“唐诗之都”夜间灯光秀展示。</w:t>
            </w:r>
          </w:p>
          <w:p>
            <w:pPr>
              <w:pStyle w:val="null3"/>
              <w:ind w:firstLine="402"/>
            </w:pPr>
            <w:r>
              <w:rPr>
                <w:rFonts w:ascii="仿宋_GB2312" w:hAnsi="仿宋_GB2312" w:cs="仿宋_GB2312" w:eastAsia="仿宋_GB2312"/>
                <w:b/>
              </w:rPr>
              <w:t>二、项目实施目标</w:t>
            </w:r>
          </w:p>
          <w:p>
            <w:pPr>
              <w:pStyle w:val="null3"/>
              <w:ind w:firstLine="400"/>
            </w:pPr>
            <w:r>
              <w:rPr>
                <w:rFonts w:ascii="仿宋_GB2312" w:hAnsi="仿宋_GB2312" w:cs="仿宋_GB2312" w:eastAsia="仿宋_GB2312"/>
              </w:rPr>
              <w:t>要求完成写字楼商超、重点交通场站、主次干道户外大屏等主</w:t>
            </w:r>
            <w:r>
              <w:rPr>
                <w:rFonts w:ascii="仿宋_GB2312" w:hAnsi="仿宋_GB2312" w:cs="仿宋_GB2312" w:eastAsia="仿宋_GB2312"/>
              </w:rPr>
              <w:t>KV觉系列海报投放展示工作，与各方明确刊播点位数量位置、轮播频次时段。计划与地铁轨道集团联动，开通一列唐诗之都地铁专列。以系列化、立体化、沉浸式的宣传推广体系，将“唐诗之都”从文化概念落地为可感知、可参与的城市品牌IP，全面提升城市的知名度、美誉度和文化影响力。</w:t>
            </w:r>
          </w:p>
          <w:p>
            <w:pPr>
              <w:pStyle w:val="null3"/>
              <w:ind w:firstLine="402"/>
            </w:pPr>
            <w:r>
              <w:rPr>
                <w:rFonts w:ascii="仿宋_GB2312" w:hAnsi="仿宋_GB2312" w:cs="仿宋_GB2312" w:eastAsia="仿宋_GB2312"/>
                <w:b/>
              </w:rPr>
              <w:t>三、服务期限</w:t>
            </w:r>
          </w:p>
          <w:p>
            <w:pPr>
              <w:pStyle w:val="null3"/>
            </w:pPr>
            <w:r>
              <w:rPr>
                <w:rFonts w:ascii="仿宋_GB2312" w:hAnsi="仿宋_GB2312" w:cs="仿宋_GB2312" w:eastAsia="仿宋_GB2312"/>
                <w:sz w:val="21"/>
              </w:rPr>
              <w:t>自合同签订之日起至</w:t>
            </w:r>
            <w:r>
              <w:rPr>
                <w:rFonts w:ascii="仿宋_GB2312" w:hAnsi="仿宋_GB2312" w:cs="仿宋_GB2312" w:eastAsia="仿宋_GB2312"/>
                <w:sz w:val="21"/>
              </w:rPr>
              <w:t>2026年12月31日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针对本项目，供应商应成立专门服务团队。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磋商时无需提供纸质响应文件，成交供应商在领取成交通知书时提供纸质响应文件三份，纸质版文件须是电子化交易平台系统生成的响应文件。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针对本项目提供实施服务方案 1、公共空间刊播方案： 1-1、党政机关、重点公共区域电子屏刊播方案； 1-2、人流密集社区（小区）、写字楼、商超电梯间广告屏刊播方案； 1-3、静态广告位刊播方案。 2、公共交通领域刊播方案： 2-1、地铁“唐诗之都”专列刊播方案； 2-2、重点商区、景区线路公交站点电子广告屏刊播方案； 3、大型电子屏刊播方案： 3-1、西安咸阳国际机场T5航站楼刊播方案； 3-2、市内主次干道交通路口、城市高速路路口户外大屏及大型广告位刊播方案； 4、大型楼体及景区夜间灯光秀方案： 4-1、市区内具备楼体灯光秀展示区域，开展“唐诗之都”夜间灯光秀展示方案； 4-2、大唐不夜城等重点文旅景区，开展“唐诗之都”夜间灯光秀展示方案。 完整提供上述9项内容的得45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针对本项目提供服务保障方案 1、供应商组织架构、企业规章制度， 2、针对本项目成立专门的服务团队，提供服务团队配置方案， 3、项目执行过程中刊播情况的监测方案 4、项目执行过程中刊播信息的维护方案， 5、紧急情况处理方案， 6、针对本项目实施与管理提出合理化建议，有助于项目规划工作更加顺利进行。 完整提供上述6项内容的得30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本项目合同履行期间的服务承诺，完整提供履行承诺内容的得5分，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供应商提供2022年1月1日至今同类项目业绩，磋商文件中附有其业绩证明材料，业绩以合同为依据，每提供一个计2分，满分10分。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详见附件：采购文件合同草案条款-上传版.docx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