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版本号：HC-FZB-2025-06620251202001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皂河入渭口K0+511.08至K0+618.85段水毁修复工程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HC-FZB-2025-066</w:t>
      </w:r>
      <w:r>
        <w:br/>
      </w:r>
      <w:r>
        <w:br/>
      </w:r>
      <w:r>
        <w:br/>
      </w:r>
    </w:p>
    <w:p>
      <w:pPr>
        <w:pStyle w:val="null3"/>
        <w:jc w:val="center"/>
        <w:outlineLvl w:val="2"/>
      </w:pPr>
      <w:r>
        <w:rPr>
          <w:rFonts w:ascii="仿宋_GB2312" w:hAnsi="仿宋_GB2312" w:cs="仿宋_GB2312" w:eastAsia="仿宋_GB2312"/>
          <w:sz w:val="28"/>
          <w:b/>
        </w:rPr>
        <w:t>西安市渭浐河城市段管理中心</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西安市渭浐河城市段管理中心</w:t>
      </w:r>
      <w:r>
        <w:rPr>
          <w:rFonts w:ascii="仿宋_GB2312" w:hAnsi="仿宋_GB2312" w:cs="仿宋_GB2312" w:eastAsia="仿宋_GB2312"/>
        </w:rPr>
        <w:t>委托，拟对</w:t>
      </w:r>
      <w:r>
        <w:rPr>
          <w:rFonts w:ascii="仿宋_GB2312" w:hAnsi="仿宋_GB2312" w:cs="仿宋_GB2312" w:eastAsia="仿宋_GB2312"/>
        </w:rPr>
        <w:t>皂河入渭口K0+511.08至K0+618.85段水毁修复工程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HC-FZB-2025-066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皂河入渭口K0+511.08至K0+618.85段水毁修复工程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皂河入渭口K0+511.08至K0+618.85段水毁修复工程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采购包1（皂河入渭口K0+511.08至K0+618.85段水毁修复工程）：属于专门面向中小企业采购。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2、资质要求：供应商须具备建设行政主管部门颁发的水利水电工程施工总承包三级（含三级）以上资质，并具备有效的安全生产许可证。</w:t>
      </w:r>
    </w:p>
    <w:p>
      <w:pPr>
        <w:pStyle w:val="null3"/>
      </w:pPr>
      <w:r>
        <w:rPr>
          <w:rFonts w:ascii="仿宋_GB2312" w:hAnsi="仿宋_GB2312" w:cs="仿宋_GB2312" w:eastAsia="仿宋_GB2312"/>
        </w:rPr>
        <w:t>3、项目经理：拟派项目经理须具备有效的水利水电工程专业二级（含二级）以上建造师注册证，具备水行政主管部门颁发的安全生产考核合格证（B证），且在本单位注册，无在建工程（提供无在建工程承诺书）。</w:t>
      </w:r>
    </w:p>
    <w:p>
      <w:pPr>
        <w:pStyle w:val="null3"/>
      </w:pPr>
      <w:r>
        <w:rPr>
          <w:rFonts w:ascii="仿宋_GB2312" w:hAnsi="仿宋_GB2312" w:cs="仿宋_GB2312" w:eastAsia="仿宋_GB2312"/>
        </w:rPr>
        <w:t>4、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5、税收缴纳证明：提供投标截止日前6个月内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6、社会保障资金缴纳证明：提供投标截止日前6个月内已缴纳的至少一个月的社会保障资金缴存单据或社保机构开具的社会保险参保缴费情况证明，依法不需要缴纳社会保障资金的单位应提供相关证明材料。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7、书面声明：参加本次政府采购活动前三年内在经营活动中没有重大违纪，以及未被列入失信被执行人、重大税收违法失信主体、政府采购严重违法失信行为记录名单的书面声明。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8、履行合同所必需的设备和专业技术能力的承诺函：提供具有履行合同所必需的设备和专业技术能力的承诺函。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9、控股管理关系：单位负责人为同一人或者存在直接控股、管理关系的不同供应商，不得同时参加本项目采购活动。</w:t>
      </w:r>
    </w:p>
    <w:p>
      <w:pPr>
        <w:pStyle w:val="null3"/>
      </w:pPr>
      <w:r>
        <w:rPr>
          <w:rFonts w:ascii="仿宋_GB2312" w:hAnsi="仿宋_GB2312" w:cs="仿宋_GB2312" w:eastAsia="仿宋_GB2312"/>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12、中小企业声明函：本项目专门面向中小企业采购（提供中小企业声明函）。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西安市渭浐河城市段管理中心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西安市未央区凤城南路东段10号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张向宁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18509212907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采购包1：1,079,600.00元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和《国家发展改革委员会办公厅关于招标代理服务费收费有关问题的通知》（发改办价格[2003]857号）的规定依据收费标准的92%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西安市渭浐河城市段管理中心</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西安市渭浐河城市段管理中心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西安市渭浐河城市段管理中心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一、质量达到合格标准，并满足国家相关标准、规范及有关技术文件要求。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联系人：张向宁</w:t>
      </w:r>
    </w:p>
    <w:p>
      <w:pPr>
        <w:pStyle w:val="null3"/>
      </w:pPr>
      <w:r>
        <w:rPr>
          <w:rFonts w:ascii="仿宋_GB2312" w:hAnsi="仿宋_GB2312" w:cs="仿宋_GB2312" w:eastAsia="仿宋_GB2312"/>
        </w:rPr>
        <w:t>联系电话：18509212907</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1,079,600.00</w:t>
      </w:r>
    </w:p>
    <w:p>
      <w:pPr>
        <w:pStyle w:val="null3"/>
      </w:pPr>
      <w:r>
        <w:rPr>
          <w:rFonts w:ascii="仿宋_GB2312" w:hAnsi="仿宋_GB2312" w:cs="仿宋_GB2312" w:eastAsia="仿宋_GB2312"/>
        </w:rPr>
        <w:t>采购包最高限价（元）: 1,079,600.00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1,079,600.00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工程概况及地理位置</w:t>
            </w:r>
          </w:p>
          <w:p>
            <w:pPr>
              <w:pStyle w:val="null3"/>
              <w:jc w:val="both"/>
            </w:pPr>
            <w:r>
              <w:rPr>
                <w:rFonts w:ascii="仿宋_GB2312" w:hAnsi="仿宋_GB2312" w:cs="仿宋_GB2312" w:eastAsia="仿宋_GB2312"/>
                <w:sz w:val="21"/>
              </w:rPr>
              <w:t>渭河是陕西关中人民的母亲河，它横贯关中地区，滋养了关中人民。渭河系黄河一级支流，发源于甘肃省渭源县鸟鼠山，自西向东经甘肃省渭源、陇西、武山、甘谷、天水等地后于宝鸡凤阁岭南进入我省，流经宝鸡、咸阳、西安、渭南等市后于潼关注入黄河，全长</w:t>
            </w:r>
            <w:r>
              <w:rPr>
                <w:rFonts w:ascii="仿宋_GB2312" w:hAnsi="仿宋_GB2312" w:cs="仿宋_GB2312" w:eastAsia="仿宋_GB2312"/>
                <w:sz w:val="21"/>
              </w:rPr>
              <w:t>818km，流域面积 13.5 万 km2。</w:t>
            </w:r>
          </w:p>
          <w:p>
            <w:pPr>
              <w:pStyle w:val="null3"/>
              <w:jc w:val="both"/>
            </w:pPr>
            <w:r>
              <w:rPr>
                <w:rFonts w:ascii="仿宋_GB2312" w:hAnsi="仿宋_GB2312" w:cs="仿宋_GB2312" w:eastAsia="仿宋_GB2312"/>
                <w:sz w:val="21"/>
              </w:rPr>
              <w:t>皂河是西安市一条重要的排泄雨洪水的城市河流，发源于西安市长安区局连村，是渭河的一级支流，河流全长</w:t>
            </w:r>
            <w:r>
              <w:rPr>
                <w:rFonts w:ascii="仿宋_GB2312" w:hAnsi="仿宋_GB2312" w:cs="仿宋_GB2312" w:eastAsia="仿宋_GB2312"/>
                <w:sz w:val="21"/>
              </w:rPr>
              <w:t>35.85km，其中上游西安市长安区境内河道长度 8.89km，下游西安市城市段河道长度26.96km，其防洪体系主要以河道堤防、护岸、堤顶防汛道路及护堤绿化带等共同组成。皂河城市段的主要支流有大环河、太平河及沣二干渠、沣三干渠等，其雨水汇集面积为 283km2，其中汇集城市区域雨水面积 240km2。</w:t>
            </w:r>
          </w:p>
          <w:p>
            <w:pPr>
              <w:pStyle w:val="null3"/>
              <w:jc w:val="both"/>
            </w:pPr>
            <w:r>
              <w:rPr>
                <w:rFonts w:ascii="仿宋_GB2312" w:hAnsi="仿宋_GB2312" w:cs="仿宋_GB2312" w:eastAsia="仿宋_GB2312"/>
                <w:sz w:val="21"/>
              </w:rPr>
              <w:t>本次工程位于皂河入渭口渭河滩区范围内，工程起点为皂河</w:t>
            </w:r>
            <w:r>
              <w:rPr>
                <w:rFonts w:ascii="仿宋_GB2312" w:hAnsi="仿宋_GB2312" w:cs="仿宋_GB2312" w:eastAsia="仿宋_GB2312"/>
                <w:sz w:val="21"/>
              </w:rPr>
              <w:t>1#格宾石笼坝坝后，终点至本次皂河水毁终点下游 25m，治理河道长度114.74m，修复护岸总长度 112.06m，新建格宾石笼基础 14m。</w:t>
            </w:r>
          </w:p>
          <w:p>
            <w:pPr>
              <w:pStyle w:val="null3"/>
              <w:jc w:val="left"/>
            </w:pPr>
            <w:r>
              <w:rPr>
                <w:rFonts w:ascii="仿宋_GB2312" w:hAnsi="仿宋_GB2312" w:cs="仿宋_GB2312" w:eastAsia="仿宋_GB2312"/>
                <w:sz w:val="21"/>
                <w:b/>
              </w:rPr>
              <w:t>二、工程现状及主要存在问题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1）工程区现状</w:t>
            </w:r>
          </w:p>
          <w:p>
            <w:pPr>
              <w:pStyle w:val="null3"/>
              <w:ind w:firstLine="420"/>
              <w:jc w:val="both"/>
            </w:pPr>
            <w:r>
              <w:rPr>
                <w:rFonts w:ascii="仿宋_GB2312" w:hAnsi="仿宋_GB2312" w:cs="仿宋_GB2312" w:eastAsia="仿宋_GB2312"/>
                <w:sz w:val="21"/>
              </w:rPr>
              <w:t>本次工程区位于皂河大桥下游</w:t>
            </w:r>
            <w:r>
              <w:rPr>
                <w:rFonts w:ascii="仿宋_GB2312" w:hAnsi="仿宋_GB2312" w:cs="仿宋_GB2312" w:eastAsia="仿宋_GB2312"/>
                <w:sz w:val="21"/>
              </w:rPr>
              <w:t>500m处、皂河入渭口上游皂河河道范围内，涉及河道长度约115m。现状河道宽约50～70m，工程区内河道上游现状有一处坝，为1#格宾石笼坝。坝高3.1m，坝长46m，坝顶宽2m，坝体两侧分别设有2m宽坝肩，坝肩高于坝体2m。坝体采用格宾石笼（规格 2m×1m×1m）交叠堆放而成，坝顶采用 10cmM7.5砂浆抹面防护。</w:t>
            </w:r>
          </w:p>
          <w:p>
            <w:pPr>
              <w:pStyle w:val="null3"/>
              <w:ind w:firstLine="420"/>
              <w:jc w:val="both"/>
            </w:pPr>
            <w:r>
              <w:rPr>
                <w:rFonts w:ascii="仿宋_GB2312" w:hAnsi="仿宋_GB2312" w:cs="仿宋_GB2312" w:eastAsia="仿宋_GB2312"/>
                <w:sz w:val="21"/>
              </w:rPr>
              <w:t>河道两岸原设计采用柳木桩生态护脚，工程区段河道左岸边坡坡比为</w:t>
            </w:r>
            <w:r>
              <w:rPr>
                <w:rFonts w:ascii="仿宋_GB2312" w:hAnsi="仿宋_GB2312" w:cs="仿宋_GB2312" w:eastAsia="仿宋_GB2312"/>
                <w:sz w:val="21"/>
              </w:rPr>
              <w:t>1:2，沿河道边坡埋设有3排直径为20cm、长3m的柳木桩；右岸边坡坡比为1:5，与岸坡塑造地形自然衔接，岸坡边埋设2排直径为 20cm、长3m的柳木桩，柳木桩沿河道方向间距均为30cm，顺坡水平方向间距5m，外露1m，埋入土下2m，并用50*50*15cm 植生袋装土压实。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2）近年水毁情况</w:t>
            </w:r>
          </w:p>
          <w:p>
            <w:pPr>
              <w:pStyle w:val="null3"/>
              <w:spacing w:after="120"/>
              <w:ind w:firstLine="420"/>
              <w:jc w:val="both"/>
            </w:pPr>
            <w:r>
              <w:rPr>
                <w:rFonts w:ascii="仿宋_GB2312" w:hAnsi="仿宋_GB2312" w:cs="仿宋_GB2312" w:eastAsia="仿宋_GB2312"/>
                <w:sz w:val="21"/>
              </w:rPr>
              <w:t>2023年9月，西安市未央区出现大范围降雨，连续的强降雨对工程区首次造成明显水毁，工程区段河道两岸坡脚柳木桩防护结构局部倒塌，失去防护的岸坡形成垂直切面，2024年对1#格宾石笼坝海漫后方左侧进行了防护，右岸未进行防护。随着2024年、2025年汛期的持续降雨影响，皂河右岸原本的水毁范围不断扩大，水毁程度也进一步加剧，工程区受损状况更为严重。其中，右岸原本局部塌岸的区域，已发展演变为一段长度约60m的连续塌岸，破坏了河道边坡结构；左岸距离1#格宾石笼坝下游约70m处有约14m长的格宾石笼基础发生塌陷；溢流坝两侧坝肩的格宾石笼均发生局部垮塌，原本交叠堆放的格宾石笼结构遭到破坏，坝肩的稳定性受损，进而影响整个溢流坝的整体安全性能</w:t>
            </w:r>
            <w:r>
              <w:rPr>
                <w:rFonts w:ascii="仿宋_GB2312" w:hAnsi="仿宋_GB2312" w:cs="仿宋_GB2312" w:eastAsia="仿宋_GB2312"/>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3）主要存在问题</w:t>
            </w:r>
          </w:p>
          <w:p>
            <w:pPr>
              <w:pStyle w:val="null3"/>
              <w:ind w:firstLine="420"/>
              <w:jc w:val="both"/>
            </w:pPr>
            <w:r>
              <w:rPr>
                <w:rFonts w:ascii="仿宋_GB2312" w:hAnsi="仿宋_GB2312" w:cs="仿宋_GB2312" w:eastAsia="仿宋_GB2312"/>
                <w:sz w:val="21"/>
              </w:rPr>
              <w:t>工程区段现状河道两岸岸坡局部受冲刷严重，现有柳木桩已倒塌并形成垂直切面，岸坡防洪能力减弱，若不采取防护措施容易发生边坡失稳。</w:t>
            </w:r>
          </w:p>
          <w:p>
            <w:pPr>
              <w:pStyle w:val="null3"/>
              <w:ind w:firstLine="420"/>
              <w:jc w:val="both"/>
            </w:pPr>
            <w:r>
              <w:rPr>
                <w:rFonts w:ascii="仿宋_GB2312" w:hAnsi="仿宋_GB2312" w:cs="仿宋_GB2312" w:eastAsia="仿宋_GB2312"/>
                <w:sz w:val="21"/>
              </w:rPr>
              <w:t>①岸坡防护失效，稳定性严重不足</w:t>
            </w:r>
          </w:p>
          <w:p>
            <w:pPr>
              <w:pStyle w:val="null3"/>
              <w:ind w:firstLine="420"/>
              <w:jc w:val="both"/>
            </w:pPr>
            <w:r>
              <w:rPr>
                <w:rFonts w:ascii="仿宋_GB2312" w:hAnsi="仿宋_GB2312" w:cs="仿宋_GB2312" w:eastAsia="仿宋_GB2312"/>
                <w:sz w:val="21"/>
              </w:rPr>
              <w:t>工程区两岸原柳木桩生态护脚遭严重破坏，岸坡土体流失、抗冲刷能力骤降，存在大范围坍塌风险，直接威胁河道行洪安全。</w:t>
            </w:r>
          </w:p>
          <w:p>
            <w:pPr>
              <w:pStyle w:val="null3"/>
              <w:ind w:firstLine="420"/>
              <w:jc w:val="both"/>
            </w:pPr>
            <w:r>
              <w:rPr>
                <w:rFonts w:ascii="仿宋_GB2312" w:hAnsi="仿宋_GB2312" w:cs="仿宋_GB2312" w:eastAsia="仿宋_GB2312"/>
                <w:sz w:val="21"/>
              </w:rPr>
              <w:t>②溢流坝结构受损，整体安全受威胁</w:t>
            </w:r>
          </w:p>
          <w:p>
            <w:pPr>
              <w:pStyle w:val="null3"/>
              <w:ind w:firstLine="420"/>
              <w:jc w:val="both"/>
            </w:pPr>
            <w:r>
              <w:rPr>
                <w:rFonts w:ascii="仿宋_GB2312" w:hAnsi="仿宋_GB2312" w:cs="仿宋_GB2312" w:eastAsia="仿宋_GB2312"/>
                <w:sz w:val="21"/>
              </w:rPr>
              <w:t>溢流坝两侧坝肩格宾石笼均局部垮塌，影响坝体整体结构，遇汛期高水位或强水流易发生大范围垮塌，威胁坝体安全稳定运行。</w:t>
            </w:r>
          </w:p>
          <w:p>
            <w:pPr>
              <w:pStyle w:val="null3"/>
              <w:jc w:val="both"/>
            </w:pPr>
            <w:r>
              <w:rPr>
                <w:rFonts w:ascii="仿宋_GB2312" w:hAnsi="仿宋_GB2312" w:cs="仿宋_GB2312" w:eastAsia="仿宋_GB2312"/>
                <w:sz w:val="21"/>
                <w:b/>
              </w:rPr>
              <w:t>三、工程任务及规模</w:t>
            </w:r>
          </w:p>
          <w:p>
            <w:pPr>
              <w:pStyle w:val="null3"/>
              <w:ind w:firstLine="420"/>
              <w:jc w:val="both"/>
            </w:pPr>
            <w:r>
              <w:rPr>
                <w:rFonts w:ascii="仿宋_GB2312" w:hAnsi="仿宋_GB2312" w:cs="仿宋_GB2312" w:eastAsia="仿宋_GB2312"/>
                <w:sz w:val="21"/>
              </w:rPr>
              <w:t>本工程主要任务是在不影响防洪任务的前提下，通过护岸水毁修复，提高岸坡抗冲能力，确保河道行洪顺畅安全，改善河道现状环境。</w:t>
            </w:r>
          </w:p>
          <w:p>
            <w:pPr>
              <w:pStyle w:val="null3"/>
              <w:ind w:firstLine="420"/>
              <w:jc w:val="both"/>
            </w:pPr>
            <w:r>
              <w:rPr>
                <w:rFonts w:ascii="仿宋_GB2312" w:hAnsi="仿宋_GB2312" w:cs="仿宋_GB2312" w:eastAsia="仿宋_GB2312"/>
                <w:sz w:val="21"/>
              </w:rPr>
              <w:t>本次工程治理河道长度</w:t>
            </w:r>
            <w:r>
              <w:rPr>
                <w:rFonts w:ascii="仿宋_GB2312" w:hAnsi="仿宋_GB2312" w:cs="仿宋_GB2312" w:eastAsia="仿宋_GB2312"/>
                <w:sz w:val="21"/>
              </w:rPr>
              <w:t>114.74m，修复护岸总长度112.06m，新建格宾石笼基础14m。设计防洪标准为10年一遇设计洪水，设计洪水流量为260m³/s，工程等别为Ⅴ等，主要建筑物参照5级标准。</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主要建设内容</w:t>
            </w:r>
          </w:p>
          <w:p>
            <w:pPr>
              <w:pStyle w:val="null3"/>
              <w:ind w:firstLine="420"/>
              <w:jc w:val="both"/>
            </w:pPr>
            <w:r>
              <w:rPr>
                <w:rFonts w:ascii="仿宋_GB2312" w:hAnsi="仿宋_GB2312" w:cs="仿宋_GB2312" w:eastAsia="仿宋_GB2312"/>
                <w:sz w:val="21"/>
              </w:rPr>
              <w:t>本次工程起点为皂河</w:t>
            </w:r>
            <w:r>
              <w:rPr>
                <w:rFonts w:ascii="仿宋_GB2312" w:hAnsi="仿宋_GB2312" w:cs="仿宋_GB2312" w:eastAsia="仿宋_GB2312"/>
                <w:sz w:val="21"/>
              </w:rPr>
              <w:t xml:space="preserve"> 1#格宾石笼坝坝后，终点至皂河水毁终点下游25m，治理河道总长度114.74m，修复护岸总长度112.06m，新建格宾石笼基础14m。工程主要建设内容分为三部分：（1）起点为皂河 #格宾石笼坝坝后右岸，终点至本次皂河水毁终点下游25m，治理长度95.19m；</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2）起点为皂河1#格宾石笼坝坝后左岸，终点至现状格宾基础处，治理长度 16.87m；</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3）对河道中心桩号 K0+587.51~K0+601.38 段对应的左岸进行新建格宾石笼防护，防护长14m，宽4m。</w:t>
            </w:r>
          </w:p>
          <w:p>
            <w:pPr>
              <w:pStyle w:val="null3"/>
              <w:jc w:val="both"/>
            </w:pPr>
            <w:r>
              <w:rPr>
                <w:rFonts w:ascii="仿宋_GB2312" w:hAnsi="仿宋_GB2312" w:cs="仿宋_GB2312" w:eastAsia="仿宋_GB2312"/>
                <w:b/>
              </w:rPr>
              <w:t>五、施工要求：</w:t>
            </w:r>
          </w:p>
          <w:p>
            <w:pPr>
              <w:pStyle w:val="null3"/>
              <w:ind w:firstLine="420"/>
              <w:jc w:val="both"/>
            </w:pPr>
            <w:r>
              <w:rPr>
                <w:rFonts w:ascii="仿宋_GB2312" w:hAnsi="仿宋_GB2312" w:cs="仿宋_GB2312" w:eastAsia="仿宋_GB2312"/>
                <w:sz w:val="21"/>
              </w:rPr>
              <w:t>1.本次工程按机械为主，人工为辅的原则进行施工安排。所需土料本着经济、合理的原则首先利用本工程开挖基槽的土方。土方开挖采用挖掘机为主，推土机及人工配合施工，土方压实以机械碾压为主，机械压不到的地方采用蛙式打夯机补夯，最后由人工整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1）土方填筑工程施工要严格掌握铺土厚度，确保均匀一致。每层铺土厚度根据压实机械具体情况，经试验后确定。铺土宽度，逐层压实后应达到设计断面标准，严禁断面不足和贴坡。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2）碾压作业面要统一管理，做到统一铺土、统一碾压，并配备足够的平</w:t>
            </w:r>
          </w:p>
          <w:p>
            <w:pPr>
              <w:pStyle w:val="null3"/>
              <w:ind w:firstLine="420"/>
              <w:jc w:val="both"/>
            </w:pPr>
            <w:r>
              <w:rPr>
                <w:rFonts w:ascii="仿宋_GB2312" w:hAnsi="仿宋_GB2312" w:cs="仿宋_GB2312" w:eastAsia="仿宋_GB2312"/>
                <w:sz w:val="21"/>
              </w:rPr>
              <w:t>土机具和平土人员，及时平整。每个工段作业面长一般不小于</w:t>
            </w:r>
            <w:r>
              <w:rPr>
                <w:rFonts w:ascii="仿宋_GB2312" w:hAnsi="仿宋_GB2312" w:cs="仿宋_GB2312" w:eastAsia="仿宋_GB2312"/>
                <w:sz w:val="21"/>
              </w:rPr>
              <w:t>50m，相邻两工段作业</w:t>
            </w:r>
          </w:p>
          <w:p>
            <w:pPr>
              <w:pStyle w:val="null3"/>
              <w:ind w:firstLine="420"/>
              <w:jc w:val="both"/>
            </w:pPr>
            <w:r>
              <w:rPr>
                <w:rFonts w:ascii="仿宋_GB2312" w:hAnsi="仿宋_GB2312" w:cs="仿宋_GB2312" w:eastAsia="仿宋_GB2312"/>
                <w:sz w:val="21"/>
              </w:rPr>
              <w:t>面应均衡上土，以减少施工接缝。每层土料铺完后，应及时进行碾压，以防土料含水量降低，而影响压实质量。如土料晾晒时间较长，表面出现风干现象，应做洒水和刨毛处理。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3）机械压实时，宜采用振动碾或蛙式打夯机，依据《河道整治设计规范》（GB50707-2011）8.3.2 第 4 条规定，干容重应由实验室做出击实试验报告，并经监理工程师批准方可作为工程质量控制的依据。机械碾压一般中速行驶为宜，并应走直、扣严、到头、到边，不得漏压。轮（碾）迹套压宽度不小于 10cm；分段分片碾压时，相邻两个压实面的搭接宽度为 1～2m；碾压机具行走方式为平行于坝轴线。对于机械压不到的边角，要用人工或机械夯补压夯实。</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4）在施工中如发现填土中有“橡皮泥”层面结合不良、松土层、裂缝和剪切破坏等现象时，应立即停工，根据具体情况进行处理，处理后经检查合格后，方准重新施工。每层工作面的质量检查，按 100m2取 1～2 个土样，进行干容重试验，并现场做好原始记录对于容重达不到设计要求的要进行返工。</w:t>
            </w:r>
          </w:p>
          <w:p>
            <w:pPr>
              <w:pStyle w:val="null3"/>
              <w:ind w:firstLine="420"/>
              <w:jc w:val="both"/>
            </w:pPr>
            <w:r>
              <w:rPr>
                <w:rFonts w:ascii="仿宋_GB2312" w:hAnsi="仿宋_GB2312" w:cs="仿宋_GB2312" w:eastAsia="仿宋_GB2312"/>
                <w:sz w:val="21"/>
              </w:rPr>
              <w:t>2.格宾石笼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石笼必须是国家认证的合格产品，并出具产品合格证明。基础箱制作及现场铺设应遵守规范《工程用机编钢丝网及组合体》（YB/T4190-2018），钢丝应符合《工程机编钢丝网用钢丝》（YB/T4221-2016），选用石料应符合《建筑地基基础设计规范》（GB 50007-2011）。石笼选用机制钢丝石笼，规格为 1×1×1m，网孔为 140×160mm 蜂巢式网孔，网面钢丝线径 2.6mm，网边线径 3.0mm，箱体连线径2.2mm。钢丝要求金属镀层：Zn-10%Al；镀层等级：Ⅰ组；镀层重量大于 233g/m2，网面标称翻边强度大于 35KN/m。钢丝单根抗拉强度≥450MPa，断后伸长率大于等于 12%。填充石料应选用卵石或块石且饱和单轴抗压强度不小于 30Mpa，粒径大于网孔1.2倍以上，要求无风化，坚硬石料，空隙密实度大于 80%。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2）根据护坡设计断面进行格宾石笼网箱的组装，石笼网箱在组装时，间隔网与网身应成 90°相交，经绑扎形成长方形或正方形网箱组。每一道绑扎必须是双股线并绞紧，构成网箱组或网箱的各种网片。施工时根据设计要求的护坡网箱入土深度、长度及宽度，开挖基槽。并在护坡下面铺设好土工布后进行格宾护坡的施工，施工时保证格宾石笼护坡的基底土质及其密实度。现场如遇较差的地基土质时，需进行地基处理，处理后的地基承载力符合设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3）填充石笼网箱的石料规格质量，必须符合设计要求，填充石料容重应达到 1.7t/m3。必须同时均匀地向同层的各箱格内投料，严禁将单格网箱一次性投满，填料施工中，控制每层投料厚度在 30cm 以下，一般 1m 高网箱分四层投料为宜，填充石料顶面宜适当高出网箱，且必须密实，空隙处宜以小碎石填塞。裸露的填充石料，表面应以人工或机械砌垒整平，石料间应相互搭接。石料装箱时应随装石填入 20%碎石或砂砾石，进行装石同步密实孔洞，密实度大于 80%。石料严禁选用风化石、锈石。在施工过程中，网箱组砌体平面位置必须符合设计图纸要求；网箱层与层间砌体应纵横交错，上下联结，严禁出现“通缝”，砌体外露面应平整美观。石料装砌完后，经检查合格方可进行封盖并用格宾绑扎，绑扎间距为30cm，使装好石笼的格宾网紧密的裹在石料上；绑扎丝的端头应向下，插入格宾石笼的填石中，严禁向上露出过长。</w:t>
            </w:r>
          </w:p>
          <w:p>
            <w:pPr>
              <w:pStyle w:val="null3"/>
              <w:ind w:firstLine="420"/>
              <w:jc w:val="both"/>
            </w:pPr>
            <w:r>
              <w:rPr>
                <w:rFonts w:ascii="仿宋_GB2312" w:hAnsi="仿宋_GB2312" w:cs="仿宋_GB2312" w:eastAsia="仿宋_GB2312"/>
                <w:sz w:val="21"/>
              </w:rPr>
              <w:t>3.土工布</w:t>
            </w:r>
          </w:p>
          <w:p>
            <w:pPr>
              <w:pStyle w:val="null3"/>
              <w:ind w:firstLine="420"/>
              <w:jc w:val="both"/>
            </w:pPr>
            <w:r>
              <w:rPr>
                <w:rFonts w:ascii="仿宋_GB2312" w:hAnsi="仿宋_GB2312" w:cs="仿宋_GB2312" w:eastAsia="仿宋_GB2312"/>
                <w:sz w:val="21"/>
              </w:rPr>
              <w:t>土工布规格为</w:t>
            </w:r>
            <w:r>
              <w:rPr>
                <w:rFonts w:ascii="仿宋_GB2312" w:hAnsi="仿宋_GB2312" w:cs="仿宋_GB2312" w:eastAsia="仿宋_GB2312"/>
                <w:sz w:val="21"/>
              </w:rPr>
              <w:t>300g/m2，厚度不小于2.4mm，经纬向拉伸强度不小于9.5kN/m，CBR 顶破强力不小于1.5KN，经纬向梯形撕裂强力不小于0.24KN。土工布施工时，要检查布的质量有无破损，在施工中遇大雨，应立即停止施工，妥善保护表面，按施工技术规范施工。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1）储存、运输和处理土工布</w:t>
            </w:r>
          </w:p>
          <w:p>
            <w:pPr>
              <w:pStyle w:val="null3"/>
              <w:ind w:firstLine="420"/>
              <w:jc w:val="both"/>
            </w:pPr>
            <w:r>
              <w:rPr>
                <w:rFonts w:ascii="仿宋_GB2312" w:hAnsi="仿宋_GB2312" w:cs="仿宋_GB2312" w:eastAsia="仿宋_GB2312"/>
                <w:sz w:val="21"/>
              </w:rPr>
              <w:t>土工布卷在安装展开前要避免受到损坏。土工布卷应堆放于经平整不积水的地方，堆高不超过四卷的高度，并能看到卷的识别片。土工布卷必须用不透明材料覆盖以防紫外线老化。在储存过程中，要保持标签的完整和资料的完整。</w:t>
            </w:r>
          </w:p>
          <w:p>
            <w:pPr>
              <w:pStyle w:val="null3"/>
              <w:ind w:firstLine="420"/>
              <w:jc w:val="both"/>
            </w:pPr>
            <w:r>
              <w:rPr>
                <w:rFonts w:ascii="仿宋_GB2312" w:hAnsi="仿宋_GB2312" w:cs="仿宋_GB2312" w:eastAsia="仿宋_GB2312"/>
                <w:sz w:val="21"/>
              </w:rPr>
              <w:t>在运输过程中（包括现场从材料储存地到工作地的运输），土工布卷必须避免受到损坏。受到物理损坏的土工布卷必须要修复。受严重磨损的土工布不能使用。任何接触到泄漏化学试剂的土工布，不得使用在工程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2）土工布的铺设方法</w:t>
            </w:r>
          </w:p>
          <w:p>
            <w:pPr>
              <w:pStyle w:val="null3"/>
              <w:ind w:firstLine="420"/>
              <w:jc w:val="both"/>
            </w:pPr>
            <w:r>
              <w:rPr>
                <w:rFonts w:ascii="仿宋_GB2312" w:hAnsi="仿宋_GB2312" w:cs="仿宋_GB2312" w:eastAsia="仿宋_GB2312"/>
                <w:sz w:val="21"/>
              </w:rPr>
              <w:t>①铺土工布前，应将布下基面修平。</w:t>
            </w:r>
          </w:p>
          <w:p>
            <w:pPr>
              <w:pStyle w:val="null3"/>
              <w:ind w:firstLine="420"/>
              <w:jc w:val="both"/>
            </w:pPr>
            <w:r>
              <w:rPr>
                <w:rFonts w:ascii="仿宋_GB2312" w:hAnsi="仿宋_GB2312" w:cs="仿宋_GB2312" w:eastAsia="仿宋_GB2312"/>
                <w:sz w:val="21"/>
              </w:rPr>
              <w:t>②用人工滚铺；布面要平整，并适当留有变形余量。</w:t>
            </w:r>
          </w:p>
          <w:p>
            <w:pPr>
              <w:pStyle w:val="null3"/>
              <w:ind w:firstLine="420"/>
              <w:jc w:val="both"/>
            </w:pPr>
            <w:r>
              <w:rPr>
                <w:rFonts w:ascii="仿宋_GB2312" w:hAnsi="仿宋_GB2312" w:cs="仿宋_GB2312" w:eastAsia="仿宋_GB2312"/>
                <w:sz w:val="21"/>
              </w:rPr>
              <w:t>③土工布的安装采用缝合、搭接的方法。缝合宽度一般为 10cm 以上，搭接宽度一般为15cm以上。</w:t>
            </w:r>
          </w:p>
          <w:p>
            <w:pPr>
              <w:pStyle w:val="null3"/>
              <w:ind w:firstLine="420"/>
              <w:jc w:val="both"/>
            </w:pPr>
            <w:r>
              <w:rPr>
                <w:rFonts w:ascii="仿宋_GB2312" w:hAnsi="仿宋_GB2312" w:cs="仿宋_GB2312" w:eastAsia="仿宋_GB2312"/>
                <w:sz w:val="21"/>
              </w:rPr>
              <w:t>④土工布的缝合：所有的缝合必须要连续进行在重叠之前，土工布必须重叠最少15cm。最小缝针距离织边至少是2.5cm。用于缝合的线应为最小张力超过 60N 的树脂材料，并有与土工布相当或超出的抗化学腐蚀和抗紫外线能力。</w:t>
            </w:r>
          </w:p>
          <w:p>
            <w:pPr>
              <w:pStyle w:val="null3"/>
              <w:ind w:firstLine="420"/>
              <w:jc w:val="both"/>
            </w:pPr>
            <w:r>
              <w:rPr>
                <w:rFonts w:ascii="仿宋_GB2312" w:hAnsi="仿宋_GB2312" w:cs="仿宋_GB2312" w:eastAsia="仿宋_GB2312"/>
                <w:sz w:val="21"/>
              </w:rPr>
              <w:t>4 施工布置</w:t>
            </w:r>
          </w:p>
          <w:p>
            <w:pPr>
              <w:pStyle w:val="null3"/>
              <w:ind w:firstLine="420"/>
              <w:jc w:val="both"/>
            </w:pPr>
            <w:r>
              <w:rPr>
                <w:rFonts w:ascii="仿宋_GB2312" w:hAnsi="仿宋_GB2312" w:cs="仿宋_GB2312" w:eastAsia="仿宋_GB2312"/>
                <w:sz w:val="21"/>
              </w:rPr>
              <w:t>根据主要建筑物及布置，场地条件等因素，本着降低环境污染，有利生产，方便生活，易于管理，分散与集中相结合的原则，规划施工总体布置。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1）临时仓库根据保管材料的要求，设置封闭式仓库。封闭式仓库用于易损坏或失散的材料。本次设置临时仓库 50m2。</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2）临时房屋临时房屋是为现场管理和施工人员修建的建筑，包括办公室、宿舍、食堂、厕所和工人休息室等。本次结合工程建设需要，新建管理用房50m2。</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3）临时道路新建临时道路采用碎石路面，厚 0.3m，宽 4m，长500m。</w:t>
            </w:r>
          </w:p>
          <w:p>
            <w:pPr>
              <w:pStyle w:val="null3"/>
              <w:jc w:val="both"/>
            </w:pPr>
            <w:r>
              <w:rPr>
                <w:rFonts w:ascii="仿宋_GB2312" w:hAnsi="仿宋_GB2312" w:cs="仿宋_GB2312" w:eastAsia="仿宋_GB2312"/>
                <w:sz w:val="21"/>
                <w:b/>
              </w:rPr>
              <w:t>六、工期及质量要求</w:t>
            </w:r>
          </w:p>
          <w:p>
            <w:pPr>
              <w:pStyle w:val="null3"/>
              <w:ind w:firstLine="420"/>
              <w:jc w:val="both"/>
            </w:pPr>
            <w:r>
              <w:rPr>
                <w:rFonts w:ascii="仿宋_GB2312" w:hAnsi="仿宋_GB2312" w:cs="仿宋_GB2312" w:eastAsia="仿宋_GB2312"/>
                <w:sz w:val="21"/>
              </w:rPr>
              <w:t>1、工期：</w:t>
            </w:r>
            <w:r>
              <w:rPr>
                <w:rFonts w:ascii="仿宋_GB2312" w:hAnsi="仿宋_GB2312" w:cs="仿宋_GB2312" w:eastAsia="仿宋_GB2312"/>
                <w:sz w:val="21"/>
              </w:rPr>
              <w:t>60日历天。</w:t>
            </w:r>
          </w:p>
          <w:p>
            <w:pPr>
              <w:pStyle w:val="null3"/>
              <w:ind w:firstLine="420"/>
              <w:jc w:val="both"/>
            </w:pPr>
            <w:r>
              <w:rPr>
                <w:rFonts w:ascii="仿宋_GB2312" w:hAnsi="仿宋_GB2312" w:cs="仿宋_GB2312" w:eastAsia="仿宋_GB2312"/>
                <w:sz w:val="21"/>
              </w:rPr>
              <w:t>2、质量要求：符合《水利水电建设工程验收规程》（SL223-2008）合格标准。</w:t>
            </w:r>
          </w:p>
          <w:p>
            <w:pPr>
              <w:pStyle w:val="null3"/>
              <w:jc w:val="both"/>
            </w:pPr>
            <w:r>
              <w:rPr>
                <w:rFonts w:ascii="仿宋_GB2312" w:hAnsi="仿宋_GB2312" w:cs="仿宋_GB2312" w:eastAsia="仿宋_GB2312"/>
                <w:sz w:val="21"/>
                <w:b/>
              </w:rPr>
              <w:t>七、付款</w:t>
            </w:r>
          </w:p>
          <w:p>
            <w:pPr>
              <w:pStyle w:val="null3"/>
              <w:ind w:firstLine="420"/>
              <w:jc w:val="both"/>
            </w:pPr>
            <w:r>
              <w:rPr>
                <w:rFonts w:ascii="仿宋_GB2312" w:hAnsi="仿宋_GB2312" w:cs="仿宋_GB2312" w:eastAsia="仿宋_GB2312"/>
                <w:sz w:val="21"/>
              </w:rPr>
              <w:t>1、付款比例：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1）签订合同且资金落实后7日内付合同金额的40%为预付款；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2）按照工程实施进度进行支付，工程完工且验收合格后，支付到合同金额的85％；</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3）待项目竣工验收后，支付至结算金额的 97%;</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4）剩余3%作为质保金，竣工验收一年后无息支付。</w:t>
            </w:r>
          </w:p>
          <w:p>
            <w:pPr>
              <w:pStyle w:val="null3"/>
              <w:ind w:firstLine="420"/>
              <w:jc w:val="both"/>
            </w:pPr>
            <w:r>
              <w:rPr>
                <w:rFonts w:ascii="仿宋_GB2312" w:hAnsi="仿宋_GB2312" w:cs="仿宋_GB2312" w:eastAsia="仿宋_GB2312"/>
                <w:sz w:val="21"/>
              </w:rPr>
              <w:t>2、结算方式：银行转账。</w:t>
            </w:r>
          </w:p>
          <w:p>
            <w:pPr>
              <w:pStyle w:val="null3"/>
              <w:ind w:firstLine="420"/>
              <w:jc w:val="both"/>
            </w:pPr>
            <w:r>
              <w:rPr>
                <w:rFonts w:ascii="仿宋_GB2312" w:hAnsi="仿宋_GB2312" w:cs="仿宋_GB2312" w:eastAsia="仿宋_GB2312"/>
                <w:sz w:val="21"/>
              </w:rPr>
              <w:t>3、结算单位：由采购人负责结算，供应商开具合同总价数的全额发票交采购人</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陕水规计发〔2024〕107号文，陕西省水利厅关于发布《陕西省水利工程设计概(估)算编制规定》（2024年修正）、《陕西省水利建筑工程概算定额》（2024年修正）、《陕西省水利工程施工机械台班费定额》（2024年修正）；等计价依据的通知； 2.不足部分采用相关定额进行补充。</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满足国家及行业的相关规定。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2.本项目为专门面向中小企业； 3.本项目所属行业为建筑业。营业收入80000万元以下或资产总额80000万元以下的为 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供应商须具备建设行政主管部门颁发的水利水电工程施工总承包三级（含三级）以上资质，并具备有效的安全生产许可证。</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拟派项目经理须具备有效的水利水电工程专业二级（含二级）以上建造师注册证，具备水行政主管部门颁发的安全生产考核合格证（B证），且在本单位注册，无在建工程（提供无在建工程承诺书）。</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残疾人福利性单位声明函 中小企业声明函 供应商资格证明材料.docx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工程量清单.xlsx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已标价工程量清单 中小企业声明函 供应商资格证明材料.docx 供应商应提交的相关资格证明材料 方案.docx 响应文件封面 技术条款偏离表.docx 工程量清单.xlsx 项目管理机构组成表 残疾人福利性单位声明函 报价函 标的清单 响应函 主要人员简历表 商务条款偏离表.docx 监狱企业的证明文件 公司业绩.docx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满足本磋商文件中的实质性条款（工期、工程质量、建设地点）要求的。</w:t>
            </w:r>
          </w:p>
        </w:tc>
        <w:tc>
          <w:tcPr>
            <w:tcW w:type="dxa" w:w="1661"/>
          </w:tcPr>
          <w:p>
            <w:pPr>
              <w:pStyle w:val="null3"/>
            </w:pPr>
            <w:r>
              <w:rPr>
                <w:rFonts w:ascii="仿宋_GB2312" w:hAnsi="仿宋_GB2312" w:cs="仿宋_GB2312" w:eastAsia="仿宋_GB2312"/>
              </w:rPr>
              <w:t>响应文件封面 工程量清单.xlsx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施工方案及技术措施内容至少包括①施工准备；②施工方法；③重点难点工程分析及解决措施；④影响正常施工外在因素分析及对应预案等。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公司业绩.docx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质量管理体系与措施内容至少包括①质量管理工作流程；②工程质量保障方案；③工程质量控制体系:④材料和构配件的质量控制等；⑤施工检测及工序交验方案等。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安全管理体系与措施内容至少包括①安全生产管理制度；②配置安全组织机构；③安全隐患排查、整改制度；④应急救援机制等。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环境保护管理体系与措施内容至少包括①环境保护措施；②水土保持措施；③预防和动态控制措施及制度等。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工程进度计划与措施内容至少包括①施工进度计划管理；②保证工程进度技术措施；③合理组织、科学管理工程项目施工等。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资源配备计划内容至少包括①设备配备；②劳动力配备；③资金配备等。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公司业绩.docx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技术条款偏离表.docx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供应商近3年(自2022年1月1日至今)类似项目业绩，完成一个业绩得2 分，每增加一个业绩加1分，最多得 6分；（以合同签订日期并加盖公章的合同复印件或中标通知书为准；弄虚作假者取消其中标资格） 注：证明材料为合同首页、双方签字盖章页以及能够反映合同内容的部分。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公司业绩.docx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技术条款偏离表.docx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详见附件：工程量清单.xlsx</w:t>
      </w:r>
    </w:p>
    <w:p>
      <w:pPr>
        <w:pStyle w:val="null3"/>
        <w:ind w:firstLine="960"/>
      </w:pPr>
      <w:r>
        <w:rPr>
          <w:rFonts w:ascii="仿宋_GB2312" w:hAnsi="仿宋_GB2312" w:cs="仿宋_GB2312" w:eastAsia="仿宋_GB2312"/>
        </w:rPr>
        <w:t>详见附件：供应商资格证明材料.docx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详见附件：公司业绩.docx</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