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版本号：OTXA-252003127220251128001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2025年对外媒体采购项目(二次)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OTXA-2520031272</w:t>
      </w:r>
      <w:r>
        <w:br/>
      </w:r>
      <w:r>
        <w:br/>
      </w:r>
      <w:r>
        <w:br/>
      </w:r>
    </w:p>
    <w:p>
      <w:pPr>
        <w:pStyle w:val="null3"/>
        <w:jc w:val="center"/>
        <w:outlineLvl w:val="5"/>
      </w:pPr>
      <w:r>
        <w:rPr>
          <w:rFonts w:ascii="仿宋_GB2312" w:hAnsi="仿宋_GB2312" w:cs="仿宋_GB2312" w:eastAsia="仿宋_GB2312"/>
          <w:sz w:val="15"/>
          <w:b/>
        </w:rPr>
        <w:t>西安市第三医院</w:t>
      </w:r>
    </w:p>
    <w:p>
      <w:pPr>
        <w:pStyle w:val="null3"/>
        <w:jc w:val="center"/>
        <w:outlineLvl w:val="5"/>
      </w:pPr>
      <w:r>
        <w:rPr>
          <w:rFonts w:ascii="仿宋_GB2312" w:hAnsi="仿宋_GB2312" w:cs="仿宋_GB2312" w:eastAsia="仿宋_GB2312"/>
          <w:sz w:val="15"/>
          <w:b/>
        </w:rPr>
        <w:t>东方（西安）国际招标有限公司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2025年对外媒体采购项目(二次)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OTXA-2520031272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2025年对外媒体采购项目(二次)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扩大医院影响力，塑造医院品牌形象，及时准确地为大众传递科学、权威的健康知识和医疗服务信息。西安市第三医院2025年度与健康报、央广网、陕西电视台等15家媒体采用单一来源采购进行合作，对医院进行全方位多角度宣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2、授权委托书：非法定代表人参加投标的，须提供法定代表人授权委托书及被授权人身份证、被授权人在投标单位近3个月中任意1个月的缴纳社保证明；法定代表人参加投标时,须提供法定代表人身份证。</w:t>
      </w:r>
    </w:p>
    <w:p>
      <w:pPr>
        <w:pStyle w:val="null3"/>
      </w:pPr>
      <w:r>
        <w:rPr>
          <w:rFonts w:ascii="仿宋_GB2312" w:hAnsi="仿宋_GB2312" w:cs="仿宋_GB2312" w:eastAsia="仿宋_GB2312"/>
        </w:rPr>
        <w:t>3、具有良好的商业信誉和健全的财务会计制度（任选其一）：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6、供应商承诺：凡西安市第三医院职工及其配偶、直系亲属投资开办或在相关企业担任高管、独立董事等有重大利益关系职务的相关供应商，不得参与投标。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7、信用信息：1、查询渠道：“信用中国”网站（www.creditchina.gov.vn）、中国政府采购网（www.ccgp.gov.vn）；以现场查询为准。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2、授权委托书：非法定代表人参加投标的，须提供法定代表人授权委托书及被授权人身份证、被授权人在投标单位近3个月中任意1个月的缴纳社保证明；法定代表人参加投标时,须提供法定代表人身份证。</w:t>
      </w:r>
    </w:p>
    <w:p>
      <w:pPr>
        <w:pStyle w:val="null3"/>
      </w:pPr>
      <w:r>
        <w:rPr>
          <w:rFonts w:ascii="仿宋_GB2312" w:hAnsi="仿宋_GB2312" w:cs="仿宋_GB2312" w:eastAsia="仿宋_GB2312"/>
        </w:rPr>
        <w:t>3、具有良好的商业信誉和健全的财务会计制度（任选其一）：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6、供应商承诺：凡西安市第三医院职工及其配偶、直系亲属投资开办或在相关企业担任高管、独立董事等有重大利益关系职务的相关供应商，不得参与投标。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7、信用信息：1、查询渠道：“信用中国”网站（www.creditchina.gov.vn）、中国政府采购网（www.ccgp.gov.vn）；以现场查询为准。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2、授权委托书：非法定代表人参加投标的，须提供法定代表人授权委托书及被授权人身份证、被授权人在投标单位近3个月中任意1个月的缴纳社保证明；法定代表人参加投标时,须提供法定代表人身份证；</w:t>
      </w:r>
    </w:p>
    <w:p>
      <w:pPr>
        <w:pStyle w:val="null3"/>
      </w:pPr>
      <w:r>
        <w:rPr>
          <w:rFonts w:ascii="仿宋_GB2312" w:hAnsi="仿宋_GB2312" w:cs="仿宋_GB2312" w:eastAsia="仿宋_GB2312"/>
        </w:rPr>
        <w:t>3、具有良好的商业信誉和健全的财务会计制度（任选其一）：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6、供应商承诺：凡西安市第三医院职工及其配偶、直系亲属投资开办或在相关企业担任高管、独立董事等有重大利益关系职务的相关供应商，不得参与投标。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7、信用信息：1、查询渠道：“信用中国”网站（www.creditchina.gov.vn）、中国政府采购网（www.ccgp.gov.vn）；以现场查询为准。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2、授权委托书：非法定代表人参加投标的，须提供法定代表人授权委托书及被授权人身份证、被授权人在投标单位近3个月中任意1个月的缴纳社保证明；法定代表人参加投标时,须提供法定代表人身份证。</w:t>
      </w:r>
    </w:p>
    <w:p>
      <w:pPr>
        <w:pStyle w:val="null3"/>
      </w:pPr>
      <w:r>
        <w:rPr>
          <w:rFonts w:ascii="仿宋_GB2312" w:hAnsi="仿宋_GB2312" w:cs="仿宋_GB2312" w:eastAsia="仿宋_GB2312"/>
        </w:rPr>
        <w:t>3、具有良好的商业信誉和健全的财务会计制度（任选其一）：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6、供应商承诺：凡西安市第三医院职工及其配偶、直系亲属投资开办或在相关企业担任高管、独立董事等有重大利益关系职务的相关供应商，不得参与投标。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7、信用信息：1、查询渠道：“信用中国”网站（www.creditchina.gov.vn）、中国政府采购网（www.ccgp.gov.vn）；以现场查询为准。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2、授权委托书：非法定代表人参加投标的，须提供法定代表人授权委托书及被授权人身份证、被授权人在投标单位近3个月中任意1个月的缴纳社保证明；法定代表人参加投标时,须提供法定代表人身份证；</w:t>
      </w:r>
    </w:p>
    <w:p>
      <w:pPr>
        <w:pStyle w:val="null3"/>
      </w:pPr>
      <w:r>
        <w:rPr>
          <w:rFonts w:ascii="仿宋_GB2312" w:hAnsi="仿宋_GB2312" w:cs="仿宋_GB2312" w:eastAsia="仿宋_GB2312"/>
        </w:rPr>
        <w:t>3、具有良好的商业信誉和健全的财务会计制度（任选其一）：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6、供应商承诺：凡西安市第三医院职工及其配偶、直系亲属投资开办或在相关企业担任高管、独立董事等有重大利益关系职务的相关供应商，不得参与投标。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7、信用信息：1、查询渠道：“信用中国”网站（www.creditchina.gov.vn）、中国政府采购网（www.ccgp.gov.vn）；以现场查询为准。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2、授权委托书：非法定代表人参加投标的，须提供法定代表人授权委托书及被授权人身份证、被授权人在投标单位近3个月中任意1个月的缴纳社保证明；法定代表人参加投标时,须提供法定代表人身份证。</w:t>
      </w:r>
    </w:p>
    <w:p>
      <w:pPr>
        <w:pStyle w:val="null3"/>
      </w:pPr>
      <w:r>
        <w:rPr>
          <w:rFonts w:ascii="仿宋_GB2312" w:hAnsi="仿宋_GB2312" w:cs="仿宋_GB2312" w:eastAsia="仿宋_GB2312"/>
        </w:rPr>
        <w:t>3、具有良好的商业信誉和健全的财务会计制度（任选其一）：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6、供应商承诺：凡西安市第三医院职工及其配偶、直系亲属投资开办或在相关企业担任高管、独立董事等有重大利益关系职务的相关供应商，不得参与投标。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7、信用信息：1、查询渠道：“信用中国”网站（www.creditchina.gov.vn）、中国政府采购网（www.ccgp.gov.vn）；以现场查询为准。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孙翊轩、陈一凡、方丽娜、张强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采购包4：90,000.00元</w:t>
            </w:r>
          </w:p>
          <w:p>
            <w:pPr>
              <w:pStyle w:val="null3"/>
            </w:pPr>
            <w:r>
              <w:rPr>
                <w:rFonts w:ascii="仿宋_GB2312" w:hAnsi="仿宋_GB2312" w:cs="仿宋_GB2312" w:eastAsia="仿宋_GB2312"/>
              </w:rPr>
              <w:t>采购包5：90,000.00元</w:t>
            </w:r>
          </w:p>
          <w:p>
            <w:pPr>
              <w:pStyle w:val="null3"/>
            </w:pPr>
            <w:r>
              <w:rPr>
                <w:rFonts w:ascii="仿宋_GB2312" w:hAnsi="仿宋_GB2312" w:cs="仿宋_GB2312" w:eastAsia="仿宋_GB2312"/>
              </w:rPr>
              <w:t>采购包6：90,000.00元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采购包4：90,000.00元</w:t>
            </w:r>
          </w:p>
          <w:p>
            <w:pPr>
              <w:pStyle w:val="null3"/>
            </w:pPr>
            <w:r>
              <w:rPr>
                <w:rFonts w:ascii="仿宋_GB2312" w:hAnsi="仿宋_GB2312" w:cs="仿宋_GB2312" w:eastAsia="仿宋_GB2312"/>
              </w:rPr>
              <w:t>采购包5：90,000.00元</w:t>
            </w:r>
          </w:p>
          <w:p>
            <w:pPr>
              <w:pStyle w:val="null3"/>
            </w:pPr>
            <w:r>
              <w:rPr>
                <w:rFonts w:ascii="仿宋_GB2312" w:hAnsi="仿宋_GB2312" w:cs="仿宋_GB2312" w:eastAsia="仿宋_GB2312"/>
              </w:rPr>
              <w:t>采购包6：90,000.00元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代理服务费收费标准：代理服务费的金额参照国家发展计划委员会计价格[2002]1980号文件的规定标准下浮20%计算。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满足谈判文件、合同规定及本项目相关行业规定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满足谈判文件、合同规定及本项目相关行业规定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满足谈判文件、合同规定及本项目相关行业规定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满足谈判文件、合同规定及本项目相关行业规定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满足谈判文件、合同规定及本项目相关行业规定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满足谈判文件、合同规定及本项目相关行业规定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扩大医院影响力，塑造医院品牌形象，及时准确地为大众传递科学、权威的健康知识和医疗服务信息。西安市第三医院2025年度与健康报、央广网、陕西电视台等15家媒体采用单一来源采购进行合作，对医院进行全方位多角度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2025年对外媒体采购项目（华商报）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2025年对外媒体采购项目（西安报业）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2025年对外媒体采购项目（腾讯网）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2025年对外媒体采购项目（搜狐网）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2025年对外媒体采购项目（陕台三套）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2025年对外媒体采购项目（西安电视台）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标的名称：2025年对外媒体采购项目（华商报）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《华商报》健康版</w:t>
            </w:r>
            <w:r>
              <w:rPr>
                <w:rFonts w:ascii="仿宋_GB2312" w:hAnsi="仿宋_GB2312" w:cs="仿宋_GB2312" w:eastAsia="仿宋_GB2312"/>
                <w:sz w:val="24"/>
              </w:rPr>
              <w:t>29cm*21cm黑白版面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华商报官方视频号</w:t>
            </w:r>
            <w:r>
              <w:rPr>
                <w:rFonts w:ascii="仿宋_GB2312" w:hAnsi="仿宋_GB2312" w:cs="仿宋_GB2312" w:eastAsia="仿宋_GB2312"/>
                <w:sz w:val="24"/>
              </w:rPr>
              <w:t>/大风新闻视频号/大风新闻抖音号专题片拍摄（《医声》+《长安人物志》专题片拍摄</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华商健康发布视频号直播问诊栏目直播（名医在三院）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华商健康发布视频号科普短视频（记者探院</w:t>
            </w:r>
            <w:r>
              <w:rPr>
                <w:rFonts w:ascii="仿宋_GB2312" w:hAnsi="仿宋_GB2312" w:cs="仿宋_GB2312" w:eastAsia="仿宋_GB2312"/>
                <w:sz w:val="24"/>
              </w:rPr>
              <w:t>/第医现场）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标的名称：2025年对外媒体采购项目（西安报业）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西安晚报视频号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半版彩色形象宣传</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标的名称：2025年对外媒体采购项目（腾讯网）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科普条漫</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《走进临床科室》视频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医声来了短视频</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标的名称：2025年对外媒体采购项目（搜狐网）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海报设计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《健康码头》视频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新闻视频</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科室主题宣传片</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新闻摄影</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搜狐新闻</w:t>
            </w:r>
            <w:r>
              <w:rPr>
                <w:rFonts w:ascii="仿宋_GB2312" w:hAnsi="仿宋_GB2312" w:cs="仿宋_GB2312" w:eastAsia="仿宋_GB2312"/>
                <w:sz w:val="24"/>
              </w:rPr>
              <w:t>App推荐</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四端同步发稿</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标的名称：2025年对外媒体采购项目（陕台三套）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《健康好生活》电视访谈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《城市医名片》视频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精品短视频制作发布</w:t>
            </w:r>
            <w:r>
              <w:rPr>
                <w:rFonts w:ascii="仿宋_GB2312" w:hAnsi="仿宋_GB2312" w:cs="仿宋_GB2312" w:eastAsia="仿宋_GB2312"/>
                <w:sz w:val="24"/>
              </w:rPr>
              <w:t>/直播</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标的名称：2025年对外媒体采购项目（西安电视台）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《健康零距离》电视访谈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《璐璐跑健康》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健康零距离视频号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满足采购文件及本项目合同要求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满足采购文件及本项目合同要求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满足采购文件及本项目合同要求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合同签订之日起1年完成服务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合同签订之日起1年完成服务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合同签订之日起1年完成服务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合同签订之日起1年完成服务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合同签订之日起1年完成服务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合同签订之日起1年完成服务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西安市第三医院（甲方指定地点）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西安市第三医院（甲方指定地点）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西安市第三医院（甲方指定地点）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西安市第三医院（甲方指定地点）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西安市第三医院（甲方指定地点）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甲方将根据乙方各项服务的实际完成情况，按季度进行据实结算与支付。先从预付款中扣除结算款项，超出部分采取银行转账方式结算，乙方需提供等额合规发票，与甲方结算，自甲方收到乙方开具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应就每一项（或同一批次）完成的服务内容，形成《服务验收报告》。附服务成果证明（如报刊版面扫描件、视频封面或部分画面截图、直播链接及数据截图、发布链接、海报成品等）。成果证明需同时提供加盖公章的纸质版与电子版。 上述验收材料可根据项目进展及需求，自主选择不定期或定期方式汇总并提交。甲方审核通过后，将依合同约定办理相应结算支付。 （二）验收组织： 甲方收到《服务验收报告》后，由医院组织验收。 （三）验收依据： 1、本合同及合同附件。 2、国家相应的标准、规范。 3、单一来源采购文件、单一来源采购响应文件、澄清表（函）。 （四）验收结果：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应就每一项（或同一批次）完成的服务内容，形成《服务验收报告》。附服务成果证明（如报刊版面扫描件、视频封面或部分画面截图、直播链接及数据截图、发布链接、海报成品等）。成果证明需同时提供加盖公章的纸质版与电子版。 上述验收材料可根据项目进展及需求，自主选择不定期或定期方式汇总并提交。甲方审核通过后，将依合同约定办理相应结算支付。 （二）验收组织： 甲方收到《服务验收报告》后，由医院组织验收。 （三）验收依据： 1、本合同及合同附件。 2、国家相应的标准、规范。 3、单一来源采购文件、单一来源采购响应文件、澄清表（函）。 （四）验收结果：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应就每一项（或同一批次）完成的服务内容，形成《服务验收报告》。附服务成果证明（如报刊版面扫描件、视频封面或部分画面截图、直播链接及数据截图、发布链接、海报成品等）。成果证明需同时提供加盖公章的纸质版与电子版。 上述验收材料可根据项目进展及需求，自主选择不定期或定期方式汇总并提交。甲方审核通过后，将依合同约定办理相应结算支付。 （二）验收组织： 甲方收到《服务验收报告》后，由医院组织验收。 （三）验收依据： 1、本合同及合同附件。 2、国家相应的标准、规范。 3、单一来源采购文件、单一来源采购响应文件、澄清表（函）。 （四）验收结果：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应就每一项（或同一批次）完成的服务内容，形成《服务验收报告》。附服务成果证明（如报刊版面扫描件、视频封面或部分画面截图、直播链接及数据截图、发布链接、海报成品等）。成果证明需同时提供加盖公章的纸质版与电子版。 上述验收材料可根据项目进展及需求，自主选择不定期或定期方式汇总并提交。甲方审核通过后，将依合同约定办理相应结算支付。 （二）验收组织： 甲方收到《服务验收报告》后，由医院组织验收。 （三）验收依据： 1、本合同及合同附件。 2、国家相应的标准、规范。 3、单一来源采购文件、单一来源采购响应文件、澄清表（函）。 （四）验收结果：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乙方应就每一项（或同一批次）完成的服务内容，形成《服务验收报告》。附服务成果证明（如报刊版面扫描件、视频封面或部分画面截图、直播链接及数据截图、发布链接、海报成品等）。成果证明需同时提供加盖公章的纸质版与电子版。 上述验收材料可根据项目进展及需求，自主选择不定期或定期方式汇总并提交。甲方审核通过后，将依合同约定办理相应结算支付。 （二）验收组织： 甲方收到《服务验收报告》后，由医院组织验收。 （三）验收依据： 1、本合同及合同附件。 2、国家相应的标准、规范。 3、单一来源采购文件、单一来源采购响应文件、澄清表（函）。 （四）验收结果：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乙方应就每一项（或同一批次）完成的服务内容，形成《服务验收报告》。附服务成果证明（如报刊版面扫描件、视频封面或部分画面截图、直播链接及数据截图、发布链接、海报成品等）。成果证明需同时提供加盖公章的纸质版与电子版。 上述验收材料可根据项目进展及需求，自主选择不定期或定期方式汇总并提交。甲方审核通过后，将依合同约定办理相应结算支付。 （二）验收组织： 甲方收到《服务验收报告》后，由医院组织验收。 （三）验收依据： 1、本合同及合同附件。 2、国家相应的标准、规范。 3、单一来源采购文件、单一来源采购响应文件、澄清表（函）。 （四）验收结果：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解除合同。 5.乙方合同履行情况接受甲方的定期考核。如考核结果为“不合格”，甲方将以书面形式通知乙方，乙方须在收到通知后【10】个工作日内完成整改并提交整改报告。若乙方拒不整改或整改后考核仍不合格，则视为乙方严重违约，甲方将乙方列入供应商不良行为记录名单（“黑名单”），终止合作，并按要求上报至上级主管部门。原则上，自列入之日起三年内，乙方不得参与甲方任何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解除合同。 5.乙方合同履行情况接受甲方的定期考核。如考核结果为“不合格”，甲方将以书面形式通知乙方，乙方须在收到通知后【10】个工作日内完成整改并提交整改报告。若乙方拒不整改或整改后考核仍不合格，则视为乙方严重违约，甲方将乙方列入供应商不良行为记录名单（“黑名单”），终止合作，并按要求上报至上级主管部门。原则上，自列入之日起三年内，乙方不得参与甲方任何采购活动。按《中华人民共和国政府采购法》、《中华人民共和国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解除合同。 5.乙方合同履行情况接受甲方的定期考核。如考核结果为“不合格”，甲方将以书面形式通知乙方，乙方须在收到通知后【10】个工作日内完成整改并提交整改报告。若乙方拒不整改或整改后考核仍不合格，则视为乙方严重违约，甲方将乙方列入供应商不良行为记录名单（“黑名单”），终止合作，并按要求上报至上级主管部门。原则上，自列入之日起三年内，乙方不得参与甲方任何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解除合同。 5.乙方合同履行情况接受甲方的定期考核。如考核结果为“不合格”，甲方将以书面形式通知乙方，乙方须在收到通知后【10】个工作日内完成整改并提交整改报告。若乙方拒不整改或整改后考核仍不合格，则视为乙方严重违约，甲方将乙方列入供应商不良行为记录名单（“黑名单”），终止合作，并按要求上报至上级主管部门。原则上，自列入之日起三年内，乙方不得参与甲方任何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解除合同。 5.乙方合同履行情况接受甲方的定期考核。如考核结果为“不合格”，甲方将以书面形式通知乙方，乙方须在收到通知后【10】个工作日内完成整改并提交整改报告。若乙方拒不整改或整改后考核仍不合格，则视为乙方严重违约，甲方将乙方列入供应商不良行为记录名单（“黑名单”），终止合作，并按要求上报至上级主管部门。原则上，自列入之日起三年内，乙方不得参与甲方任何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解除合同。 5.乙方合同履行情况接受甲方的定期考核。如考核结果为“不合格”，甲方将以书面形式通知乙方，乙方须在收到通知后【10】个工作日内完成整改并提交整改报告。若乙方拒不整改或整改后考核仍不合格，则视为乙方严重违约，甲方将乙方列入供应商不良行为记录名单（“黑名单”），终止合作，并按要求上报至上级主管部门。原则上，自列入之日起三年内，乙方不得参与甲方任何采购活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因政府采购系统设置局限性，本项目实际支付结算方式为： （一）付款方式：本项目服务采用 “预付款+进度款” 的支付方式。 （二）预付款项支付： 1.本合同生效且乙方提供等额合规发票之日起30日内，甲方支付合同总价上限的50%。 （三）进度款支付（据实结算）： 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 2.据实结算具体要求：合同项下各项服务的单价为固定不变的。最终合同价款=服务数量×成交单价。甲方支付的总金额上限为合同总价上限。无论服务实际发生数量如何，最终结算款项均不得超过此总价上限。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因政府采购系统设置局限性，本项目实际支付结算方式为： （一）付款方式：本项目服务采用 “预付款+进度款” 的支付方式。 （二）预付款项支付： 1.本合同生效且乙方提供等额合规发票之日起30日内，甲方支付合同总价上限的50%。 （三）进度款支付（据实结算）： 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 2.据实结算具体要求：合同项下各项服务的单价为固定不变的。最终合同价款=服务数量×成交单价。甲方支付的总金额上限为合同总价上限。无论服务实际发生数量如何，最终结算款项均不得超过此总价上限。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因政府采购系统设置局限性，本项目实际支付结算方式为： （一）付款方式：本项目服务采用 “预付款+进度款” 的支付方式。 （二）预付款项支付： 1.本合同生效且乙方提供等额合规发票之日起30日内，甲方支付合同总价上限的50%。 （三）进度款支付（据实结算）： 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 2.据实结算具体要求：合同项下各项服务的单价为固定不变的。最终合同价款=服务数量×成交单价。甲方支付的总金额上限为合同总价上限。无论服务实际发生数量如何，最终结算款项均不得超过此总价上限。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因政府采购系统设置局限性，本项目实际支付结算方式为： （一）付款方式：本项目服务采用 “预付款+进度款” 的支付方式。 （二）预付款项支付： 1.本合同生效且乙方提供等额合规发票之日起30日内，甲方支付合同总价上限的50%。 （三）进度款支付（据实结算）： 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 2.据实结算具体要求：合同项下各项服务的单价为固定不变的。最终合同价款=服务数量×成交单价。甲方支付的总金额上限为合同总价上限。无论服务实际发生数量如何，最终结算款项均不得超过此总价上限。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因政府采购系统设置局限性，本项目实际支付结算方式为： （一）付款方式：本项目服务采用 “预付款+进度款” 的支付方式。 （二）预付款项支付： 1.本合同生效且乙方提供等额合规发票之日起30日内，甲方支付合同总价上限的50%。 （三）进度款支付（据实结算）： 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 2.据实结算具体要求：合同项下各项服务的单价为固定不变的。最终合同价款=服务数量×成交单价。甲方支付的总金额上限为合同总价上限。无论服务实际发生数量如何，最终结算款项均不得超过此总价上限。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因政府采购系统设置局限性，本项目实际支付结算方式为： （一）付款方式：本项目服务采用 “预付款+进度款” 的支付方式。 （二）预付款项支付： 1.本合同生效且乙方提供等额合规发票之日起30日内，甲方支付合同总价上限的50%。 （三）进度款支付（据实结算）： 1.甲方将根据乙方各项服务的实际完成情况，按季度进行据实结算与支付。先从预付款中扣除结算款项，超出部分采取银行转账方式结算，乙方需提供等额合规发票，与甲方结算，自乙方收到甲方开具的合法有效发票之日起10个工作日内支付款项。 2.据实结算具体要求：合同项下各项服务的单价为固定不变的。最终合同价款=服务数量×成交单价。甲方支付的总金额上限为合同总价上限。无论服务实际发生数量如何，最终结算款项均不得超过此总价上限。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以上二选一即可）</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以上二选一即可）</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以上二选一即可）</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以上二选一即可）</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非法定代表人参加投标的，须提供法定代表人授权委托书及被授权人身份证、被授权人在投标单位近3个月中任意1个月的缴纳社保证明；法定代表人参加投标时,须提供法定代表人身份证。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凡西安市第三医院职工及其配偶、直系亲属投资开办或在相关企业担任高管、独立董事等有重大利益关系职务的相关供应商，不得参与投标。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非法定代表人参加投标的，须提供法定代表人授权委托书及被授权人身份证、被授权人在投标单位近3个月中任意1个月的缴纳社保证明；法定代表人参加投标时,须提供法定代表人身份证。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凡西安市第三医院职工及其配偶、直系亲属投资开办或在相关企业担任高管、独立董事等有重大利益关系职务的相关供应商，不得参与投标。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非法定代表人参加投标的，须提供法定代表人授权委托书及被授权人身份证、被授权人在投标单位近3个月中任意1个月的缴纳社保证明；法定代表人参加投标时,须提供法定代表人身份证；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凡西安市第三医院职工及其配偶、直系亲属投资开办或在相关企业担任高管、独立董事等有重大利益关系职务的相关供应商，不得参与投标。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非法定代表人参加投标的，须提供法定代表人授权委托书及被授权人身份证、被授权人在投标单位近3个月中任意1个月的缴纳社保证明；法定代表人参加投标时,须提供法定代表人身份证。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凡西安市第三医院职工及其配偶、直系亲属投资开办或在相关企业担任高管、独立董事等有重大利益关系职务的相关供应商，不得参与投标。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非法定代表人参加投标的，须提供法定代表人授权委托书及被授权人身份证、被授权人在投标单位近3个月中任意1个月的缴纳社保证明；法定代表人参加投标时,须提供法定代表人身份证；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凡西安市第三医院职工及其配偶、直系亲属投资开办或在相关企业担任高管、独立董事等有重大利益关系职务的相关供应商，不得参与投标。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非法定代表人参加投标的，须提供法定代表人授权委托书及被授权人身份证、被授权人在投标单位近3个月中任意1个月的缴纳社保证明；法定代表人参加投标时,须提供法定代表人身份证。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完整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凡西安市第三医院职工及其配偶、直系亲属投资开办或在相关企业担任高管、独立董事等有重大利益关系职务的相关供应商，不得参与投标。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1、查询渠道：“信用中国”网站（www.creditchina.gov.vn）、中国政府采购网（www.ccgp.gov.vn）；以现场查询为准。 2、截止时点：投标截止时间； 3、信用信息查询记录和证据留存的具体方式：网上查询结果打印。 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残疾人福利性单位声明函 中小企业声明函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投标人具有履行本合同所必需的承诺.docx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第一包首次报价表.docx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若供应商为本项目采购内容的代理商，须提供原厂出具的针对本项目的授权书。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第四包首次报价表.docx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投标人具有履行本合同所必需的承诺.docx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若供应商为本项目采购内容的代理商，须提供原厂出具的针对本项目的授权书。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第七包首次报价表.docx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投标人具有履行本合同所必需的承诺.docx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若供应商为本项目采购内容的代理商，须提供原厂出具的针对本项目的授权书。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第九包首次报价表.docx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投标人具有履行本合同所必需的承诺.docx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若供应商为本项目采购内容的代理商，须提供原厂出具的针对本项目的授权书。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第十一包首次报价表.docx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投标人具有履行本合同所必需的承诺.docx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若供应商为本项目采购内容的代理商，须提供原厂出具的针对本项目的授权书。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第十二包首次报价表.docx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投标人具有履行本合同所必需的承诺.docx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若供应商为本项目采购内容的代理商，须提供原厂出具的针对本项目的授权书。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详见附件：第一包首次报价表.docx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详见附件：第四包首次报价表.docx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详见附件：第七包首次报价表.docx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详见附件：第九包首次报价表.docx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详见附件：第十一包首次报价表.docx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详见附件：第十二包首次报价表.docx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详见附件：西安市第三医院对外媒体采购项目合同.docx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