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版本号：CT-ZB00-205-2025.120251103001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医疗垃圾清运</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CT-ZB00-205-2025.1</w:t>
      </w:r>
      <w:r>
        <w:br/>
      </w:r>
      <w:r>
        <w:br/>
      </w:r>
      <w:r>
        <w:br/>
      </w:r>
    </w:p>
    <w:p>
      <w:pPr>
        <w:pStyle w:val="null3"/>
        <w:jc w:val="center"/>
        <w:outlineLvl w:val="5"/>
      </w:pPr>
      <w:r>
        <w:rPr>
          <w:rFonts w:ascii="仿宋_GB2312" w:hAnsi="仿宋_GB2312" w:cs="仿宋_GB2312" w:eastAsia="仿宋_GB2312"/>
          <w:sz w:val="15"/>
          <w:b/>
        </w:rPr>
        <w:t>西安市第五医院</w:t>
      </w:r>
    </w:p>
    <w:p>
      <w:pPr>
        <w:pStyle w:val="null3"/>
        <w:jc w:val="center"/>
        <w:outlineLvl w:val="5"/>
      </w:pPr>
      <w:r>
        <w:rPr>
          <w:rFonts w:ascii="仿宋_GB2312" w:hAnsi="仿宋_GB2312" w:cs="仿宋_GB2312" w:eastAsia="仿宋_GB2312"/>
          <w:sz w:val="15"/>
          <w:b/>
        </w:rPr>
        <w:t>中昕国际项目管理有限公司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医疗垃圾清运</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CT-ZB00-205-2025.1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医疗垃圾清运</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西安市第五医院医疗垃圾清运项目，按照《医疗废物管理条例》、《医疗废物集中处置技术规范》及《西安市医疗废物集中处置实施方案》的规定，按时接收医院医疗废物，安全运抵处置中心并进行无害化处置；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采购包1（医疗垃圾清运）：属于专门面向中小企业采购。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2、法定代表人授权书及被授权人身份证复印件：法定代表人直接参加投标的，须出具法人身份证并与营业执照上信息一致；法定代表人授权代表参加投标的，须出具法定代表人授权书及被授权人身份证；</w:t>
      </w:r>
    </w:p>
    <w:p>
      <w:pPr>
        <w:pStyle w:val="null3"/>
      </w:pPr>
      <w:r>
        <w:rPr>
          <w:rFonts w:ascii="仿宋_GB2312" w:hAnsi="仿宋_GB2312" w:cs="仿宋_GB2312" w:eastAsia="仿宋_GB2312"/>
        </w:rPr>
        <w:t>3、社会保障资金缴纳证明：供应商提供近一年内至少3个月的社保缴纳证明，其他组织形式供应商（如个体工商户、合作社、自然人等）可提供法人或负责人个人一年内至少3个月的社保资金缴纳证明材料；</w:t>
      </w:r>
    </w:p>
    <w:p>
      <w:pPr>
        <w:pStyle w:val="null3"/>
      </w:pPr>
      <w:r>
        <w:rPr>
          <w:rFonts w:ascii="仿宋_GB2312" w:hAnsi="仿宋_GB2312" w:cs="仿宋_GB2312" w:eastAsia="仿宋_GB2312"/>
        </w:rPr>
        <w:t>4、税收缴纳证明：提供近一年内至少3个月的纳税证明或完税证明，纳税证明或完税证明上应有代收机构或税务机关的公章或业务专用章；其他组织和自然人提供投标一年内至少3个月缴纳税收的凭据；依法免税的供应商应提供相关文件证明；</w:t>
      </w:r>
    </w:p>
    <w:p>
      <w:pPr>
        <w:pStyle w:val="null3"/>
      </w:pPr>
      <w:r>
        <w:rPr>
          <w:rFonts w:ascii="仿宋_GB2312" w:hAnsi="仿宋_GB2312" w:cs="仿宋_GB2312" w:eastAsia="仿宋_GB2312"/>
        </w:rPr>
        <w:t>5、财务状况证明：提供2024年度经审计的财务报告（成立时间至递交响应文件截止时间不足一年的可提供成立后任意时段的资产负债表），或递交响应文件截止时间前六个月内基本账户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6、信用记录：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投标；</w:t>
      </w:r>
    </w:p>
    <w:p>
      <w:pPr>
        <w:pStyle w:val="null3"/>
      </w:pPr>
      <w:r>
        <w:rPr>
          <w:rFonts w:ascii="仿宋_GB2312" w:hAnsi="仿宋_GB2312" w:cs="仿宋_GB2312" w:eastAsia="仿宋_GB2312"/>
        </w:rPr>
        <w:t>7、供应商资质：供应商须具有有效的《陕西省危险废物许可证》或《危险废物收集许可证》，类别涵盖：HW01医疗废物；具有有效的《道路运输经营许可证》，范围涵盖：医疗废物；</w:t>
      </w:r>
    </w:p>
    <w:p>
      <w:pPr>
        <w:pStyle w:val="null3"/>
      </w:pPr>
      <w:r>
        <w:rPr>
          <w:rFonts w:ascii="仿宋_GB2312" w:hAnsi="仿宋_GB2312" w:cs="仿宋_GB2312" w:eastAsia="仿宋_GB2312"/>
        </w:rPr>
        <w:t>8、其他要求：投标供应商单位负责人为同一人或者存在直接控股、管理关系的不同供应商，不得参加同一项目或同一标段的政府采购活动；</w:t>
      </w:r>
    </w:p>
    <w:p>
      <w:pPr>
        <w:pStyle w:val="null3"/>
      </w:pPr>
      <w:r>
        <w:rPr>
          <w:rFonts w:ascii="仿宋_GB2312" w:hAnsi="仿宋_GB2312" w:cs="仿宋_GB2312" w:eastAsia="仿宋_GB2312"/>
        </w:rPr>
        <w:t>9、是否联合体投标：本项目不接受联合体投标，投标供应商自行出具非联合体投标声明。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袁珍 、王超、王涛、李博飞、秦瑶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18792921252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代理服务费收费标准：1、成交单位在领取成交通知书前，须向采购代理机构支付代理服务费。 2、代理服务费依据国家和发展改革委员会办公厅颁发的《关于招标代理服务收费有关问题的通知》（发改办价格[2003] 857号）及《国家计委关于印发&lt;招标代理服务收费管理暂行办法&gt;的通知》（计价格[2002]1980号）文件规定标准的基础上下附25％（成交金额 50 万（不含）以下的项目不下浮）。 开户银行：中国建设银行股份有限公司西安文景路支行 账 号：61050178150000000278 账 户 名：中昕国际项目管理有限公司 联 系 人：袁珍</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西安市第五医院医疗垃圾清运项目，按照《医疗废物管理条例》、《医疗废物集中处置技术规范》及《西安市医疗废物集中处置实施方案》的规定，按时接收医院医疗废物，安全运抵处置中心并进行无害化处置；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医疗垃圾清运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项目概况</w:t>
            </w:r>
          </w:p>
          <w:p>
            <w:pPr>
              <w:pStyle w:val="null3"/>
              <w:ind w:firstLine="400"/>
              <w:jc w:val="both"/>
            </w:pPr>
            <w:r>
              <w:rPr>
                <w:rFonts w:ascii="仿宋_GB2312" w:hAnsi="仿宋_GB2312" w:cs="仿宋_GB2312" w:eastAsia="仿宋_GB2312"/>
                <w:sz w:val="20"/>
              </w:rPr>
              <w:t>西安市第五医疗垃圾清运项目，按照《医疗废物管理条例》、《医疗废物集中处置技术规范》及《西安市医疗废物集中处置实施方案》的规定，按时接收医院医疗废物，安全运抵处置中心并进行无害化处置。</w:t>
            </w:r>
          </w:p>
          <w:p>
            <w:pPr>
              <w:pStyle w:val="null3"/>
              <w:jc w:val="both"/>
            </w:pPr>
            <w:r>
              <w:rPr>
                <w:rFonts w:ascii="仿宋_GB2312" w:hAnsi="仿宋_GB2312" w:cs="仿宋_GB2312" w:eastAsia="仿宋_GB2312"/>
                <w:sz w:val="20"/>
              </w:rPr>
              <w:t>二、服务内容</w:t>
            </w:r>
          </w:p>
          <w:p>
            <w:pPr>
              <w:pStyle w:val="null3"/>
              <w:ind w:firstLine="400"/>
              <w:jc w:val="left"/>
            </w:pPr>
            <w:r>
              <w:rPr>
                <w:rFonts w:ascii="仿宋_GB2312" w:hAnsi="仿宋_GB2312" w:cs="仿宋_GB2312" w:eastAsia="仿宋_GB2312"/>
                <w:sz w:val="20"/>
              </w:rPr>
              <w:t>1、乙方指定专人负责甲方医疗废物处置的服务工作。</w:t>
            </w:r>
          </w:p>
          <w:p>
            <w:pPr>
              <w:pStyle w:val="null3"/>
              <w:ind w:firstLine="400"/>
              <w:jc w:val="left"/>
            </w:pPr>
            <w:r>
              <w:rPr>
                <w:rFonts w:ascii="仿宋_GB2312" w:hAnsi="仿宋_GB2312" w:cs="仿宋_GB2312" w:eastAsia="仿宋_GB2312"/>
                <w:sz w:val="20"/>
              </w:rPr>
              <w:t>2、乙方根据上年度医疗废物产生量提供相应数量的专用包装容器：包括包装袋、利器盒和周转桶。</w:t>
            </w:r>
          </w:p>
          <w:p>
            <w:pPr>
              <w:pStyle w:val="null3"/>
              <w:ind w:firstLine="400"/>
              <w:jc w:val="left"/>
            </w:pPr>
            <w:r>
              <w:rPr>
                <w:rFonts w:ascii="仿宋_GB2312" w:hAnsi="仿宋_GB2312" w:cs="仿宋_GB2312" w:eastAsia="仿宋_GB2312"/>
                <w:sz w:val="20"/>
              </w:rPr>
              <w:t>3、乙方指定专人负责医疗废物交接工作，对移交的医疗废物进行核实后填写《危险废物转移联单》（医疗废物专用）和《医疗废物运送登记卡》。</w:t>
            </w:r>
          </w:p>
          <w:p>
            <w:pPr>
              <w:pStyle w:val="null3"/>
              <w:ind w:firstLine="400"/>
              <w:jc w:val="left"/>
            </w:pPr>
            <w:r>
              <w:rPr>
                <w:rFonts w:ascii="仿宋_GB2312" w:hAnsi="仿宋_GB2312" w:cs="仿宋_GB2312" w:eastAsia="仿宋_GB2312"/>
                <w:sz w:val="20"/>
              </w:rPr>
              <w:t>4、乙方指定专人按照约定的时间到甲方的医疗废物暂存仓库接收医疗废物。</w:t>
            </w:r>
          </w:p>
          <w:p>
            <w:pPr>
              <w:pStyle w:val="null3"/>
              <w:ind w:firstLine="400"/>
              <w:jc w:val="left"/>
            </w:pPr>
            <w:r>
              <w:rPr>
                <w:rFonts w:ascii="仿宋_GB2312" w:hAnsi="仿宋_GB2312" w:cs="仿宋_GB2312" w:eastAsia="仿宋_GB2312"/>
                <w:sz w:val="20"/>
              </w:rPr>
              <w:t>5、根据《中华人民共和国固体废物污染防治法》、《危险废物转移联单管理办法》、《危险废物焚烧污染控制标准》（GB18484-2001）、《国家危险废物名录》（环境保护部令第39号）等相关法律法规。</w:t>
            </w:r>
          </w:p>
          <w:p>
            <w:pPr>
              <w:pStyle w:val="null3"/>
              <w:ind w:firstLine="400"/>
              <w:jc w:val="left"/>
            </w:pPr>
            <w:r>
              <w:rPr>
                <w:rFonts w:ascii="仿宋_GB2312" w:hAnsi="仿宋_GB2312" w:cs="仿宋_GB2312" w:eastAsia="仿宋_GB2312"/>
                <w:sz w:val="20"/>
              </w:rPr>
              <w:t>6、根据《医疗废物管理条例》和《医疗废物集中处置技术规范》对接收的医疗废物进行无害化处置。</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、服务要求</w:t>
            </w:r>
          </w:p>
          <w:p>
            <w:pPr>
              <w:pStyle w:val="null3"/>
              <w:ind w:firstLine="400"/>
              <w:jc w:val="both"/>
            </w:pPr>
            <w:r>
              <w:rPr>
                <w:rFonts w:ascii="仿宋_GB2312" w:hAnsi="仿宋_GB2312" w:cs="仿宋_GB2312" w:eastAsia="仿宋_GB2312"/>
                <w:sz w:val="20"/>
              </w:rPr>
              <w:t>1、严格按照《医疗废物管理条例》、《医疗废物集中处置技术规范》及《西安市医疗废物集中处置实施方案》的规定，按时接收甲方的医疗废物，安全运抵处置中心并进行无害化处置。</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交货条件：乙方需每两日对甲方医疗废弃物进行收运。</w:t>
            </w:r>
          </w:p>
          <w:p>
            <w:pPr>
              <w:pStyle w:val="null3"/>
              <w:ind w:firstLine="600"/>
              <w:jc w:val="left"/>
            </w:pPr>
            <w:r>
              <w:rPr>
                <w:rFonts w:ascii="仿宋_GB2312" w:hAnsi="仿宋_GB2312" w:cs="仿宋_GB2312" w:eastAsia="仿宋_GB2312"/>
                <w:sz w:val="20"/>
              </w:rPr>
              <w:t>交货地点：西安市第五医院。</w:t>
            </w:r>
          </w:p>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、商务要求（如服务期限、款项结算等）</w:t>
            </w:r>
          </w:p>
          <w:p>
            <w:pPr>
              <w:pStyle w:val="null3"/>
              <w:ind w:firstLine="400"/>
              <w:jc w:val="both"/>
            </w:pPr>
            <w:r>
              <w:rPr>
                <w:rFonts w:ascii="仿宋_GB2312" w:hAnsi="仿宋_GB2312" w:cs="仿宋_GB2312" w:eastAsia="仿宋_GB2312"/>
                <w:sz w:val="20"/>
              </w:rPr>
              <w:t>（一）服务期限</w:t>
            </w:r>
          </w:p>
          <w:p>
            <w:pPr>
              <w:pStyle w:val="null3"/>
              <w:ind w:firstLine="400"/>
              <w:jc w:val="both"/>
            </w:pPr>
            <w:r>
              <w:rPr>
                <w:rFonts w:ascii="仿宋_GB2312" w:hAnsi="仿宋_GB2312" w:cs="仿宋_GB2312" w:eastAsia="仿宋_GB2312"/>
                <w:sz w:val="20"/>
              </w:rPr>
              <w:t>1年，2026年1月1日-2026年12月31日止。在合同有效期内，乙方按照合同提供相应医疗垃圾清运服务，当采购金额达到捌拾伍万元整后，合同自动终止。</w:t>
            </w:r>
          </w:p>
          <w:p>
            <w:pPr>
              <w:pStyle w:val="null3"/>
              <w:numPr>
                <w:ilvl w:val="0"/>
                <w:numId w:val="1"/>
              </w:numPr>
              <w:jc w:val="both"/>
            </w:pPr>
            <w:r>
              <w:rPr>
                <w:rFonts w:ascii="仿宋_GB2312" w:hAnsi="仿宋_GB2312" w:cs="仿宋_GB2312" w:eastAsia="仿宋_GB2312"/>
                <w:sz w:val="20"/>
              </w:rPr>
              <w:t>款项结算</w:t>
            </w:r>
          </w:p>
          <w:p>
            <w:pPr>
              <w:pStyle w:val="null3"/>
              <w:numPr>
                <w:ilvl w:val="0"/>
                <w:numId w:val="2"/>
              </w:numPr>
              <w:jc w:val="both"/>
            </w:pPr>
            <w:r>
              <w:rPr>
                <w:rFonts w:ascii="仿宋_GB2312" w:hAnsi="仿宋_GB2312" w:cs="仿宋_GB2312" w:eastAsia="仿宋_GB2312"/>
                <w:sz w:val="20"/>
              </w:rPr>
              <w:t>付款方式：乙方于第二季度第一月的</w:t>
            </w:r>
            <w:r>
              <w:rPr>
                <w:rFonts w:ascii="仿宋_GB2312" w:hAnsi="仿宋_GB2312" w:cs="仿宋_GB2312" w:eastAsia="仿宋_GB2312"/>
                <w:sz w:val="20"/>
              </w:rPr>
              <w:t>10日前向甲方提供上季度处置费发票，甲方于收到发票后10个工作日内将处置费按照</w:t>
            </w:r>
            <w:r>
              <w:rPr>
                <w:rFonts w:ascii="仿宋_GB2312" w:hAnsi="仿宋_GB2312" w:cs="仿宋_GB2312" w:eastAsia="仿宋_GB2312"/>
                <w:sz w:val="20"/>
              </w:rPr>
              <w:t>我院</w:t>
            </w:r>
            <w:r>
              <w:rPr>
                <w:rFonts w:ascii="仿宋_GB2312" w:hAnsi="仿宋_GB2312" w:cs="仿宋_GB2312" w:eastAsia="仿宋_GB2312"/>
                <w:sz w:val="20"/>
              </w:rPr>
              <w:t>财务支付流程支付给乙方。</w:t>
            </w:r>
          </w:p>
          <w:p>
            <w:pPr>
              <w:pStyle w:val="null3"/>
              <w:ind w:firstLine="400"/>
              <w:jc w:val="left"/>
            </w:pPr>
            <w:r>
              <w:rPr>
                <w:rFonts w:ascii="仿宋_GB2312" w:hAnsi="仿宋_GB2312" w:cs="仿宋_GB2312" w:eastAsia="仿宋_GB2312"/>
                <w:sz w:val="20"/>
              </w:rPr>
              <w:t>2、甲方仅认可乙方指定账户并向该账户付款，甲方有权拒绝向指定账户之外的任何账户付款，并且由此导致的付款延迟责任由乙方承担。</w:t>
            </w:r>
          </w:p>
          <w:p>
            <w:pPr>
              <w:pStyle w:val="null3"/>
              <w:ind w:firstLine="400"/>
              <w:jc w:val="left"/>
            </w:pPr>
            <w:r>
              <w:rPr>
                <w:rFonts w:ascii="仿宋_GB2312" w:hAnsi="仿宋_GB2312" w:cs="仿宋_GB2312" w:eastAsia="仿宋_GB2312"/>
                <w:sz w:val="20"/>
              </w:rPr>
              <w:t>3、乙方要如实开具发票，不得变更开票内容，乙方开具发票出现税务争议时，乙方需承担税款、滞纳金、罚款等赔偿责任以及其他相关责任。</w:t>
            </w:r>
          </w:p>
          <w:p>
            <w:pPr>
              <w:pStyle w:val="null3"/>
              <w:ind w:firstLine="400"/>
              <w:jc w:val="both"/>
            </w:pPr>
            <w:r>
              <w:rPr>
                <w:rFonts w:ascii="仿宋_GB2312" w:hAnsi="仿宋_GB2312" w:cs="仿宋_GB2312" w:eastAsia="仿宋_GB2312"/>
                <w:sz w:val="20"/>
              </w:rPr>
              <w:t>4、结算方式：乙方按季度据实开具发票并持成交通知书、服务合同、正式发票，甲方于收到发票后10个工作日内向乙方支付票款。</w:t>
            </w:r>
          </w:p>
          <w:p>
            <w:pPr>
              <w:pStyle w:val="null3"/>
              <w:ind w:firstLine="402"/>
              <w:jc w:val="left"/>
            </w:pPr>
            <w:r>
              <w:rPr>
                <w:rFonts w:ascii="仿宋_GB2312" w:hAnsi="仿宋_GB2312" w:cs="仿宋_GB2312" w:eastAsia="仿宋_GB2312"/>
                <w:sz w:val="20"/>
                <w:b/>
              </w:rPr>
              <w:t>五</w:t>
            </w:r>
            <w:r>
              <w:rPr>
                <w:rFonts w:ascii="仿宋_GB2312" w:hAnsi="仿宋_GB2312" w:cs="仿宋_GB2312" w:eastAsia="仿宋_GB2312"/>
                <w:sz w:val="20"/>
                <w:b/>
              </w:rPr>
              <w:t>、其他</w:t>
            </w:r>
          </w:p>
          <w:p>
            <w:pPr>
              <w:pStyle w:val="null3"/>
              <w:ind w:firstLine="400"/>
              <w:jc w:val="left"/>
            </w:pPr>
            <w:r>
              <w:rPr>
                <w:rFonts w:ascii="仿宋_GB2312" w:hAnsi="仿宋_GB2312" w:cs="仿宋_GB2312" w:eastAsia="仿宋_GB2312"/>
                <w:sz w:val="20"/>
              </w:rPr>
              <w:t>1、质量保证</w:t>
            </w:r>
          </w:p>
          <w:p>
            <w:pPr>
              <w:pStyle w:val="null3"/>
              <w:ind w:firstLine="400"/>
              <w:jc w:val="both"/>
            </w:pPr>
            <w:r>
              <w:rPr>
                <w:rFonts w:ascii="仿宋_GB2312" w:hAnsi="仿宋_GB2312" w:cs="仿宋_GB2312" w:eastAsia="仿宋_GB2312"/>
                <w:sz w:val="20"/>
              </w:rPr>
              <w:t>（一）指定专人负责甲方医疗废物处置的服务工作。</w:t>
            </w:r>
          </w:p>
          <w:p>
            <w:pPr>
              <w:pStyle w:val="null3"/>
              <w:ind w:firstLine="400"/>
              <w:jc w:val="both"/>
            </w:pPr>
            <w:r>
              <w:rPr>
                <w:rFonts w:ascii="仿宋_GB2312" w:hAnsi="仿宋_GB2312" w:cs="仿宋_GB2312" w:eastAsia="仿宋_GB2312"/>
                <w:sz w:val="20"/>
              </w:rPr>
              <w:t>（二）根据甲方上年度医疗废物产生量提供相应数量的专用包装容器：包括包装袋、利器盒和周转桶。</w:t>
            </w:r>
          </w:p>
          <w:p>
            <w:pPr>
              <w:pStyle w:val="null3"/>
              <w:ind w:firstLine="400"/>
              <w:jc w:val="both"/>
            </w:pPr>
            <w:r>
              <w:rPr>
                <w:rFonts w:ascii="仿宋_GB2312" w:hAnsi="仿宋_GB2312" w:cs="仿宋_GB2312" w:eastAsia="仿宋_GB2312"/>
                <w:sz w:val="20"/>
              </w:rPr>
              <w:t>（三）指定专人负责医疗废物交接工作，对移交的医疗废物进行核实后填写《危险废物转移联单》（医疗废物专用）和《医疗废物运送登记卡》。</w:t>
            </w:r>
          </w:p>
          <w:p>
            <w:pPr>
              <w:pStyle w:val="null3"/>
              <w:ind w:firstLine="400"/>
              <w:jc w:val="both"/>
            </w:pPr>
            <w:r>
              <w:rPr>
                <w:rFonts w:ascii="仿宋_GB2312" w:hAnsi="仿宋_GB2312" w:cs="仿宋_GB2312" w:eastAsia="仿宋_GB2312"/>
                <w:sz w:val="20"/>
              </w:rPr>
              <w:t>（四）指定专人按照约定的时间到甲方的医疗废物暂存仓库接收医疗废物。</w:t>
            </w:r>
          </w:p>
          <w:p>
            <w:pPr>
              <w:pStyle w:val="null3"/>
              <w:ind w:firstLine="400"/>
              <w:jc w:val="both"/>
            </w:pPr>
            <w:r>
              <w:rPr>
                <w:rFonts w:ascii="仿宋_GB2312" w:hAnsi="仿宋_GB2312" w:cs="仿宋_GB2312" w:eastAsia="仿宋_GB2312"/>
                <w:sz w:val="20"/>
              </w:rPr>
              <w:t>（五）根据《医疗废物管理条例》和《医疗废物集中处置技术规范》对接收的医疗废物进行无害化处置。</w:t>
            </w:r>
          </w:p>
          <w:p>
            <w:pPr>
              <w:pStyle w:val="null3"/>
              <w:ind w:firstLine="400"/>
              <w:jc w:val="both"/>
            </w:pPr>
            <w:r>
              <w:rPr>
                <w:rFonts w:ascii="仿宋_GB2312" w:hAnsi="仿宋_GB2312" w:cs="仿宋_GB2312" w:eastAsia="仿宋_GB2312"/>
                <w:sz w:val="20"/>
              </w:rPr>
              <w:t>2、违约责任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1）如乙方未按规范收运、处置甲方的医疗废物，造成二次污染的事实，视同乙方违约，一切责任由乙方承担。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2）乙方运输、处置中所有的安全责任事故及造成的经济损失由乙方承担。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3）乙方负责运输，负责每两日对甲方产生的医疗垃圾进行收运。乙方司机等员工属于乙方的工作人员，如在运输过程中发生交通事故或者遭受侵权或他人侵权，由乙方承担责任，与甲方无关。</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4）合同履行期间，如乙方不能及时运输医疗废物，导致甲方或他人遭受人身或财产损失的，由乙方承担责任，赔偿损失，与甲方无关。</w:t>
            </w:r>
          </w:p>
          <w:p>
            <w:pPr>
              <w:pStyle w:val="null3"/>
              <w:ind w:firstLine="400"/>
              <w:jc w:val="both"/>
            </w:pPr>
            <w:r>
              <w:rPr>
                <w:rFonts w:ascii="仿宋_GB2312" w:hAnsi="仿宋_GB2312" w:cs="仿宋_GB2312" w:eastAsia="仿宋_GB2312"/>
                <w:sz w:val="20"/>
              </w:rPr>
              <w:t>3、争议解决方式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1）本合同执行过程中未尽之事宜，应经双方共同协商，签署补充协议，补充协议和本合同具有同等法律效力。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2）双方在合同履行过程中产生争议应友好协商，如协商不成，报请卫健委、生态环境行政主管部门进行协调，协调不成，可以向甲方所在地人民法院提起诉讼。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1年，2026年1月1日-2026年12月31日止。在合同有效期内，乙方按照合同提供相应医疗垃圾清运服务，当采购金额达到捌拾伍万元整后，合同自动终止。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乙方于每季度10日前向甲方提供上季度处置费发票，甲方于收到发票后10个工作日内将处置费按照我院财务支付流程进行支付支付给乙方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乙方于每季度10日前向甲方提供上季度处置费发票，甲方于收到发票后10个工作日内将处置费按照我院财务支付流程进行支付支付给乙方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乙方于每季度10日前向甲方提供上季度处置费发票，甲方于收到发票后10个工作日内将处置费按照我院财务支付流程进行支付支付给乙方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乙方于每季度10日前向甲方提供上季度处置费发票，甲方于收到发票后10个工作日内将处置费按照我院财务支付流程进行支付支付给乙方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验收依据：（1）合同文本；（2）响应文件及澄清函、单一来源采购文件；（3）国家和行业制定的相应的标准和规范。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（1）如乙方未按规范收运、处置甲方的医疗废物，造成二次污染的事实，视同乙方违约，一切责任由乙方承担。 （2）乙方运输、处置中所有的安全责任事故及造成的经济损失由乙方承担。 （3）乙方负责运输，负责每两日对甲方产生的医疗垃圾进行收运。乙方司机等员工属于乙方的工作人员，如在运输过程中发生交通事故或者遭受侵权或他人侵权，由乙方承担责任，与甲方无关。 （4）合同履行期间，如乙方不能及时运输医疗废物，导致甲方或他人遭受人身或财产损失的，由乙方承担责任，赔偿损失，与甲方无关。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付款方式:乙方于第二季度第一月的 10日前向甲方提供上季度处置费发票，甲方于收到发票后10个工作日内将处置费按照我院财务支付流程支付给乙方。（付款以此为准）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响应文件封面 其它资料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供应商提供近一年内至少3个月的社保缴纳证明，其他组织形式供应商（如个体工商户、合作社、自然人等）可提供法人或负责人个人一年内至少3个月的社保资金缴纳证明材料；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至少3个月的纳税证明或完税证明，纳税证明或完税证明上应有代收机构或税务机关的公章或业务专用章；其他组织和自然人提供投标一年内至少3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成立时间至递交响应文件截止时间不足一年的可提供成立后任意时段的资产负债表），或递交响应文件截止时间前六个月内基本账户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供应商须具有有效的《陕西省危险废物许可证》或《危险废物收集许可证》，类别涵盖：HW01医疗废物；具有有效的《道路运输经营许可证》，范围涵盖：医疗废物；</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投标供应商单位负责人为同一人或者存在直接控股、管理关系的不同供应商，不得参加同一项目或同一标段的政府采购活动；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是否联合体投标</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响应文件是否按单一来源采购文件要求签署、盖章</w:t>
            </w:r>
          </w:p>
        </w:tc>
        <w:tc>
          <w:tcPr>
            <w:tcW w:type="dxa" w:w="1661"/>
          </w:tcPr>
          <w:p>
            <w:pPr>
              <w:pStyle w:val="null3"/>
            </w:pPr>
            <w:r>
              <w:rPr>
                <w:rFonts w:ascii="仿宋_GB2312" w:hAnsi="仿宋_GB2312" w:cs="仿宋_GB2312" w:eastAsia="仿宋_GB2312"/>
              </w:rPr>
              <w:t>响应文件封面 中小企业声明函 供应商应提交的相关资格证明材料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响应文件是否按单一来源采购文件要求签署、盖章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商务应答表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供应商的投标报价未超出采购预算或最高限价，投标单价未超出相应的单价最高上限价。供应商的报价是供应商响应招标项目要求的全部工作内容的价格体现，包括供应商完成本项目所需的一切费用。 本项目报价内容为单价报价，对一级以上(含一级)的医院按实际使用床位数收费，每张床位每日收取2元医疗废物处置费。投标报价超过最高限价的，其投标文件按无效标处理。填报的单价在合同执行过程中是固定不变的。任何有选择或可调整的报价将不予接受，并按无效投标处理。以上所有产生的费用均包含在本项目总费用中。</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