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27EA4">
      <w:pPr>
        <w:pStyle w:val="19"/>
        <w:keepNext/>
        <w:keepLines/>
        <w:widowControl w:val="0"/>
        <w:suppressLineNumbers w:val="0"/>
        <w:pBdr>
          <w:top w:val="none" w:color="auto" w:sz="0" w:space="0"/>
          <w:left w:val="none" w:color="auto" w:sz="0" w:space="0"/>
          <w:bottom w:val="none" w:color="auto" w:sz="0" w:space="0"/>
          <w:right w:val="none" w:color="auto" w:sz="0" w:space="0"/>
          <w:between w:val="none" w:color="auto" w:sz="0" w:space="0"/>
        </w:pBdr>
        <w:tabs>
          <w:tab w:val="left" w:pos="1441"/>
          <w:tab w:val="left" w:pos="4156"/>
        </w:tabs>
        <w:spacing w:before="360" w:beforeAutospacing="0" w:after="240" w:afterAutospacing="0"/>
        <w:ind w:left="0" w:right="0"/>
        <w:jc w:val="center"/>
        <w:rPr>
          <w:rFonts w:hint="eastAsia" w:ascii="仿宋" w:hAnsi="仿宋" w:eastAsia="仿宋" w:cs="仿宋"/>
          <w:color w:val="auto"/>
          <w:highlight w:val="none"/>
        </w:rPr>
      </w:pPr>
      <w:r>
        <w:rPr>
          <w:rFonts w:hint="eastAsia" w:ascii="仿宋" w:hAnsi="仿宋" w:eastAsia="仿宋" w:cs="仿宋"/>
          <w:b/>
          <w:bCs/>
          <w:color w:val="auto"/>
          <w:sz w:val="44"/>
          <w:szCs w:val="44"/>
          <w:highlight w:val="none"/>
        </w:rPr>
        <w:t>西安市第一医院供货合同</w:t>
      </w:r>
    </w:p>
    <w:p w14:paraId="654DAFE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合同编号：</w:t>
      </w:r>
    </w:p>
    <w:p w14:paraId="2BFA399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签订地点：西安市第一医院（粉巷）</w:t>
      </w:r>
    </w:p>
    <w:p w14:paraId="655D257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采购人（甲方）：西安市第一医院</w:t>
      </w:r>
    </w:p>
    <w:p w14:paraId="4C61F27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供应商（乙方）： </w:t>
      </w:r>
    </w:p>
    <w:p w14:paraId="42751D2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供应商规模：  规模企业（大、中、小、微）</w:t>
      </w:r>
      <w:bookmarkStart w:id="0" w:name="_GoBack"/>
      <w:bookmarkEnd w:id="0"/>
    </w:p>
    <w:p w14:paraId="03400AC3">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招标公司： </w:t>
      </w:r>
    </w:p>
    <w:p w14:paraId="3576C8C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招标时间：    年    月    日   ；  中标时间：    年    月   日</w:t>
      </w:r>
    </w:p>
    <w:p w14:paraId="2814D6A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241"/>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履约结束日期：   年   月  日（可视验收具体情况向后顺延）</w:t>
      </w:r>
    </w:p>
    <w:p w14:paraId="42D7564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根据《中华人民共和国政府采购法》、《中华人民共和国民法典》及西安市第一医院医疗设备采购项目（</w:t>
      </w:r>
      <w:r>
        <w:rPr>
          <w:rFonts w:hint="eastAsia" w:ascii="仿宋" w:hAnsi="仿宋" w:eastAsia="仿宋" w:cs="仿宋"/>
          <w:color w:val="auto"/>
          <w:sz w:val="24"/>
          <w:szCs w:val="24"/>
          <w:highlight w:val="none"/>
        </w:rPr>
        <w:t>项目编号及名称：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文件》、乙方的《</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通知书》，甲、乙双方同意签订本合同。详细技术说明及其他有关合同项目的特定信息由合同附件予以说明，合同附件及本项目的</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文件、《中标通知书》等均为本合同不可分割的部分。双方同意共同遵守如下条款：</w:t>
      </w:r>
    </w:p>
    <w:p w14:paraId="2C3A7C7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一、</w:t>
      </w:r>
      <w:r>
        <w:rPr>
          <w:rFonts w:hint="eastAsia" w:ascii="仿宋" w:hAnsi="仿宋" w:eastAsia="仿宋" w:cs="仿宋"/>
          <w:b/>
          <w:bCs/>
          <w:color w:val="auto"/>
          <w:sz w:val="24"/>
          <w:szCs w:val="24"/>
          <w:highlight w:val="none"/>
        </w:rPr>
        <w:t>合同货物（配置清单附后）</w:t>
      </w:r>
    </w:p>
    <w:tbl>
      <w:tblPr>
        <w:tblStyle w:val="22"/>
        <w:tblW w:w="9262"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12"/>
        <w:gridCol w:w="750"/>
        <w:gridCol w:w="833"/>
        <w:gridCol w:w="567"/>
        <w:gridCol w:w="566"/>
        <w:gridCol w:w="850"/>
        <w:gridCol w:w="1000"/>
        <w:gridCol w:w="934"/>
        <w:gridCol w:w="1383"/>
        <w:gridCol w:w="805"/>
        <w:gridCol w:w="762"/>
      </w:tblGrid>
      <w:tr w14:paraId="5622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3" w:hRule="atLeast"/>
          <w:tblCellSpacing w:w="0" w:type="dxa"/>
          <w:jc w:val="center"/>
        </w:trPr>
        <w:tc>
          <w:tcPr>
            <w:tcW w:w="812" w:type="dxa"/>
            <w:shd w:val="clear" w:color="auto" w:fill="auto"/>
            <w:vAlign w:val="center"/>
          </w:tcPr>
          <w:p w14:paraId="5176017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货物品名</w:t>
            </w:r>
          </w:p>
        </w:tc>
        <w:tc>
          <w:tcPr>
            <w:tcW w:w="750" w:type="dxa"/>
            <w:shd w:val="clear" w:color="auto" w:fill="auto"/>
            <w:vAlign w:val="center"/>
          </w:tcPr>
          <w:p w14:paraId="28A9FB8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产地</w:t>
            </w:r>
          </w:p>
          <w:p w14:paraId="05D5957C">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品牌</w:t>
            </w:r>
          </w:p>
        </w:tc>
        <w:tc>
          <w:tcPr>
            <w:tcW w:w="833" w:type="dxa"/>
            <w:shd w:val="clear" w:color="auto" w:fill="auto"/>
            <w:vAlign w:val="center"/>
          </w:tcPr>
          <w:p w14:paraId="4C521C4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规格</w:t>
            </w:r>
          </w:p>
          <w:p w14:paraId="387392D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型号</w:t>
            </w:r>
          </w:p>
        </w:tc>
        <w:tc>
          <w:tcPr>
            <w:tcW w:w="567" w:type="dxa"/>
            <w:shd w:val="clear" w:color="auto" w:fill="auto"/>
            <w:vAlign w:val="center"/>
          </w:tcPr>
          <w:p w14:paraId="7773AD99">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单位</w:t>
            </w:r>
          </w:p>
        </w:tc>
        <w:tc>
          <w:tcPr>
            <w:tcW w:w="566" w:type="dxa"/>
            <w:shd w:val="clear" w:color="auto" w:fill="auto"/>
            <w:vAlign w:val="center"/>
          </w:tcPr>
          <w:p w14:paraId="6206B83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数量</w:t>
            </w:r>
          </w:p>
        </w:tc>
        <w:tc>
          <w:tcPr>
            <w:tcW w:w="850" w:type="dxa"/>
            <w:shd w:val="clear" w:color="auto" w:fill="auto"/>
            <w:vAlign w:val="center"/>
          </w:tcPr>
          <w:p w14:paraId="3CF91E1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单价</w:t>
            </w:r>
          </w:p>
          <w:p w14:paraId="37559A1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（万元）</w:t>
            </w:r>
          </w:p>
        </w:tc>
        <w:tc>
          <w:tcPr>
            <w:tcW w:w="1000" w:type="dxa"/>
            <w:shd w:val="clear" w:color="auto" w:fill="auto"/>
            <w:vAlign w:val="center"/>
          </w:tcPr>
          <w:p w14:paraId="06DFB52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总价</w:t>
            </w:r>
          </w:p>
          <w:p w14:paraId="369B2ED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（万元）</w:t>
            </w:r>
          </w:p>
        </w:tc>
        <w:tc>
          <w:tcPr>
            <w:tcW w:w="934" w:type="dxa"/>
            <w:shd w:val="clear" w:color="auto" w:fill="auto"/>
            <w:vAlign w:val="center"/>
          </w:tcPr>
          <w:p w14:paraId="13D5ACD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随机</w:t>
            </w:r>
          </w:p>
          <w:p w14:paraId="7886119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配件</w:t>
            </w:r>
          </w:p>
        </w:tc>
        <w:tc>
          <w:tcPr>
            <w:tcW w:w="1383" w:type="dxa"/>
            <w:shd w:val="clear" w:color="auto" w:fill="auto"/>
            <w:vAlign w:val="center"/>
          </w:tcPr>
          <w:p w14:paraId="5C41DE0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交货期</w:t>
            </w:r>
          </w:p>
        </w:tc>
        <w:tc>
          <w:tcPr>
            <w:tcW w:w="805" w:type="dxa"/>
            <w:shd w:val="clear" w:color="auto" w:fill="auto"/>
            <w:vAlign w:val="center"/>
          </w:tcPr>
          <w:p w14:paraId="096AD07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使用科室</w:t>
            </w:r>
          </w:p>
        </w:tc>
        <w:tc>
          <w:tcPr>
            <w:tcW w:w="762" w:type="dxa"/>
            <w:shd w:val="clear" w:color="auto" w:fill="auto"/>
            <w:vAlign w:val="center"/>
          </w:tcPr>
          <w:p w14:paraId="773AC9A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资金类型</w:t>
            </w:r>
          </w:p>
        </w:tc>
      </w:tr>
      <w:tr w14:paraId="3BC7B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blCellSpacing w:w="0" w:type="dxa"/>
          <w:jc w:val="center"/>
        </w:trPr>
        <w:tc>
          <w:tcPr>
            <w:tcW w:w="812" w:type="dxa"/>
            <w:shd w:val="clear" w:color="auto" w:fill="auto"/>
            <w:vAlign w:val="center"/>
          </w:tcPr>
          <w:p w14:paraId="1AFF038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750" w:type="dxa"/>
            <w:shd w:val="clear" w:color="auto" w:fill="auto"/>
            <w:vAlign w:val="center"/>
          </w:tcPr>
          <w:p w14:paraId="7C9EA28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833" w:type="dxa"/>
            <w:shd w:val="clear" w:color="auto" w:fill="auto"/>
            <w:vAlign w:val="center"/>
          </w:tcPr>
          <w:p w14:paraId="674D63F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567" w:type="dxa"/>
            <w:shd w:val="clear" w:color="auto" w:fill="auto"/>
            <w:vAlign w:val="center"/>
          </w:tcPr>
          <w:p w14:paraId="47F5046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firstLine="120"/>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566" w:type="dxa"/>
            <w:shd w:val="clear" w:color="auto" w:fill="auto"/>
            <w:vAlign w:val="center"/>
          </w:tcPr>
          <w:p w14:paraId="605E601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p>
        </w:tc>
        <w:tc>
          <w:tcPr>
            <w:tcW w:w="850" w:type="dxa"/>
            <w:shd w:val="clear" w:color="auto" w:fill="auto"/>
            <w:vAlign w:val="center"/>
          </w:tcPr>
          <w:p w14:paraId="7FB7260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p>
        </w:tc>
        <w:tc>
          <w:tcPr>
            <w:tcW w:w="1000" w:type="dxa"/>
            <w:shd w:val="clear" w:color="auto" w:fill="auto"/>
            <w:vAlign w:val="center"/>
          </w:tcPr>
          <w:p w14:paraId="06BE4CC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p>
        </w:tc>
        <w:tc>
          <w:tcPr>
            <w:tcW w:w="934" w:type="dxa"/>
            <w:shd w:val="clear" w:color="auto" w:fill="auto"/>
            <w:vAlign w:val="center"/>
          </w:tcPr>
          <w:p w14:paraId="69DE3F9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详见配置清单</w:t>
            </w:r>
          </w:p>
        </w:tc>
        <w:tc>
          <w:tcPr>
            <w:tcW w:w="1383" w:type="dxa"/>
            <w:shd w:val="clear" w:color="auto" w:fill="auto"/>
            <w:vAlign w:val="center"/>
          </w:tcPr>
          <w:p w14:paraId="22A7823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合同签订后</w:t>
            </w:r>
            <w:r>
              <w:rPr>
                <w:rFonts w:hint="eastAsia" w:ascii="仿宋" w:hAnsi="仿宋" w:eastAsia="仿宋" w:cs="仿宋"/>
                <w:color w:val="auto"/>
                <w:sz w:val="24"/>
                <w:szCs w:val="24"/>
                <w:highlight w:val="none"/>
              </w:rPr>
              <w:t>XX</w:t>
            </w:r>
            <w:r>
              <w:rPr>
                <w:rFonts w:hint="eastAsia" w:ascii="仿宋" w:hAnsi="仿宋" w:eastAsia="仿宋" w:cs="仿宋"/>
                <w:color w:val="auto"/>
                <w:sz w:val="24"/>
                <w:szCs w:val="24"/>
                <w:highlight w:val="none"/>
              </w:rPr>
              <w:t>个日历日内</w:t>
            </w:r>
          </w:p>
        </w:tc>
        <w:tc>
          <w:tcPr>
            <w:tcW w:w="805" w:type="dxa"/>
            <w:shd w:val="clear" w:color="auto" w:fill="auto"/>
            <w:vAlign w:val="center"/>
          </w:tcPr>
          <w:p w14:paraId="298D668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762" w:type="dxa"/>
            <w:shd w:val="clear" w:color="auto" w:fill="auto"/>
            <w:vAlign w:val="center"/>
          </w:tcPr>
          <w:p w14:paraId="6A09F20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r>
      <w:tr w14:paraId="1D77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blCellSpacing w:w="0" w:type="dxa"/>
          <w:jc w:val="center"/>
        </w:trPr>
        <w:tc>
          <w:tcPr>
            <w:tcW w:w="812" w:type="dxa"/>
            <w:shd w:val="clear" w:color="auto" w:fill="auto"/>
            <w:vAlign w:val="center"/>
          </w:tcPr>
          <w:p w14:paraId="1E0ACE7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合计</w:t>
            </w:r>
          </w:p>
        </w:tc>
        <w:tc>
          <w:tcPr>
            <w:tcW w:w="6883" w:type="dxa"/>
            <w:gridSpan w:val="8"/>
            <w:shd w:val="clear" w:color="auto" w:fill="auto"/>
            <w:vAlign w:val="center"/>
          </w:tcPr>
          <w:p w14:paraId="1D25E74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tc>
        <w:tc>
          <w:tcPr>
            <w:tcW w:w="805" w:type="dxa"/>
            <w:shd w:val="clear" w:color="auto" w:fill="auto"/>
            <w:vAlign w:val="center"/>
          </w:tcPr>
          <w:p w14:paraId="6817763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762" w:type="dxa"/>
            <w:shd w:val="clear" w:color="auto" w:fill="auto"/>
            <w:vAlign w:val="center"/>
          </w:tcPr>
          <w:p w14:paraId="0BE8BF0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r>
    </w:tbl>
    <w:p w14:paraId="5F354A3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rPr>
          <w:rFonts w:hint="eastAsia" w:ascii="仿宋" w:hAnsi="仿宋" w:eastAsia="仿宋" w:cs="仿宋"/>
          <w:color w:val="auto"/>
          <w:highlight w:val="none"/>
        </w:rPr>
      </w:pPr>
      <w:r>
        <w:rPr>
          <w:rFonts w:hint="eastAsia" w:ascii="仿宋" w:hAnsi="仿宋" w:eastAsia="仿宋" w:cs="仿宋"/>
          <w:color w:val="auto"/>
          <w:sz w:val="24"/>
          <w:szCs w:val="24"/>
          <w:highlight w:val="none"/>
        </w:rPr>
        <w:t>耗材清单：</w:t>
      </w:r>
    </w:p>
    <w:tbl>
      <w:tblPr>
        <w:tblStyle w:val="22"/>
        <w:tblW w:w="0" w:type="auto"/>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107"/>
        <w:gridCol w:w="1107"/>
        <w:gridCol w:w="1857"/>
        <w:gridCol w:w="785"/>
        <w:gridCol w:w="785"/>
        <w:gridCol w:w="785"/>
        <w:gridCol w:w="1331"/>
        <w:gridCol w:w="785"/>
      </w:tblGrid>
      <w:tr w14:paraId="632FC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15"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A9F60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设备名称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6359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耗材名称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CBA3B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阳光挂网组件编号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67BF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产地</w:t>
            </w:r>
          </w:p>
          <w:p w14:paraId="0FCBCE19">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品牌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EF0BC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规格</w:t>
            </w:r>
          </w:p>
          <w:p w14:paraId="5C61C93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ACF8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B9A5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4F6C7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备注</w:t>
            </w:r>
          </w:p>
        </w:tc>
      </w:tr>
      <w:tr w14:paraId="7A374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8"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C3B75A3">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2109A4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124CCB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43FB23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2049228">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A99DA7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4D11DF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523C96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jc w:val="center"/>
              <w:rPr>
                <w:rFonts w:hint="eastAsia" w:ascii="仿宋" w:hAnsi="仿宋" w:eastAsia="仿宋" w:cs="仿宋"/>
                <w:color w:val="auto"/>
                <w:highlight w:val="none"/>
              </w:rPr>
            </w:pPr>
            <w:r>
              <w:rPr>
                <w:rFonts w:hint="eastAsia" w:ascii="仿宋" w:hAnsi="仿宋" w:eastAsia="仿宋" w:cs="仿宋"/>
                <w:color w:val="auto"/>
                <w:highlight w:val="none"/>
              </w:rPr>
              <w:t> </w:t>
            </w:r>
          </w:p>
        </w:tc>
      </w:tr>
      <w:tr w14:paraId="2D22C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tblCellSpacing w:w="0" w:type="dxa"/>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94F7F7E">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ind w:left="0" w:firstLine="482"/>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6BA6B41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ind w:left="0" w:firstLine="482"/>
              <w:rPr>
                <w:rFonts w:hint="eastAsia" w:ascii="仿宋" w:hAnsi="仿宋" w:eastAsia="仿宋" w:cs="仿宋"/>
                <w:color w:val="auto"/>
                <w:highlight w:val="none"/>
              </w:rPr>
            </w:pPr>
            <w:r>
              <w:rPr>
                <w:rFonts w:hint="eastAsia" w:ascii="仿宋" w:hAnsi="仿宋" w:eastAsia="仿宋" w:cs="仿宋"/>
                <w:color w:val="auto"/>
                <w:sz w:val="24"/>
                <w:szCs w:val="24"/>
                <w:highlight w:val="none"/>
              </w:rPr>
              <w:t>备注：耗材价格不包含在总报价里，此价格为最高限价</w:t>
            </w:r>
          </w:p>
        </w:tc>
      </w:tr>
    </w:tbl>
    <w:p w14:paraId="388D206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二、合同总价</w:t>
      </w:r>
    </w:p>
    <w:p w14:paraId="7EC259E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504"/>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合同总价为人民币大写：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，即RMB¥</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rPr>
        <w:t>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2BA38A1E">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交货地点：西安市第一医院（甲方指定地点）</w:t>
      </w:r>
    </w:p>
    <w:p w14:paraId="142CFDE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注意：包装箱及拆箱、安装和调试产生的垃圾请带出院外自行处理。</w:t>
      </w:r>
    </w:p>
    <w:p w14:paraId="53E71A5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四、质量要求</w:t>
      </w:r>
    </w:p>
    <w:p w14:paraId="1C9D4E22">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1、乙方须提供全新的货物（含零部件、配件等），表面无划伤、无碰撞痕迹，且权属清楚，不得侵害他人的知识产权。</w:t>
      </w:r>
    </w:p>
    <w:p w14:paraId="7AC77369">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2、货物必须符合或优于国家（行业）标准，以及本项目</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文件的质量要求和技术指标与出厂标准。</w:t>
      </w:r>
    </w:p>
    <w:p w14:paraId="32700D57">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3、货物质量出现问题，乙方应在三日内负责包换或包退，产生的费用由乙方负担，甲方有权监督质询乙方提供的货物质量和生产、运输进度。</w:t>
      </w:r>
    </w:p>
    <w:p w14:paraId="76704E2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4、货到现场后由于甲方保管不当影响货物质量或被损坏，乙方应负责维修或更换被损坏的部件，因此产生的费用由甲方负担。</w:t>
      </w:r>
    </w:p>
    <w:p w14:paraId="00F33CB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5、因乙方所供设备质量问题引发的一切纠纷及损失由乙方承担责任，给甲方造成损失的乙方应当承担赔偿责任。</w:t>
      </w:r>
    </w:p>
    <w:p w14:paraId="5A4BA4D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五、交货及验收</w:t>
      </w:r>
    </w:p>
    <w:p w14:paraId="30E9BE5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1、乙方</w:t>
      </w:r>
      <w:r>
        <w:rPr>
          <w:rFonts w:hint="eastAsia" w:ascii="仿宋" w:hAnsi="仿宋" w:eastAsia="仿宋" w:cs="仿宋"/>
          <w:color w:val="auto"/>
          <w:sz w:val="24"/>
          <w:szCs w:val="24"/>
          <w:highlight w:val="none"/>
          <w:lang w:val="en-US" w:eastAsia="zh-CN"/>
        </w:rPr>
        <w:t>合同签订之日起30日历天内</w:t>
      </w:r>
      <w:r>
        <w:rPr>
          <w:rFonts w:hint="eastAsia" w:ascii="仿宋" w:hAnsi="仿宋" w:eastAsia="仿宋" w:cs="仿宋"/>
          <w:color w:val="auto"/>
          <w:sz w:val="24"/>
          <w:szCs w:val="24"/>
          <w:highlight w:val="none"/>
        </w:rPr>
        <w:t>交货到甲方指定地点，</w:t>
      </w:r>
      <w:r>
        <w:rPr>
          <w:rFonts w:hint="eastAsia" w:ascii="仿宋" w:hAnsi="仿宋" w:eastAsia="仿宋" w:cs="仿宋"/>
          <w:color w:val="auto"/>
          <w:sz w:val="24"/>
          <w:szCs w:val="24"/>
          <w:highlight w:val="none"/>
        </w:rPr>
        <w:t>乙方应在3日内全部完成安装调试并经验收合格交付使用，由于甲方的原因造成合同延迟签订或验收的，时间</w:t>
      </w:r>
      <w:r>
        <w:rPr>
          <w:rFonts w:hint="eastAsia" w:ascii="仿宋" w:hAnsi="仿宋" w:eastAsia="仿宋" w:cs="仿宋"/>
          <w:color w:val="auto"/>
          <w:sz w:val="24"/>
          <w:szCs w:val="24"/>
          <w:highlight w:val="none"/>
        </w:rPr>
        <w:t>顺延。交货验收时乙方须提供产品质检部门从同类产品中抽样检查合格的检测报告，进口产品需提供甲方购买货物的相同批次报关文件。</w:t>
      </w:r>
    </w:p>
    <w:p w14:paraId="74FFFDE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2、验收由甲方组织，乙方配合进行：</w:t>
      </w:r>
    </w:p>
    <w:p w14:paraId="4D5A4D4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 货物在乙方通知安装调试完毕后3日内初步验收。初步验收合格后，进入15日试用期；试用期间发生重大质量问题，按照合同条款第四项之第3条处理，试用期相应顺延；试用期结束后3日内完成最终验收；</w:t>
      </w:r>
    </w:p>
    <w:p w14:paraId="29FA10E2">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EB3214B">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 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51FEBF23">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 如质量验收合格，双方签署质量验收报告，作为双方最终结算的依据。</w:t>
      </w:r>
      <w:r>
        <w:rPr>
          <w:rFonts w:hint="eastAsia" w:ascii="仿宋" w:hAnsi="仿宋" w:eastAsia="仿宋" w:cs="仿宋"/>
          <w:color w:val="auto"/>
          <w:sz w:val="24"/>
          <w:szCs w:val="24"/>
          <w:highlight w:val="none"/>
        </w:rPr>
        <w:t xml:space="preserve">  </w:t>
      </w:r>
    </w:p>
    <w:p w14:paraId="12475AF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3、货物安装完成后3日内，甲方无故不进行验收工作并已使用货物的，视同已安装调试完成并初步验收合格。</w:t>
      </w:r>
    </w:p>
    <w:p w14:paraId="56B5F86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乙方应将所提供货物的装箱清单、配件、随机工具、用户使用手册、原厂保修卡等资料在交货的同时交付给甲方；乙方不能完整交付货物及本款规定的单证或工具等约定的资料的，必须负责补齐，否则视为未按合同约定交货。</w:t>
      </w:r>
    </w:p>
    <w:p w14:paraId="0DC77CC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5、如货物质量有问题，经甲方同意乙方2次维修仍不能达到合同约定的质量标准，甲方有权退货，并视作乙方不能交付货物而须支付违约赔偿金给甲方，甲方还可依法追究乙方的违约责任。 </w:t>
      </w:r>
    </w:p>
    <w:p w14:paraId="59875BA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六、培训和保养</w:t>
      </w:r>
    </w:p>
    <w:p w14:paraId="0620B9F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乙方以多种方式负责向甲方培训设备的使用操作和维护保养工作，直到熟练掌握为止。甲方负责考核培训结果以决定是否需要再培训。乙方接到甲方培训通知后3日内安排再培训。</w:t>
      </w:r>
    </w:p>
    <w:p w14:paraId="3A0AE0C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七</w:t>
      </w:r>
      <w:r>
        <w:rPr>
          <w:rFonts w:hint="eastAsia" w:ascii="仿宋" w:hAnsi="仿宋" w:eastAsia="仿宋" w:cs="仿宋"/>
          <w:b/>
          <w:bCs/>
          <w:color w:val="auto"/>
          <w:sz w:val="24"/>
          <w:szCs w:val="24"/>
          <w:highlight w:val="none"/>
        </w:rPr>
        <w:t xml:space="preserve">、付款方式     </w:t>
      </w:r>
    </w:p>
    <w:p w14:paraId="6F9EEC5F">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b w:val="0"/>
          <w:bCs w:val="0"/>
          <w:color w:val="auto"/>
          <w:sz w:val="24"/>
          <w:szCs w:val="24"/>
          <w:highlight w:val="none"/>
          <w:u w:val="single"/>
          <w:lang w:eastAsia="zh-CN"/>
        </w:rPr>
      </w:pPr>
      <w:r>
        <w:rPr>
          <w:rFonts w:hint="eastAsia" w:ascii="仿宋" w:hAnsi="仿宋" w:eastAsia="仿宋" w:cs="仿宋"/>
          <w:b w:val="0"/>
          <w:bCs w:val="0"/>
          <w:color w:val="auto"/>
          <w:sz w:val="24"/>
          <w:szCs w:val="24"/>
          <w:highlight w:val="none"/>
        </w:rPr>
        <w:t>1</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rPr>
        <w:t>合同签订后，乙方向甲方开具合同总价</w:t>
      </w:r>
      <w:r>
        <w:rPr>
          <w:rFonts w:hint="eastAsia" w:ascii="仿宋" w:hAnsi="仿宋" w:eastAsia="仿宋" w:cs="仿宋"/>
          <w:b w:val="0"/>
          <w:bCs w:val="0"/>
          <w:color w:val="auto"/>
          <w:sz w:val="24"/>
          <w:szCs w:val="24"/>
          <w:highlight w:val="none"/>
          <w:lang w:val="en-US" w:eastAsia="zh-CN"/>
        </w:rPr>
        <w:t>50</w:t>
      </w:r>
      <w:r>
        <w:rPr>
          <w:rFonts w:hint="eastAsia" w:ascii="仿宋" w:hAnsi="仿宋" w:eastAsia="仿宋" w:cs="仿宋"/>
          <w:b w:val="0"/>
          <w:bCs w:val="0"/>
          <w:color w:val="auto"/>
          <w:sz w:val="24"/>
          <w:szCs w:val="24"/>
          <w:highlight w:val="none"/>
        </w:rPr>
        <w:t>%的预付款保函(预付款保函期限为6个月)，甲方收到乙方提交的预付款保函后，30日内向乙方支付合同总金额人民币（大写）：</w:t>
      </w:r>
      <w:r>
        <w:rPr>
          <w:rFonts w:hint="eastAsia" w:ascii="仿宋" w:hAnsi="仿宋" w:eastAsia="仿宋" w:cs="仿宋"/>
          <w:b w:val="0"/>
          <w:bCs w:val="0"/>
          <w:color w:val="auto"/>
          <w:sz w:val="24"/>
          <w:szCs w:val="24"/>
          <w:highlight w:val="none"/>
          <w:u w:val="single"/>
        </w:rPr>
        <w:t>xxx元整（¥***.00）</w:t>
      </w:r>
      <w:r>
        <w:rPr>
          <w:rFonts w:hint="eastAsia" w:ascii="仿宋" w:hAnsi="仿宋" w:eastAsia="仿宋" w:cs="仿宋"/>
          <w:b w:val="0"/>
          <w:bCs w:val="0"/>
          <w:color w:val="auto"/>
          <w:sz w:val="24"/>
          <w:szCs w:val="24"/>
          <w:highlight w:val="none"/>
          <w:u w:val="single"/>
          <w:lang w:eastAsia="zh-CN"/>
        </w:rPr>
        <w:t>。</w:t>
      </w:r>
    </w:p>
    <w:p w14:paraId="4DABD38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rPr>
        <w:t>2、货到安装验收合格并经15天试用期满符合合同约定的质量标准要求，经产品最终验收合格后，一个月内支付合同总价的剩余部分</w:t>
      </w:r>
      <w:r>
        <w:rPr>
          <w:rFonts w:hint="eastAsia" w:ascii="仿宋" w:hAnsi="仿宋" w:eastAsia="仿宋" w:cs="仿宋"/>
          <w:color w:val="auto"/>
          <w:sz w:val="24"/>
          <w:szCs w:val="24"/>
          <w:highlight w:val="none"/>
        </w:rPr>
        <w:t>。</w:t>
      </w:r>
    </w:p>
    <w:p w14:paraId="1B77CF25">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2"/>
        <w:jc w:val="both"/>
        <w:textAlignment w:val="auto"/>
        <w:rPr>
          <w:rFonts w:hint="eastAsia" w:ascii="仿宋" w:hAnsi="仿宋" w:eastAsia="仿宋" w:cs="仿宋"/>
          <w:color w:val="auto"/>
          <w:highlight w:val="none"/>
        </w:rPr>
      </w:pP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rPr>
        <w:t>乙方应当在合同签订后3日内，向甲方支付合同总金额的5%款项，人民币（大写）：xxx元整</w:t>
      </w:r>
      <w:r>
        <w:rPr>
          <w:rFonts w:hint="eastAsia" w:ascii="仿宋" w:hAnsi="仿宋" w:eastAsia="仿宋" w:cs="仿宋"/>
          <w:color w:val="auto"/>
          <w:sz w:val="24"/>
          <w:szCs w:val="24"/>
          <w:highlight w:val="none"/>
          <w:u w:val="single"/>
        </w:rPr>
        <w:t>（¥ ***.00）</w:t>
      </w:r>
      <w:r>
        <w:rPr>
          <w:rFonts w:hint="eastAsia" w:ascii="仿宋" w:hAnsi="仿宋" w:eastAsia="仿宋" w:cs="仿宋"/>
          <w:color w:val="auto"/>
          <w:sz w:val="24"/>
          <w:szCs w:val="24"/>
          <w:highlight w:val="none"/>
        </w:rPr>
        <w:t>.作为履约保证金，保证期为中标（成交）之日起至项目服务期结束之日。保证期满乙方如约履行合同的，在合同服务期结束之日起30日内无息退还履约保证金。</w:t>
      </w:r>
      <w:r>
        <w:rPr>
          <w:rFonts w:hint="eastAsia" w:ascii="仿宋" w:hAnsi="仿宋" w:eastAsia="仿宋" w:cs="仿宋"/>
          <w:b/>
          <w:bCs/>
          <w:color w:val="auto"/>
          <w:sz w:val="24"/>
          <w:szCs w:val="24"/>
          <w:highlight w:val="none"/>
        </w:rPr>
        <w:t>计划支付日期约为   年  月  日（可视具体情况向后顺延）。</w:t>
      </w:r>
    </w:p>
    <w:p w14:paraId="7F60989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、乙方应当在甲方付款前向甲方出具正式增值税普通发票。乙方未按照约定提供发票的，甲方有权拒付相关款项，由此造成的损失由乙方负责。</w:t>
      </w:r>
    </w:p>
    <w:p w14:paraId="256F7DD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八、售后服务</w:t>
      </w:r>
    </w:p>
    <w:p w14:paraId="29906E2E">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1、依据</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文件的响应，</w:t>
      </w:r>
      <w:r>
        <w:rPr>
          <w:rFonts w:hint="eastAsia" w:ascii="仿宋" w:hAnsi="仿宋" w:eastAsia="仿宋" w:cs="仿宋"/>
          <w:color w:val="auto"/>
          <w:sz w:val="24"/>
          <w:szCs w:val="24"/>
          <w:highlight w:val="none"/>
        </w:rPr>
        <w:t>设备质保期为验收合格后3年</w:t>
      </w:r>
      <w:r>
        <w:rPr>
          <w:rFonts w:hint="eastAsia" w:ascii="仿宋" w:hAnsi="仿宋" w:eastAsia="仿宋" w:cs="仿宋"/>
          <w:color w:val="auto"/>
          <w:sz w:val="24"/>
          <w:szCs w:val="24"/>
          <w:highlight w:val="none"/>
        </w:rPr>
        <w:t>（出具厂家提供的三年质保证明和维保内容，保修期外维修免工时费），质保期内出现质量问题，乙方在接到甲方通知后2小时内响应，8小时内到达现场明确解决方案，48小时无法排除故障者需提供备用机，并承担修理调换的费用；质保期第一年内货物经乙方2次维修仍达不到合同约定的质量标准时，视作乙方货物质量不符合合同约定，甲方有权退货并追究乙方违约责任。货到现场后由于甲方保管不当造成的问题，乙方亦应负责修复，但费用由甲方负担。</w:t>
      </w:r>
    </w:p>
    <w:p w14:paraId="205A690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2、乙方应依据货物《</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文件》的《商务要求》中技术保障和服务保障，执行乙方《</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文件》的“响应”内容；</w:t>
      </w:r>
    </w:p>
    <w:p w14:paraId="4AD7C56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3、乙方须指派专人负责与甲方联系售后服务事宜。 </w:t>
      </w:r>
    </w:p>
    <w:p w14:paraId="3D4EA5A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甲方联系人及电话：</w:t>
      </w:r>
    </w:p>
    <w:p w14:paraId="577C347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乙方法人及负责人姓名及联系电话：法  人：                     </w:t>
      </w:r>
    </w:p>
    <w:p w14:paraId="798B62A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372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     负责人： </w:t>
      </w:r>
      <w:r>
        <w:rPr>
          <w:rFonts w:hint="eastAsia" w:ascii="仿宋" w:hAnsi="仿宋" w:eastAsia="仿宋" w:cs="仿宋"/>
          <w:color w:val="auto"/>
          <w:highlight w:val="none"/>
        </w:rPr>
        <w:t> </w:t>
      </w:r>
    </w:p>
    <w:p w14:paraId="151213B9">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九、违约责任</w:t>
      </w:r>
    </w:p>
    <w:p w14:paraId="1AF1899C">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1、甲方违约责任</w:t>
      </w:r>
    </w:p>
    <w:p w14:paraId="1724D0C4">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（1）甲方无正当理由拒收货物的，甲方应偿付合同总价百分之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的违约金；</w:t>
      </w:r>
    </w:p>
    <w:p w14:paraId="364C841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（2）甲方逾期支付货款的，除应及时付足货款外，应按照银行同期贷款利率承担利息。逾期付款超过</w:t>
      </w:r>
      <w:r>
        <w:rPr>
          <w:rFonts w:hint="eastAsia" w:ascii="仿宋" w:hAnsi="仿宋" w:eastAsia="仿宋" w:cs="仿宋"/>
          <w:b/>
          <w:bCs/>
          <w:color w:val="auto"/>
          <w:sz w:val="24"/>
          <w:szCs w:val="24"/>
          <w:highlight w:val="none"/>
        </w:rPr>
        <w:t>15</w:t>
      </w:r>
      <w:r>
        <w:rPr>
          <w:rFonts w:hint="eastAsia" w:ascii="仿宋" w:hAnsi="仿宋" w:eastAsia="仿宋" w:cs="仿宋"/>
          <w:color w:val="auto"/>
          <w:sz w:val="24"/>
          <w:szCs w:val="24"/>
          <w:highlight w:val="none"/>
        </w:rPr>
        <w:t>天的，乙方有权终止合同；</w:t>
      </w:r>
    </w:p>
    <w:p w14:paraId="78AA7B4E">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2、乙方违约责任</w:t>
      </w:r>
    </w:p>
    <w:p w14:paraId="4267B61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（1）乙方交付的货物质量不符合合同规定的，乙方应向甲方支付合同总价百分之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的违约金，并须在合同规定的交货时间内更换合格的货物给甲方，否则，视作乙方不能交付货物而违约，按本条本款下述第“（2）”项规定由乙方偿付违约赔偿金给甲方。</w:t>
      </w:r>
    </w:p>
    <w:p w14:paraId="3B5EA3B7">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（2）乙方不能交付货物或逾期交付货物而违约的，除应及时交足货物外，还应向甲方偿付逾期交货部分货款总额万分之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/天的违约金；逾期交货超过</w:t>
      </w:r>
      <w:r>
        <w:rPr>
          <w:rFonts w:hint="eastAsia" w:ascii="仿宋" w:hAnsi="仿宋" w:eastAsia="仿宋" w:cs="仿宋"/>
          <w:b/>
          <w:bCs/>
          <w:color w:val="auto"/>
          <w:sz w:val="24"/>
          <w:szCs w:val="24"/>
          <w:highlight w:val="none"/>
        </w:rPr>
        <w:t>7</w:t>
      </w:r>
      <w:r>
        <w:rPr>
          <w:rFonts w:hint="eastAsia" w:ascii="仿宋" w:hAnsi="仿宋" w:eastAsia="仿宋" w:cs="仿宋"/>
          <w:color w:val="auto"/>
          <w:sz w:val="24"/>
          <w:szCs w:val="24"/>
          <w:highlight w:val="none"/>
        </w:rPr>
        <w:t>天，甲方有权终止合同，乙方则应按合同总价百分之</w:t>
      </w:r>
      <w:r>
        <w:rPr>
          <w:rFonts w:hint="eastAsia" w:ascii="仿宋" w:hAnsi="仿宋" w:eastAsia="仿宋" w:cs="仿宋"/>
          <w:b/>
          <w:bCs/>
          <w:color w:val="auto"/>
          <w:sz w:val="24"/>
          <w:szCs w:val="24"/>
          <w:highlight w:val="none"/>
        </w:rPr>
        <w:t>五</w:t>
      </w:r>
      <w:r>
        <w:rPr>
          <w:rFonts w:hint="eastAsia" w:ascii="仿宋" w:hAnsi="仿宋" w:eastAsia="仿宋" w:cs="仿宋"/>
          <w:color w:val="auto"/>
          <w:sz w:val="24"/>
          <w:szCs w:val="24"/>
          <w:highlight w:val="none"/>
        </w:rPr>
        <w:t>的款额向甲方偿付赔偿金，并须在三日内全额退还甲方已经付给乙方的货款及其利息，同时甲方有权将乙方违约事宜上报至财政监督管理部门备案。</w:t>
      </w:r>
    </w:p>
    <w:p w14:paraId="3AE7C153">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b/>
          <w:bCs/>
          <w:color w:val="auto"/>
          <w:sz w:val="24"/>
          <w:szCs w:val="24"/>
          <w:highlight w:val="none"/>
        </w:rPr>
        <w:t>7</w:t>
      </w:r>
      <w:r>
        <w:rPr>
          <w:rFonts w:hint="eastAsia" w:ascii="仿宋" w:hAnsi="仿宋" w:eastAsia="仿宋" w:cs="仿宋"/>
          <w:color w:val="auto"/>
          <w:sz w:val="24"/>
          <w:szCs w:val="24"/>
          <w:highlight w:val="none"/>
        </w:rPr>
        <w:t>天内无条件更换合格的货物，如逾期不能更换合格的货物，甲方有权终止本合同，乙方应另付合同总价的百分之</w:t>
      </w:r>
      <w:r>
        <w:rPr>
          <w:rFonts w:hint="eastAsia" w:ascii="仿宋" w:hAnsi="仿宋" w:eastAsia="仿宋" w:cs="仿宋"/>
          <w:b/>
          <w:bCs/>
          <w:color w:val="auto"/>
          <w:sz w:val="24"/>
          <w:szCs w:val="24"/>
          <w:highlight w:val="none"/>
        </w:rPr>
        <w:t>一</w:t>
      </w:r>
      <w:r>
        <w:rPr>
          <w:rFonts w:hint="eastAsia" w:ascii="仿宋" w:hAnsi="仿宋" w:eastAsia="仿宋" w:cs="仿宋"/>
          <w:color w:val="auto"/>
          <w:sz w:val="24"/>
          <w:szCs w:val="24"/>
          <w:highlight w:val="none"/>
        </w:rPr>
        <w:t>的赔偿金给甲方。</w:t>
      </w:r>
    </w:p>
    <w:p w14:paraId="66B1CD22">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w:t>
      </w:r>
      <w:r>
        <w:rPr>
          <w:rFonts w:hint="eastAsia" w:ascii="仿宋" w:hAnsi="仿宋" w:eastAsia="仿宋" w:cs="仿宋"/>
          <w:b/>
          <w:bCs/>
          <w:color w:val="auto"/>
          <w:sz w:val="24"/>
          <w:szCs w:val="24"/>
          <w:highlight w:val="none"/>
        </w:rPr>
        <w:t>一</w:t>
      </w:r>
      <w:r>
        <w:rPr>
          <w:rFonts w:hint="eastAsia" w:ascii="仿宋" w:hAnsi="仿宋" w:eastAsia="仿宋" w:cs="仿宋"/>
          <w:color w:val="auto"/>
          <w:sz w:val="24"/>
          <w:szCs w:val="24"/>
          <w:highlight w:val="none"/>
        </w:rPr>
        <w:t>向甲方支付违约金并赔偿因此给甲方造成的一切损失。</w:t>
      </w:r>
    </w:p>
    <w:p w14:paraId="04D2F728">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360"/>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（5）乙方在不能按照本合同第九条的约定时间提供售后服务，每逾期一次，按照合同总价款的</w:t>
      </w:r>
      <w:r>
        <w:rPr>
          <w:rFonts w:hint="eastAsia" w:ascii="仿宋" w:hAnsi="仿宋" w:eastAsia="仿宋" w:cs="仿宋"/>
          <w:color w:val="auto"/>
          <w:sz w:val="24"/>
          <w:szCs w:val="24"/>
          <w:highlight w:val="none"/>
          <w:u w:val="single"/>
        </w:rPr>
        <w:t xml:space="preserve">  1%  </w:t>
      </w:r>
      <w:r>
        <w:rPr>
          <w:rFonts w:hint="eastAsia" w:ascii="仿宋" w:hAnsi="仿宋" w:eastAsia="仿宋" w:cs="仿宋"/>
          <w:color w:val="auto"/>
          <w:sz w:val="24"/>
          <w:szCs w:val="24"/>
          <w:highlight w:val="none"/>
        </w:rPr>
        <w:t>向甲方支付违约金。</w:t>
      </w:r>
    </w:p>
    <w:p w14:paraId="6B13748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十、争议解决办法</w:t>
      </w:r>
    </w:p>
    <w:p w14:paraId="683C48CB">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1、因货物的质量问题发生争议，可委托质量技术监督部门或其指定的质量鉴定机构进行质量鉴定。货物符合标准的，鉴定费由甲方承担；货物不符合质量标准的，鉴定费由乙方承担。</w:t>
      </w:r>
    </w:p>
    <w:p w14:paraId="76971BF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2、合同履行期间,若双方发生争议，可协商或由有关部门调解解决，协商或调解不成的，提交西安市第一医院所在地人民法院诉讼解决。</w:t>
      </w:r>
    </w:p>
    <w:p w14:paraId="330DDA8D">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jc w:val="both"/>
        <w:textAlignment w:val="auto"/>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十一、其他</w:t>
      </w:r>
    </w:p>
    <w:p w14:paraId="7E523811">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1、如有未尽事宜，由双方依法订立补充合同，补充合同与本合同具有同等法律效力。</w:t>
      </w:r>
    </w:p>
    <w:p w14:paraId="590F8E76">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8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2、本合同一式七份，甲方五份，乙方一份，采购代理机构一份，效力相同，自双方签章盖章之日起生效。</w:t>
      </w:r>
    </w:p>
    <w:p w14:paraId="3F02674A">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7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3、货物交付前的风险由乙方承担。</w:t>
      </w:r>
    </w:p>
    <w:p w14:paraId="3F776190">
      <w:pPr>
        <w:pStyle w:val="19"/>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360" w:lineRule="auto"/>
        <w:ind w:left="0" w:firstLine="470"/>
        <w:jc w:val="both"/>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4、本合同项下地址为有效的通讯地址，一方变更应当书面通知相对方，未通知视为未变更，一方所发的文件通知等寄出或在《西安晚报》上公示即视为送达，产生相应的法律后果。</w:t>
      </w:r>
    </w:p>
    <w:p w14:paraId="5AAF850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360" w:lineRule="auto"/>
        <w:ind w:left="0" w:firstLine="482"/>
        <w:rPr>
          <w:rFonts w:hint="eastAsia" w:ascii="仿宋" w:hAnsi="仿宋" w:eastAsia="仿宋" w:cs="仿宋"/>
          <w:color w:val="auto"/>
          <w:highlight w:val="none"/>
        </w:rPr>
      </w:pPr>
      <w:r>
        <w:rPr>
          <w:rFonts w:hint="eastAsia" w:ascii="仿宋" w:hAnsi="仿宋" w:eastAsia="仿宋" w:cs="仿宋"/>
          <w:color w:val="auto"/>
          <w:sz w:val="28"/>
          <w:szCs w:val="28"/>
          <w:highlight w:val="none"/>
        </w:rPr>
        <w:t>（以下无正文）</w:t>
      </w:r>
    </w:p>
    <w:p w14:paraId="6FF780BC">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5B6A5BD5">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07301960">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587A66CD">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3ACC1995">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甲方：</w:t>
      </w:r>
      <w:r>
        <w:rPr>
          <w:rFonts w:hint="eastAsia" w:ascii="仿宋" w:hAnsi="仿宋" w:eastAsia="仿宋" w:cs="仿宋"/>
          <w:color w:val="auto"/>
          <w:sz w:val="24"/>
          <w:szCs w:val="24"/>
          <w:highlight w:val="none"/>
        </w:rPr>
        <w:t xml:space="preserve">西安市第一医院（盖章）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            </w:t>
      </w:r>
      <w:r>
        <w:rPr>
          <w:rFonts w:hint="eastAsia" w:ascii="仿宋" w:hAnsi="仿宋" w:eastAsia="仿宋" w:cs="仿宋"/>
          <w:color w:val="auto"/>
          <w:sz w:val="24"/>
          <w:szCs w:val="24"/>
          <w:highlight w:val="none"/>
        </w:rPr>
        <w:t>（盖章）</w:t>
      </w:r>
    </w:p>
    <w:p w14:paraId="716A2346">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开户行：</w:t>
      </w:r>
      <w:r>
        <w:rPr>
          <w:rFonts w:hint="eastAsia" w:ascii="仿宋" w:hAnsi="仿宋" w:eastAsia="仿宋" w:cs="仿宋"/>
          <w:color w:val="auto"/>
          <w:sz w:val="24"/>
          <w:szCs w:val="24"/>
          <w:highlight w:val="none"/>
        </w:rPr>
        <w:t xml:space="preserve">中国工商银行西安南大街支行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开户行：</w:t>
      </w:r>
      <w:r>
        <w:rPr>
          <w:rFonts w:hint="eastAsia" w:ascii="仿宋" w:hAnsi="仿宋" w:eastAsia="仿宋" w:cs="仿宋"/>
          <w:color w:val="auto"/>
          <w:sz w:val="24"/>
          <w:szCs w:val="24"/>
          <w:highlight w:val="none"/>
        </w:rPr>
        <w:t> </w:t>
      </w:r>
    </w:p>
    <w:p w14:paraId="4ACD41FF">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账号：</w:t>
      </w:r>
      <w:r>
        <w:rPr>
          <w:rFonts w:hint="eastAsia" w:ascii="仿宋" w:hAnsi="仿宋" w:eastAsia="仿宋" w:cs="仿宋"/>
          <w:color w:val="auto"/>
          <w:sz w:val="24"/>
          <w:szCs w:val="24"/>
          <w:highlight w:val="none"/>
        </w:rPr>
        <w:t xml:space="preserve">3700020409089344018           </w:t>
      </w:r>
      <w:r>
        <w:rPr>
          <w:rFonts w:hint="eastAsia" w:ascii="仿宋" w:hAnsi="仿宋" w:eastAsia="仿宋" w:cs="仿宋"/>
          <w:b/>
          <w:bCs/>
          <w:color w:val="auto"/>
          <w:sz w:val="24"/>
          <w:szCs w:val="24"/>
          <w:highlight w:val="none"/>
        </w:rPr>
        <w:t>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银行账号：</w:t>
      </w:r>
      <w:r>
        <w:rPr>
          <w:rFonts w:hint="eastAsia" w:ascii="仿宋" w:hAnsi="仿宋" w:eastAsia="仿宋" w:cs="仿宋"/>
          <w:b/>
          <w:bCs/>
          <w:color w:val="auto"/>
          <w:sz w:val="24"/>
          <w:szCs w:val="24"/>
          <w:highlight w:val="none"/>
        </w:rPr>
        <w:t> </w:t>
      </w:r>
    </w:p>
    <w:p w14:paraId="3AA3D1D7">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地址：</w:t>
      </w:r>
      <w:r>
        <w:rPr>
          <w:rFonts w:hint="eastAsia" w:ascii="仿宋" w:hAnsi="仿宋" w:eastAsia="仿宋" w:cs="仿宋"/>
          <w:color w:val="auto"/>
          <w:sz w:val="24"/>
          <w:szCs w:val="24"/>
          <w:highlight w:val="none"/>
        </w:rPr>
        <w:t xml:space="preserve">西安市南大街粉巷30号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地址：</w:t>
      </w:r>
    </w:p>
    <w:p w14:paraId="1BB9CEB5">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邮政编码：</w:t>
      </w:r>
      <w:r>
        <w:rPr>
          <w:rFonts w:hint="eastAsia" w:ascii="仿宋" w:hAnsi="仿宋" w:eastAsia="仿宋" w:cs="仿宋"/>
          <w:color w:val="auto"/>
          <w:sz w:val="24"/>
          <w:szCs w:val="24"/>
          <w:highlight w:val="none"/>
        </w:rPr>
        <w:t xml:space="preserve">710002                    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邮政编码：</w:t>
      </w:r>
      <w:r>
        <w:rPr>
          <w:rFonts w:hint="eastAsia" w:ascii="仿宋" w:hAnsi="仿宋" w:eastAsia="仿宋" w:cs="仿宋"/>
          <w:color w:val="auto"/>
          <w:sz w:val="24"/>
          <w:szCs w:val="24"/>
          <w:highlight w:val="none"/>
        </w:rPr>
        <w:t> </w:t>
      </w:r>
    </w:p>
    <w:p w14:paraId="62969A2E">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电话：</w:t>
      </w:r>
      <w:r>
        <w:rPr>
          <w:rFonts w:hint="eastAsia" w:ascii="仿宋" w:hAnsi="仿宋" w:eastAsia="仿宋" w:cs="仿宋"/>
          <w:color w:val="auto"/>
          <w:sz w:val="24"/>
          <w:szCs w:val="24"/>
          <w:highlight w:val="none"/>
        </w:rPr>
        <w:t xml:space="preserve">029-87630929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电话：</w:t>
      </w:r>
    </w:p>
    <w:p w14:paraId="186B5844">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                             </w:t>
      </w:r>
    </w:p>
    <w:p w14:paraId="3306FE5F">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法定代表人（授权代表）：</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法定代表人（授权代表）</w:t>
      </w:r>
      <w:r>
        <w:rPr>
          <w:rFonts w:hint="eastAsia" w:ascii="仿宋" w:hAnsi="仿宋" w:eastAsia="仿宋" w:cs="仿宋"/>
          <w:color w:val="auto"/>
          <w:sz w:val="24"/>
          <w:szCs w:val="24"/>
          <w:highlight w:val="none"/>
        </w:rPr>
        <w:t>：</w:t>
      </w:r>
    </w:p>
    <w:p w14:paraId="76D3A020">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3160E59F">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签订日期：  </w:t>
      </w:r>
      <w:r>
        <w:rPr>
          <w:rFonts w:hint="eastAsia" w:ascii="仿宋" w:hAnsi="仿宋" w:eastAsia="仿宋" w:cs="仿宋"/>
          <w:color w:val="auto"/>
          <w:sz w:val="24"/>
          <w:szCs w:val="24"/>
          <w:highlight w:val="none"/>
        </w:rPr>
        <w:t>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签订日期：</w:t>
      </w:r>
      <w:r>
        <w:rPr>
          <w:rFonts w:hint="eastAsia" w:ascii="仿宋" w:hAnsi="仿宋" w:eastAsia="仿宋" w:cs="仿宋"/>
          <w:color w:val="auto"/>
          <w:sz w:val="24"/>
          <w:szCs w:val="24"/>
          <w:highlight w:val="none"/>
        </w:rPr>
        <w:t>   年  月   日</w:t>
      </w:r>
    </w:p>
    <w:p w14:paraId="56062E8E">
      <w:pPr>
        <w:pStyle w:val="19"/>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right="53"/>
        <w:jc w:val="both"/>
        <w:rPr>
          <w:rFonts w:hint="eastAsia" w:ascii="仿宋" w:hAnsi="仿宋" w:eastAsia="仿宋" w:cs="仿宋"/>
          <w:color w:val="auto"/>
          <w:highlight w:val="none"/>
        </w:rPr>
      </w:pPr>
      <w:r>
        <w:rPr>
          <w:rFonts w:hint="eastAsia" w:ascii="仿宋" w:hAnsi="仿宋" w:eastAsia="仿宋" w:cs="仿宋"/>
          <w:color w:val="auto"/>
          <w:sz w:val="24"/>
          <w:szCs w:val="24"/>
          <w:highlight w:val="none"/>
        </w:rPr>
        <w:t xml:space="preserve">    </w:t>
      </w:r>
    </w:p>
    <w:p w14:paraId="6D42E65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4C3D5A8C">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58053E22">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鉴证方</w:t>
      </w:r>
      <w:r>
        <w:rPr>
          <w:rFonts w:hint="eastAsia" w:ascii="仿宋" w:hAnsi="仿宋" w:eastAsia="仿宋" w:cs="仿宋"/>
          <w:color w:val="auto"/>
          <w:sz w:val="24"/>
          <w:szCs w:val="24"/>
          <w:highlight w:val="none"/>
        </w:rPr>
        <w:t>（业务专用章）</w:t>
      </w:r>
      <w:r>
        <w:rPr>
          <w:rFonts w:hint="eastAsia" w:ascii="仿宋" w:hAnsi="仿宋" w:eastAsia="仿宋" w:cs="仿宋"/>
          <w:b/>
          <w:bCs/>
          <w:color w:val="auto"/>
          <w:sz w:val="24"/>
          <w:szCs w:val="24"/>
          <w:highlight w:val="none"/>
        </w:rPr>
        <w:t>：</w:t>
      </w:r>
    </w:p>
    <w:p w14:paraId="72CA9FCF">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单位名称：  </w:t>
      </w:r>
      <w:r>
        <w:rPr>
          <w:rFonts w:hint="eastAsia" w:ascii="仿宋" w:hAnsi="仿宋" w:eastAsia="仿宋" w:cs="仿宋"/>
          <w:color w:val="auto"/>
          <w:sz w:val="24"/>
          <w:szCs w:val="24"/>
          <w:highlight w:val="none"/>
        </w:rPr>
        <w:t xml:space="preserve">                     </w:t>
      </w:r>
    </w:p>
    <w:p w14:paraId="3EA9D06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地址： </w:t>
      </w:r>
    </w:p>
    <w:p w14:paraId="46970001">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代理人（签字）：</w:t>
      </w:r>
    </w:p>
    <w:p w14:paraId="6DBFCB05">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rFonts w:hint="eastAsia" w:ascii="仿宋" w:hAnsi="仿宋" w:eastAsia="仿宋" w:cs="仿宋"/>
          <w:color w:val="auto"/>
          <w:highlight w:val="none"/>
        </w:rPr>
      </w:pPr>
      <w:r>
        <w:rPr>
          <w:rFonts w:hint="eastAsia" w:ascii="仿宋" w:hAnsi="仿宋" w:eastAsia="仿宋" w:cs="仿宋"/>
          <w:b/>
          <w:bCs/>
          <w:color w:val="auto"/>
          <w:sz w:val="24"/>
          <w:szCs w:val="24"/>
          <w:highlight w:val="none"/>
        </w:rPr>
        <w:t xml:space="preserve">联系电话： </w:t>
      </w:r>
    </w:p>
    <w:p w14:paraId="10106107">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2EFAB8B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ind w:left="0" w:firstLine="482"/>
        <w:jc w:val="both"/>
        <w:rPr>
          <w:rFonts w:hint="eastAsia" w:ascii="仿宋" w:hAnsi="仿宋" w:eastAsia="仿宋" w:cs="仿宋"/>
          <w:color w:val="auto"/>
          <w:highlight w:val="none"/>
        </w:rPr>
      </w:pPr>
      <w:r>
        <w:rPr>
          <w:rFonts w:hint="eastAsia" w:ascii="仿宋" w:hAnsi="仿宋" w:eastAsia="仿宋" w:cs="仿宋"/>
          <w:color w:val="auto"/>
          <w:highlight w:val="none"/>
        </w:rPr>
        <w:t> </w:t>
      </w:r>
    </w:p>
    <w:p w14:paraId="1F609E7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rPr>
          <w:rFonts w:hint="eastAsia" w:ascii="仿宋" w:hAnsi="仿宋" w:eastAsia="仿宋" w:cs="仿宋"/>
          <w:color w:val="auto"/>
          <w:highlight w:val="none"/>
        </w:rPr>
      </w:pPr>
      <w:r>
        <w:rPr>
          <w:rFonts w:hint="eastAsia" w:ascii="仿宋" w:hAnsi="仿宋" w:eastAsia="仿宋" w:cs="仿宋"/>
          <w:color w:val="auto"/>
          <w:sz w:val="30"/>
          <w:szCs w:val="30"/>
          <w:highlight w:val="none"/>
        </w:rPr>
        <w:t xml:space="preserve">附件一：配置清单  </w:t>
      </w:r>
    </w:p>
    <w:tbl>
      <w:tblPr>
        <w:tblStyle w:val="22"/>
        <w:tblW w:w="0" w:type="auto"/>
        <w:tblCellSpacing w:w="0" w:type="dxa"/>
        <w:tblInd w:w="-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738"/>
        <w:gridCol w:w="1738"/>
        <w:gridCol w:w="1738"/>
        <w:gridCol w:w="1738"/>
        <w:gridCol w:w="1688"/>
      </w:tblGrid>
      <w:tr w14:paraId="7F81C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blCellSpacing w:w="0" w:type="dxa"/>
        </w:trPr>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A35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序号</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1236">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产品名称</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9F90">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型号</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06A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数量</w:t>
            </w: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BEB5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center"/>
              <w:rPr>
                <w:rFonts w:hint="eastAsia" w:ascii="仿宋" w:hAnsi="仿宋" w:eastAsia="仿宋" w:cs="仿宋"/>
                <w:color w:val="auto"/>
                <w:highlight w:val="none"/>
              </w:rPr>
            </w:pPr>
            <w:r>
              <w:rPr>
                <w:rFonts w:hint="eastAsia" w:ascii="仿宋" w:hAnsi="仿宋" w:eastAsia="仿宋" w:cs="仿宋"/>
                <w:color w:val="auto"/>
                <w:sz w:val="24"/>
                <w:szCs w:val="24"/>
                <w:highlight w:val="none"/>
              </w:rPr>
              <w:t>单位</w:t>
            </w:r>
          </w:p>
        </w:tc>
      </w:tr>
      <w:tr w14:paraId="687A3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CellSpacing w:w="0" w:type="dxa"/>
        </w:trPr>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505D4">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1C69">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4B3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8661B">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C880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12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highlight w:val="none"/>
              </w:rPr>
              <w:t> </w:t>
            </w:r>
          </w:p>
        </w:tc>
      </w:tr>
    </w:tbl>
    <w:p w14:paraId="7C8C70CD">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rPr>
          <w:rFonts w:hint="eastAsia" w:ascii="仿宋" w:hAnsi="仿宋" w:eastAsia="仿宋" w:cs="仿宋"/>
          <w:color w:val="auto"/>
          <w:highlight w:val="none"/>
        </w:rPr>
      </w:pPr>
      <w:r>
        <w:rPr>
          <w:rFonts w:hint="eastAsia" w:ascii="仿宋" w:hAnsi="仿宋" w:eastAsia="仿宋" w:cs="仿宋"/>
          <w:color w:val="auto"/>
          <w:sz w:val="30"/>
          <w:szCs w:val="30"/>
          <w:highlight w:val="none"/>
        </w:rPr>
        <w:t>附件二：营业执照、法人授权委托书、受托人/法人身份证复印件</w:t>
      </w:r>
    </w:p>
    <w:p w14:paraId="27BFFDBA">
      <w:pPr>
        <w:pStyle w:val="1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80" w:beforeAutospacing="0" w:after="60" w:afterAutospacing="0" w:line="0" w:lineRule="atLeast"/>
        <w:jc w:val="both"/>
        <w:rPr>
          <w:rFonts w:hint="eastAsia" w:ascii="仿宋" w:hAnsi="仿宋" w:eastAsia="仿宋" w:cs="仿宋"/>
          <w:color w:val="auto"/>
          <w:highlight w:val="none"/>
        </w:rPr>
      </w:pPr>
      <w:r>
        <w:rPr>
          <w:rFonts w:hint="eastAsia" w:ascii="仿宋" w:hAnsi="仿宋" w:eastAsia="仿宋" w:cs="仿宋"/>
          <w:color w:val="auto"/>
          <w:sz w:val="30"/>
          <w:szCs w:val="30"/>
          <w:highlight w:val="none"/>
        </w:rPr>
        <w:t>附件三：厂家提供的3年质保证明和维保内容</w:t>
      </w:r>
    </w:p>
    <w:p w14:paraId="4FEDB9E6">
      <w:pPr>
        <w:pStyle w:val="29"/>
        <w:rPr>
          <w:rFonts w:hint="eastAsia" w:ascii="仿宋" w:hAnsi="仿宋" w:eastAsia="仿宋" w:cs="仿宋"/>
          <w:color w:val="auto"/>
          <w:highlight w:val="none"/>
          <w:lang w:val="en-US" w:eastAsia="zh-Hans"/>
        </w:rPr>
      </w:pPr>
    </w:p>
    <w:p w14:paraId="2A783E8B">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211D2">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432105">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6432105">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714162"/>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457FB6"/>
    <w:rsid w:val="25DE2DDA"/>
    <w:rsid w:val="25E95F17"/>
    <w:rsid w:val="28C96216"/>
    <w:rsid w:val="2A15141A"/>
    <w:rsid w:val="2A230D5A"/>
    <w:rsid w:val="2B370F4B"/>
    <w:rsid w:val="2C046B0D"/>
    <w:rsid w:val="2C8E2CA3"/>
    <w:rsid w:val="2D152405"/>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0EC510F"/>
    <w:rsid w:val="42D46393"/>
    <w:rsid w:val="44A02E0E"/>
    <w:rsid w:val="45760938"/>
    <w:rsid w:val="465935F7"/>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BB4691"/>
    <w:rsid w:val="554D5290"/>
    <w:rsid w:val="56296E24"/>
    <w:rsid w:val="565B7F3A"/>
    <w:rsid w:val="56E04626"/>
    <w:rsid w:val="57DC64E0"/>
    <w:rsid w:val="581A515D"/>
    <w:rsid w:val="584125D2"/>
    <w:rsid w:val="58AE1A31"/>
    <w:rsid w:val="58B053E8"/>
    <w:rsid w:val="58CB3CE0"/>
    <w:rsid w:val="593D12F7"/>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031659"/>
    <w:rsid w:val="691B2B1E"/>
    <w:rsid w:val="6AA1457D"/>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7B34420"/>
    <w:rsid w:val="78582600"/>
    <w:rsid w:val="7A98414F"/>
    <w:rsid w:val="7B296116"/>
    <w:rsid w:val="7B74438D"/>
    <w:rsid w:val="7C2932D9"/>
    <w:rsid w:val="7D483034"/>
    <w:rsid w:val="7D7130C1"/>
    <w:rsid w:val="7E687326"/>
    <w:rsid w:val="7EB83636"/>
    <w:rsid w:val="7EBE327E"/>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5"/>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7"/>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3">
    <w:name w:val="Default Paragraph Font"/>
    <w:semiHidden/>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next w:val="15"/>
    <w:qFormat/>
    <w:uiPriority w:val="0"/>
    <w:pPr>
      <w:ind w:firstLine="630"/>
    </w:pPr>
    <w:rPr>
      <w:sz w:val="32"/>
    </w:rPr>
  </w:style>
  <w:style w:type="paragraph" w:styleId="15">
    <w:name w:val="envelope return"/>
    <w:basedOn w:val="1"/>
    <w:qFormat/>
    <w:uiPriority w:val="99"/>
    <w:pPr>
      <w:snapToGrid w:val="0"/>
    </w:pPr>
    <w:rPr>
      <w:rFonts w:ascii="Arial" w:hAnsi="Arial" w:cs="Arial"/>
    </w:rPr>
  </w:style>
  <w:style w:type="paragraph" w:styleId="16">
    <w:name w:val="Plain Text"/>
    <w:basedOn w:val="1"/>
    <w:qFormat/>
    <w:uiPriority w:val="0"/>
    <w:rPr>
      <w:rFonts w:ascii="宋体" w:hAnsi="Courier New"/>
    </w:rPr>
  </w:style>
  <w:style w:type="paragraph" w:styleId="17">
    <w:name w:val="footer"/>
    <w:basedOn w:val="1"/>
    <w:qFormat/>
    <w:uiPriority w:val="0"/>
    <w:pPr>
      <w:tabs>
        <w:tab w:val="center" w:pos="4153"/>
        <w:tab w:val="right" w:pos="8306"/>
      </w:tabs>
      <w:snapToGrid w:val="0"/>
      <w:jc w:val="left"/>
    </w:pPr>
    <w:rPr>
      <w:sz w:val="18"/>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20">
    <w:name w:val="Body Text First Indent"/>
    <w:basedOn w:val="13"/>
    <w:next w:val="21"/>
    <w:unhideWhenUsed/>
    <w:qFormat/>
    <w:uiPriority w:val="99"/>
    <w:pPr>
      <w:ind w:firstLine="420" w:firstLineChars="100"/>
    </w:pPr>
    <w:rPr>
      <w:szCs w:val="24"/>
    </w:rPr>
  </w:style>
  <w:style w:type="paragraph" w:styleId="21">
    <w:name w:val="Body Text First Indent 2"/>
    <w:basedOn w:val="14"/>
    <w:next w:val="20"/>
    <w:unhideWhenUsed/>
    <w:qFormat/>
    <w:uiPriority w:val="99"/>
    <w:pPr>
      <w:ind w:firstLine="420" w:firstLineChars="200"/>
    </w:pPr>
  </w:style>
  <w:style w:type="character" w:customStyle="1" w:styleId="24">
    <w:name w:val="标题 2 Char1"/>
    <w:link w:val="3"/>
    <w:qFormat/>
    <w:uiPriority w:val="0"/>
    <w:rPr>
      <w:rFonts w:ascii="Arial" w:hAnsi="Arial" w:eastAsia="宋体" w:cs="Times New Roman"/>
      <w:b/>
      <w:bCs/>
      <w:kern w:val="0"/>
      <w:sz w:val="36"/>
      <w:szCs w:val="22"/>
      <w:lang w:val="zh-CN" w:bidi="zh-CN"/>
    </w:rPr>
  </w:style>
  <w:style w:type="character" w:customStyle="1" w:styleId="25">
    <w:name w:val="标题 3 Char"/>
    <w:basedOn w:val="23"/>
    <w:link w:val="4"/>
    <w:qFormat/>
    <w:uiPriority w:val="0"/>
    <w:rPr>
      <w:rFonts w:ascii="Times New Roman" w:hAnsi="Times New Roman" w:eastAsia="宋体" w:cs="Times New Roman"/>
      <w:b/>
      <w:bCs/>
      <w:kern w:val="2"/>
      <w:sz w:val="32"/>
      <w:szCs w:val="32"/>
    </w:rPr>
  </w:style>
  <w:style w:type="character" w:customStyle="1" w:styleId="26">
    <w:name w:val="标题 1 Char"/>
    <w:basedOn w:val="23"/>
    <w:link w:val="2"/>
    <w:qFormat/>
    <w:uiPriority w:val="0"/>
    <w:rPr>
      <w:rFonts w:ascii="黑体" w:hAnsi="黑体" w:eastAsia="宋体" w:cs="Times New Roman"/>
      <w:b/>
      <w:kern w:val="2"/>
      <w:sz w:val="36"/>
      <w:szCs w:val="24"/>
    </w:rPr>
  </w:style>
  <w:style w:type="character" w:customStyle="1" w:styleId="27">
    <w:name w:val="标题 4 Char"/>
    <w:basedOn w:val="23"/>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8">
    <w:name w:val="标题 2 Char"/>
    <w:link w:val="3"/>
    <w:qFormat/>
    <w:uiPriority w:val="0"/>
    <w:rPr>
      <w:rFonts w:asciiTheme="majorHAnsi" w:hAnsiTheme="majorHAnsi" w:eastAsiaTheme="majorEastAsia" w:cstheme="majorBidi"/>
      <w:b/>
      <w:bCs/>
      <w:sz w:val="32"/>
      <w:szCs w:val="32"/>
    </w:rPr>
  </w:style>
  <w:style w:type="paragraph" w:customStyle="1" w:styleId="2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2025-11-03T07:44:47Z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B2A9AFD0E5AD484A8122D608B210E97A_13</vt:lpwstr>
  </property>
  <property fmtid="{D5CDD505-2E9C-101B-9397-08002B2CF9AE}" pid="4" name="KSOTemplateDocerSaveRecord">
    <vt:lpwstr>eyJoZGlkIjoiMTIzYjBkMDE0MDUwZWU1MDYzY2M0YTJiMmIyMWQyNDYiLCJ1c2VySWQiOiI5MTQ3Njg1NjkifQ==</vt:lpwstr>
  </property>
</Properties>
</file>