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版本号：SXWZ2025ZB-SXCB-24320251105001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西安深度宣传项目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SXWZ2025ZB-SXCB-243</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西安深度宣传项目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西安深度宣传项目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西安深度宣传项目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采购包1（西安深度宣传项目）：属于专门面向中小企业采购。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详见采购文件、响应文件和合同约定。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西安深度宣传项目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西安深度宣传项目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标的名称：西安深度宣传项目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选取科技创新、营商环境、文旅文化三个主题为切入点，推出深度图文稿件，全面梳理和展示在全球格局深刻重构、科技革命与产业变革加速演进背景下，西安正从历史之城迈向未来之都的精彩蜕变。深度图文稿件主要呈现三大特点：一是在谋篇上，站在国家发展和城市演变历程的高度，深度解读西安在新时代的战略价值与发展机遇。二是在叙事上，以个体命运折射时代变迁，通过具体案例支撑宏大叙事，让西安形象更加可感、可知、可亲。三是在采写上，以深度调研和专业解读，全面系统梳理西安发展成就，精准提炼城市精神，提升在国际国内的话语权。</w:t>
            </w:r>
          </w:p>
          <w:p>
            <w:pPr>
              <w:pStyle w:val="null3"/>
              <w:jc w:val="both"/>
            </w:pPr>
            <w:r>
              <w:rPr>
                <w:rFonts w:ascii="仿宋_GB2312" w:hAnsi="仿宋_GB2312" w:cs="仿宋_GB2312" w:eastAsia="仿宋_GB2312"/>
              </w:rPr>
              <w:t>二、项目内容</w:t>
            </w:r>
          </w:p>
          <w:p>
            <w:pPr>
              <w:pStyle w:val="null3"/>
              <w:jc w:val="both"/>
            </w:pPr>
            <w:r>
              <w:rPr>
                <w:rFonts w:ascii="仿宋_GB2312" w:hAnsi="仿宋_GB2312" w:cs="仿宋_GB2312" w:eastAsia="仿宋_GB2312"/>
              </w:rPr>
              <w:t>（一）传播重点</w:t>
            </w:r>
          </w:p>
          <w:p>
            <w:pPr>
              <w:pStyle w:val="null3"/>
              <w:ind w:firstLine="400"/>
              <w:jc w:val="both"/>
            </w:pPr>
            <w:r>
              <w:rPr>
                <w:rFonts w:ascii="仿宋_GB2312" w:hAnsi="仿宋_GB2312" w:cs="仿宋_GB2312" w:eastAsia="仿宋_GB2312"/>
              </w:rPr>
              <w:t>科技创新：突出西安在全球科技集群排名第</w:t>
            </w:r>
            <w:r>
              <w:rPr>
                <w:rFonts w:ascii="仿宋_GB2312" w:hAnsi="仿宋_GB2312" w:cs="仿宋_GB2312" w:eastAsia="仿宋_GB2312"/>
              </w:rPr>
              <w:t xml:space="preserve"> 18 位、中国第 7 的实力，以及“双中心”城市建设、科技创新与产业深度融合的成果。通过“上天入地”的科技成果与“加码提速”的产业变革案例，结合大飞机、商用车、光伏、半导体及光子、能源（油气）、输配电、乘用车与智能网联汽车等重点产业链能力提升，展现西安从历史积淀中孕育出的创新基因与现代范式。</w:t>
            </w:r>
          </w:p>
          <w:p>
            <w:pPr>
              <w:pStyle w:val="null3"/>
              <w:ind w:firstLine="400"/>
              <w:jc w:val="both"/>
            </w:pPr>
            <w:r>
              <w:rPr>
                <w:rFonts w:ascii="仿宋_GB2312" w:hAnsi="仿宋_GB2312" w:cs="仿宋_GB2312" w:eastAsia="仿宋_GB2312"/>
              </w:rPr>
              <w:t>营商环境：展示西安千年商业文明脉络，剖析其如何将历史包容性转化为现代制度竞争力，打造法治化、国际化、便利化的营商环境，如何重塑有为政府与有效市场的关系，实现以营商环境之</w:t>
            </w:r>
            <w:r>
              <w:rPr>
                <w:rFonts w:ascii="仿宋_GB2312" w:hAnsi="仿宋_GB2312" w:cs="仿宋_GB2312" w:eastAsia="仿宋_GB2312"/>
              </w:rPr>
              <w:t>“优”促经济发展之“进”。通过中外企业家的亲身经历、具体案例和数据，深度解析西安营商环境改革的创新路径。</w:t>
            </w:r>
          </w:p>
          <w:p>
            <w:pPr>
              <w:pStyle w:val="null3"/>
              <w:ind w:firstLine="400"/>
              <w:jc w:val="both"/>
            </w:pPr>
            <w:r>
              <w:rPr>
                <w:rFonts w:ascii="仿宋_GB2312" w:hAnsi="仿宋_GB2312" w:cs="仿宋_GB2312" w:eastAsia="仿宋_GB2312"/>
              </w:rPr>
              <w:t>文旅文化：以</w:t>
            </w:r>
            <w:r>
              <w:rPr>
                <w:rFonts w:ascii="仿宋_GB2312" w:hAnsi="仿宋_GB2312" w:cs="仿宋_GB2312" w:eastAsia="仿宋_GB2312"/>
              </w:rPr>
              <w:t>“文化的活化”为贯穿主线，立足“大文旅”视野，跳出传统旅游宣传框架。聚焦西安如何通过场景再造、科技赋能、产业融合与叙事创新，实现中华优秀传统文化的创造性转化创新性发展，加快“唐诗之都”建设，做大做强“情满长安”特色品牌，让千年古都的文化魅力可感、可知、可消费，打造具有世界影响力的中华文化体验高地。</w:t>
            </w:r>
          </w:p>
          <w:p>
            <w:pPr>
              <w:pStyle w:val="null3"/>
              <w:jc w:val="both"/>
            </w:pPr>
            <w:r>
              <w:rPr>
                <w:rFonts w:ascii="仿宋_GB2312" w:hAnsi="仿宋_GB2312" w:cs="仿宋_GB2312" w:eastAsia="仿宋_GB2312"/>
              </w:rPr>
              <w:t>（二）传播渠道</w:t>
            </w:r>
          </w:p>
          <w:p>
            <w:pPr>
              <w:pStyle w:val="null3"/>
              <w:jc w:val="both"/>
            </w:pPr>
            <w:r>
              <w:rPr>
                <w:rFonts w:ascii="仿宋_GB2312" w:hAnsi="仿宋_GB2312" w:cs="仿宋_GB2312" w:eastAsia="仿宋_GB2312"/>
              </w:rPr>
              <w:t>全国知名媒体刊发纸媒整版专题稿件，线上媒体平台刊发图文稿件</w:t>
            </w:r>
            <w:r>
              <w:rPr>
                <w:rFonts w:ascii="仿宋_GB2312" w:hAnsi="仿宋_GB2312" w:cs="仿宋_GB2312" w:eastAsia="仿宋_GB2312"/>
              </w:rPr>
              <w:t>2</w:t>
            </w:r>
            <w:r>
              <w:rPr>
                <w:rFonts w:ascii="仿宋_GB2312" w:hAnsi="仿宋_GB2312" w:cs="仿宋_GB2312" w:eastAsia="仿宋_GB2312"/>
              </w:rPr>
              <w:t>篇。</w:t>
            </w:r>
          </w:p>
          <w:p>
            <w:pPr>
              <w:pStyle w:val="null3"/>
              <w:jc w:val="both"/>
            </w:pPr>
            <w:r>
              <w:rPr>
                <w:rFonts w:ascii="仿宋_GB2312" w:hAnsi="仿宋_GB2312" w:cs="仿宋_GB2312" w:eastAsia="仿宋_GB2312"/>
              </w:rPr>
              <w:t>（三）预期效果</w:t>
            </w:r>
          </w:p>
          <w:p>
            <w:pPr>
              <w:pStyle w:val="null3"/>
              <w:ind w:firstLine="400"/>
              <w:jc w:val="both"/>
            </w:pPr>
            <w:r>
              <w:rPr>
                <w:rFonts w:ascii="仿宋_GB2312" w:hAnsi="仿宋_GB2312" w:cs="仿宋_GB2312" w:eastAsia="仿宋_GB2312"/>
              </w:rPr>
              <w:t>稿件经专业团队精心打磨与审定后，将优先在具有全国影响力的权威媒体平台进行首发。平台读者群覆盖政商学界精英，报纸发行量超</w:t>
            </w:r>
            <w:r>
              <w:rPr>
                <w:rFonts w:ascii="仿宋_GB2312" w:hAnsi="仿宋_GB2312" w:cs="仿宋_GB2312" w:eastAsia="仿宋_GB2312"/>
              </w:rPr>
              <w:t xml:space="preserve">100 </w:t>
            </w:r>
            <w:r>
              <w:rPr>
                <w:rFonts w:ascii="仿宋_GB2312" w:hAnsi="仿宋_GB2312" w:cs="仿宋_GB2312" w:eastAsia="仿宋_GB2312"/>
              </w:rPr>
              <w:t>万，官方微信公众号粉丝量突破</w:t>
            </w:r>
            <w:r>
              <w:rPr>
                <w:rFonts w:ascii="仿宋_GB2312" w:hAnsi="仿宋_GB2312" w:cs="仿宋_GB2312" w:eastAsia="仿宋_GB2312"/>
              </w:rPr>
              <w:t>500</w:t>
            </w:r>
            <w:r>
              <w:rPr>
                <w:rFonts w:ascii="仿宋_GB2312" w:hAnsi="仿宋_GB2312" w:cs="仿宋_GB2312" w:eastAsia="仿宋_GB2312"/>
              </w:rPr>
              <w:t>万，单篇文章平均阅读量</w:t>
            </w:r>
            <w:r>
              <w:rPr>
                <w:rFonts w:ascii="仿宋_GB2312" w:hAnsi="仿宋_GB2312" w:cs="仿宋_GB2312" w:eastAsia="仿宋_GB2312"/>
              </w:rPr>
              <w:t xml:space="preserve">5 </w:t>
            </w:r>
            <w:r>
              <w:rPr>
                <w:rFonts w:ascii="仿宋_GB2312" w:hAnsi="仿宋_GB2312" w:cs="仿宋_GB2312" w:eastAsia="仿宋_GB2312"/>
              </w:rPr>
              <w:t>万以上，官网注册用户近</w:t>
            </w:r>
            <w:r>
              <w:rPr>
                <w:rFonts w:ascii="仿宋_GB2312" w:hAnsi="仿宋_GB2312" w:cs="仿宋_GB2312" w:eastAsia="仿宋_GB2312"/>
              </w:rPr>
              <w:t xml:space="preserve">400 </w:t>
            </w:r>
            <w:r>
              <w:rPr>
                <w:rFonts w:ascii="仿宋_GB2312" w:hAnsi="仿宋_GB2312" w:cs="仿宋_GB2312" w:eastAsia="仿宋_GB2312"/>
              </w:rPr>
              <w:t>万，具备强大的高端人群触达能力。稿件发布后，将迅速启动优质新闻内容传播机制，通过多渠道、多波次、精准化推送，预计可实现</w:t>
            </w:r>
            <w:r>
              <w:rPr>
                <w:rFonts w:ascii="仿宋_GB2312" w:hAnsi="仿宋_GB2312" w:cs="仿宋_GB2312" w:eastAsia="仿宋_GB2312"/>
              </w:rPr>
              <w:t xml:space="preserve">1000 </w:t>
            </w:r>
            <w:r>
              <w:rPr>
                <w:rFonts w:ascii="仿宋_GB2312" w:hAnsi="仿宋_GB2312" w:cs="仿宋_GB2312" w:eastAsia="仿宋_GB2312"/>
              </w:rPr>
              <w:t>万量级的综合阅读，实现</w:t>
            </w:r>
            <w:r>
              <w:rPr>
                <w:rFonts w:ascii="仿宋_GB2312" w:hAnsi="仿宋_GB2312" w:cs="仿宋_GB2312" w:eastAsia="仿宋_GB2312"/>
              </w:rPr>
              <w:t>“</w:t>
            </w:r>
            <w:r>
              <w:rPr>
                <w:rFonts w:ascii="仿宋_GB2312" w:hAnsi="仿宋_GB2312" w:cs="仿宋_GB2312" w:eastAsia="仿宋_GB2312"/>
              </w:rPr>
              <w:t>好内容</w:t>
            </w:r>
            <w:r>
              <w:rPr>
                <w:rFonts w:ascii="仿宋_GB2312" w:hAnsi="仿宋_GB2312" w:cs="仿宋_GB2312" w:eastAsia="仿宋_GB2312"/>
              </w:rPr>
              <w:t>”</w:t>
            </w:r>
            <w:r>
              <w:rPr>
                <w:rFonts w:ascii="仿宋_GB2312" w:hAnsi="仿宋_GB2312" w:cs="仿宋_GB2312" w:eastAsia="仿宋_GB2312"/>
              </w:rPr>
              <w:t>驱动</w:t>
            </w:r>
            <w:r>
              <w:rPr>
                <w:rFonts w:ascii="仿宋_GB2312" w:hAnsi="仿宋_GB2312" w:cs="仿宋_GB2312" w:eastAsia="仿宋_GB2312"/>
              </w:rPr>
              <w:t>“</w:t>
            </w:r>
            <w:r>
              <w:rPr>
                <w:rFonts w:ascii="仿宋_GB2312" w:hAnsi="仿宋_GB2312" w:cs="仿宋_GB2312" w:eastAsia="仿宋_GB2312"/>
              </w:rPr>
              <w:t>大传播</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高流量</w:t>
            </w:r>
            <w:r>
              <w:rPr>
                <w:rFonts w:ascii="仿宋_GB2312" w:hAnsi="仿宋_GB2312" w:cs="仿宋_GB2312" w:eastAsia="仿宋_GB2312"/>
              </w:rPr>
              <w:t>”</w:t>
            </w:r>
            <w:r>
              <w:rPr>
                <w:rFonts w:ascii="仿宋_GB2312" w:hAnsi="仿宋_GB2312" w:cs="仿宋_GB2312" w:eastAsia="仿宋_GB2312"/>
              </w:rPr>
              <w:t>赋能</w:t>
            </w:r>
            <w:r>
              <w:rPr>
                <w:rFonts w:ascii="仿宋_GB2312" w:hAnsi="仿宋_GB2312" w:cs="仿宋_GB2312" w:eastAsia="仿宋_GB2312"/>
              </w:rPr>
              <w:t>“</w:t>
            </w:r>
            <w:r>
              <w:rPr>
                <w:rFonts w:ascii="仿宋_GB2312" w:hAnsi="仿宋_GB2312" w:cs="仿宋_GB2312" w:eastAsia="仿宋_GB2312"/>
              </w:rPr>
              <w:t>深影响</w:t>
            </w:r>
            <w:r>
              <w:rPr>
                <w:rFonts w:ascii="仿宋_GB2312" w:hAnsi="仿宋_GB2312" w:cs="仿宋_GB2312" w:eastAsia="仿宋_GB2312"/>
              </w:rPr>
              <w:t>”</w:t>
            </w:r>
            <w:r>
              <w:rPr>
                <w:rFonts w:ascii="仿宋_GB2312" w:hAnsi="仿宋_GB2312" w:cs="仿宋_GB2312" w:eastAsia="仿宋_GB2312"/>
              </w:rPr>
              <w:t>的传播目标。</w:t>
            </w:r>
          </w:p>
          <w:p>
            <w:pPr>
              <w:pStyle w:val="null3"/>
              <w:jc w:val="both"/>
            </w:pPr>
            <w:r>
              <w:rPr>
                <w:rFonts w:ascii="仿宋_GB2312" w:hAnsi="仿宋_GB2312" w:cs="仿宋_GB2312" w:eastAsia="仿宋_GB2312"/>
              </w:rPr>
              <w:t>三、采购内容：</w:t>
            </w:r>
          </w:p>
          <w:p>
            <w:pPr>
              <w:pStyle w:val="null3"/>
              <w:ind w:firstLine="400"/>
              <w:jc w:val="both"/>
            </w:pPr>
            <w:r>
              <w:rPr>
                <w:rFonts w:ascii="仿宋_GB2312" w:hAnsi="仿宋_GB2312" w:cs="仿宋_GB2312" w:eastAsia="仿宋_GB2312"/>
              </w:rPr>
              <w:t>西安深度宣传项目拟围绕科技创新、营商环境、文旅文化等方面内容，在报纸专栏、新闻网站、社交媒体、移动客户端等全媒体平台，开展深度宣传报道，全面梳理和展示在全球格局深刻重构、科技革命与产业变革加速演进背景下，西安正从历史之城迈向未来之都的精彩蜕变，切实提升传播效能与社会影响力。</w:t>
            </w:r>
          </w:p>
          <w:p>
            <w:pPr>
              <w:pStyle w:val="null3"/>
              <w:jc w:val="both"/>
            </w:pPr>
            <w:r>
              <w:rPr>
                <w:rFonts w:ascii="仿宋_GB2312" w:hAnsi="仿宋_GB2312" w:cs="仿宋_GB2312" w:eastAsia="仿宋_GB2312"/>
              </w:rPr>
              <w:t>三、</w:t>
            </w:r>
            <w:r>
              <w:rPr>
                <w:rFonts w:ascii="仿宋_GB2312" w:hAnsi="仿宋_GB2312" w:cs="仿宋_GB2312" w:eastAsia="仿宋_GB2312"/>
              </w:rPr>
              <w:t>服务及验收要求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供应商结合我方传播需求和重点，提供宣传策划方案，方案要求重点突出、内容细致、渠道多样，能够提供优质文字内容采写、制作、刊播等服务，形成较大宣传声势。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 年 12 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依据采购文件、响应文件以及采购合同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合同签订且供应商开具增值税发票后，以银行转账方式向其支付</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 ，财政年度款项到账后，以银行转账方式向其支付</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2、供应商需要在线提交所有通过电子化交易平台实施的政府采购项目的投标文件，同时，线下提交纸质投标文件正本壹份、副本壹份。 纸质投标文件正副本均需胶装， 若电子投标文件与纸质投标文件不一致的，以在线提交的电子投标文件为准； 线下递交文件地点： 西安市高新区唐延路旺座现代城C座25楼2502室；若选择邮寄，请邮寄至旺座现代城C座25楼2502室。联系电话：029-88319689-8006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13.供应商业绩一览表.docx 01分项报价表.docx 中小企业声明函 02供应商资格证明资料.docx 标的清单 15.供应商认为其他有必要说明的其他问题.docx 3.商务和服务响应偏离表.docx 响应函 14.供应商承诺书.docx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02供应商资格证明资料.docx 15.供应商认为其他有必要说明的其他问题.docx 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活动策划及组织实施方案</w:t>
            </w:r>
          </w:p>
        </w:tc>
        <w:tc>
          <w:tcPr>
            <w:tcW w:type="dxa" w:w="2492"/>
          </w:tcPr>
          <w:p>
            <w:pPr>
              <w:pStyle w:val="null3"/>
            </w:pPr>
            <w:r>
              <w:rPr>
                <w:rFonts w:ascii="仿宋_GB2312" w:hAnsi="仿宋_GB2312" w:cs="仿宋_GB2312" w:eastAsia="仿宋_GB2312"/>
              </w:rPr>
              <w:t>综合考虑供应商提供的西安深度宣传项目策划方案，方案要求细致完整、可行性高；内容详尽，对采购需求的响应程度。方案包括但不限于：①提供项目整体传播的制作思路②纸媒渠道策划方案③线上融媒产品策划方案④主题宣传策划方案⑤项目质量控制策划方案⑥内容制作策划方案⑦组织策划方案⑧具有严格的内容发布、审核流程管理方案，整体媒体传播方案全面有针对性，能充分利用各类媒体，能够全方位多角度宣传本次活动的重点亮点，有效扩大活动传播力、影响力、覆盖面。完全满足采购需求并符合本项目实施特点的得24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5.活动策划及组织实施方案.docx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针对本项目所提供的宣传方案，包括但不限于①宣传平台及渠道②宣传覆盖面，完全满足采购需求并符合本项目实施特点的得6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6.宣传方案.docx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根据本项目实际需求及特点，制定进度保障方案，方案包括：①各阶段工作流程；②进度计划目标；③进度控制措施。方案必须全面，对评审内容中的各项要求有详细描述，切合本项目实际情况，提出步骤清晰、合理的方案，方案能够紧扣项目实际情况，内容科学合理。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7.进度保障方案.docx</w:t>
            </w:r>
          </w:p>
        </w:tc>
      </w:tr>
      <w:tr>
        <w:tc>
          <w:tcPr>
            <w:tcW w:type="dxa" w:w="831"/>
            <w:vMerge/>
          </w:tcPr>
          <w:p/>
        </w:tc>
        <w:tc>
          <w:tcPr>
            <w:tcW w:type="dxa" w:w="1661"/>
          </w:tcPr>
          <w:p>
            <w:pPr>
              <w:pStyle w:val="null3"/>
            </w:pPr>
            <w:r>
              <w:rPr>
                <w:rFonts w:ascii="仿宋_GB2312" w:hAnsi="仿宋_GB2312" w:cs="仿宋_GB2312" w:eastAsia="仿宋_GB2312"/>
              </w:rPr>
              <w:t>设备保障方案</w:t>
            </w:r>
          </w:p>
        </w:tc>
        <w:tc>
          <w:tcPr>
            <w:tcW w:type="dxa" w:w="2492"/>
          </w:tcPr>
          <w:p>
            <w:pPr>
              <w:pStyle w:val="null3"/>
            </w:pPr>
            <w:r>
              <w:rPr>
                <w:rFonts w:ascii="仿宋_GB2312" w:hAnsi="仿宋_GB2312" w:cs="仿宋_GB2312" w:eastAsia="仿宋_GB2312"/>
              </w:rPr>
              <w:t>提供本次活动拟投入设备的保障方案，方案内容包括但不限于①设备来源（提供自有或租赁证明资料）②设备型号③设备种类④设备数量⑤承诺其成交后投入专业设备用于拍摄全景内容，确保拍摄和后期制作效果能够达到项目要求。完全满足采购需求并符合本项目实施特点的得10分；以上方案中每缺少一项内容扣2分；每有一处内容与实际需求不符或不满足要求或与本项目需求不切合或直接套用其他项目内容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8.设备保障方案.docx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供应商针对本项目可能发生突发情况的应急预案，对可能发生的突发情况①具备详细的紧急处置方案②完善的防护措施，处置方案及防护措施全部内容均能对项目开展提供保障作用。 完全满足采购需求并符合本项目实施特点的得6分；以上方案中每缺少一项内容扣3分；每有一处内容与实际需求不符或不满足要求或与本项目需求不切合或直接套用其他项目内容的扣0.5-2.5分，扣完为止。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9.突发情况应急预案.docx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 具备执行本项目的组织协调和统筹能力，具备丰富的类似项目的组织经验的，每提供1份，得1分，最高得2分。 评审依据：拟派项目负责人以往担任过类似项目负责人的相关证明材料（以合同复印件为准） 2、团队综合情况 ①拟派本项目人员数量完全满足项目服务要求，且人员具有编辑、文案、设计、策划、视频拍摄、剪辑人员、相关专业策划人员等类似项目经验齐全面（需提供相关证明材料）；完全满足项目需求，岗位职责明晰有针对性得8分； ②拟派本项目人员数量基本满足项目服务要求，有部分人员有一定类似项目经验，（需提供相关证明材料）；基本满足项目需求，岗位职责不明确或无针对性得5分； ③拟派本项目人员数量基本满足项目服务要求，有部分人员有一定类似项目经验，岗位职责不明确或无针对性得2分； 评审依据：团队人员名单、学历证书、相关资格证书或其他证明材料等，并加盖供应商公章。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3分；承诺较好、可操作性较强得2分；承诺一般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11.服务承诺.docx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供应商须承诺原创部分作品须有知识产权，不得抄袭。如作品中含有的非原创性的内容，包括画面、图文、视频等元素，必须确保无知识产权争议。如有任何侵权行为均由供应商承担相应责任和赔偿。 响应文件中提供以上内容的承诺书得3分，未提供不得分。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12.知识产权承诺.docx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详见附件：5.活动策划及组织实施方案.docx</w:t>
      </w:r>
    </w:p>
    <w:p>
      <w:pPr>
        <w:pStyle w:val="null3"/>
        <w:ind w:firstLine="960"/>
      </w:pPr>
      <w:r>
        <w:rPr>
          <w:rFonts w:ascii="仿宋_GB2312" w:hAnsi="仿宋_GB2312" w:cs="仿宋_GB2312" w:eastAsia="仿宋_GB2312"/>
        </w:rPr>
        <w:t>详见附件：6.宣传方案.docx</w:t>
      </w:r>
    </w:p>
    <w:p>
      <w:pPr>
        <w:pStyle w:val="null3"/>
        <w:ind w:firstLine="960"/>
      </w:pPr>
      <w:r>
        <w:rPr>
          <w:rFonts w:ascii="仿宋_GB2312" w:hAnsi="仿宋_GB2312" w:cs="仿宋_GB2312" w:eastAsia="仿宋_GB2312"/>
        </w:rPr>
        <w:t>详见附件：7.进度保障方案.docx</w:t>
      </w:r>
    </w:p>
    <w:p>
      <w:pPr>
        <w:pStyle w:val="null3"/>
        <w:ind w:firstLine="960"/>
      </w:pPr>
      <w:r>
        <w:rPr>
          <w:rFonts w:ascii="仿宋_GB2312" w:hAnsi="仿宋_GB2312" w:cs="仿宋_GB2312" w:eastAsia="仿宋_GB2312"/>
        </w:rPr>
        <w:t>详见附件：8.设备保障方案.docx</w:t>
      </w:r>
    </w:p>
    <w:p>
      <w:pPr>
        <w:pStyle w:val="null3"/>
        <w:ind w:firstLine="960"/>
      </w:pPr>
      <w:r>
        <w:rPr>
          <w:rFonts w:ascii="仿宋_GB2312" w:hAnsi="仿宋_GB2312" w:cs="仿宋_GB2312" w:eastAsia="仿宋_GB2312"/>
        </w:rPr>
        <w:t>详见附件：9.突发情况应急预案.docx</w:t>
      </w:r>
    </w:p>
    <w:p>
      <w:pPr>
        <w:pStyle w:val="null3"/>
        <w:ind w:firstLine="960"/>
      </w:pPr>
      <w:r>
        <w:rPr>
          <w:rFonts w:ascii="仿宋_GB2312" w:hAnsi="仿宋_GB2312" w:cs="仿宋_GB2312" w:eastAsia="仿宋_GB2312"/>
        </w:rPr>
        <w:t>详见附件：10.人员配备.docx</w:t>
      </w:r>
    </w:p>
    <w:p>
      <w:pPr>
        <w:pStyle w:val="null3"/>
        <w:ind w:firstLine="960"/>
      </w:pPr>
      <w:r>
        <w:rPr>
          <w:rFonts w:ascii="仿宋_GB2312" w:hAnsi="仿宋_GB2312" w:cs="仿宋_GB2312" w:eastAsia="仿宋_GB2312"/>
        </w:rPr>
        <w:t>详见附件：11.服务承诺.docx</w:t>
      </w:r>
    </w:p>
    <w:p>
      <w:pPr>
        <w:pStyle w:val="null3"/>
        <w:ind w:firstLine="960"/>
      </w:pPr>
      <w:r>
        <w:rPr>
          <w:rFonts w:ascii="仿宋_GB2312" w:hAnsi="仿宋_GB2312" w:cs="仿宋_GB2312" w:eastAsia="仿宋_GB2312"/>
        </w:rPr>
        <w:t>详见附件：12.知识产权承诺.docx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