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版本号：CT-ZB00-226-202520251104001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医用被服洗涤服务项目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CT-ZB00-226-2025</w:t>
      </w:r>
      <w:r>
        <w:br/>
      </w:r>
      <w:r>
        <w:br/>
      </w:r>
      <w:r>
        <w:br/>
      </w:r>
    </w:p>
    <w:p>
      <w:pPr>
        <w:pStyle w:val="null3"/>
        <w:jc w:val="center"/>
        <w:outlineLvl w:val="2"/>
      </w:pPr>
      <w:r>
        <w:rPr>
          <w:rFonts w:ascii="仿宋_GB2312" w:hAnsi="仿宋_GB2312" w:cs="仿宋_GB2312" w:eastAsia="仿宋_GB2312"/>
          <w:sz w:val="28"/>
          <w:b/>
        </w:rPr>
        <w:t>西安市胸科医院</w:t>
      </w:r>
    </w:p>
    <w:p>
      <w:pPr>
        <w:pStyle w:val="null3"/>
        <w:jc w:val="center"/>
        <w:outlineLvl w:val="2"/>
      </w:pPr>
      <w:r>
        <w:rPr>
          <w:rFonts w:ascii="仿宋_GB2312" w:hAnsi="仿宋_GB2312" w:cs="仿宋_GB2312" w:eastAsia="仿宋_GB2312"/>
          <w:sz w:val="28"/>
          <w:b/>
        </w:rPr>
        <w:t>中昕国际项目管理有限公司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2025年11月04日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中昕国际项目管理有限公司</w:t>
      </w:r>
      <w:r>
        <w:rPr>
          <w:rFonts w:ascii="仿宋_GB2312" w:hAnsi="仿宋_GB2312" w:cs="仿宋_GB2312" w:eastAsia="仿宋_GB2312"/>
        </w:rPr>
        <w:t>（以下简称“代理机构”）受</w:t>
      </w:r>
      <w:r>
        <w:rPr>
          <w:rFonts w:ascii="仿宋_GB2312" w:hAnsi="仿宋_GB2312" w:cs="仿宋_GB2312" w:eastAsia="仿宋_GB2312"/>
        </w:rPr>
        <w:t>西安市胸科医院</w:t>
      </w:r>
      <w:r>
        <w:rPr>
          <w:rFonts w:ascii="仿宋_GB2312" w:hAnsi="仿宋_GB2312" w:cs="仿宋_GB2312" w:eastAsia="仿宋_GB2312"/>
        </w:rPr>
        <w:t>委托，拟对</w:t>
      </w:r>
      <w:r>
        <w:rPr>
          <w:rFonts w:ascii="仿宋_GB2312" w:hAnsi="仿宋_GB2312" w:cs="仿宋_GB2312" w:eastAsia="仿宋_GB2312"/>
        </w:rPr>
        <w:t>医用被服洗涤服务项目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CT-ZB00-226-2025</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医用被服洗涤服务项目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西安市胸科医院医用被服洗涤服务</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1、营业执照等主体资格证明文件：提供合格有效的法人或者其他组织的营业执照等证明文件，自然人的身份证明；</w:t>
      </w:r>
    </w:p>
    <w:p>
      <w:pPr>
        <w:pStyle w:val="null3"/>
      </w:pPr>
      <w:r>
        <w:rPr>
          <w:rFonts w:ascii="仿宋_GB2312" w:hAnsi="仿宋_GB2312" w:cs="仿宋_GB2312" w:eastAsia="仿宋_GB2312"/>
        </w:rPr>
        <w:t>2、财务状况报告：提供具有经审计资质单位出具赋码的完整2024年度的财务审计报告，成立时间至提交投标文件截止时间不足一年的可提供成立后已缴纳至少一个月的资产负债表；或其开标前六个月内基本存款账户开户银行出具的资信证明；或信用担保机构出具的投标担保函（以上三种形式的资料提供任何一种即可）；</w:t>
      </w:r>
    </w:p>
    <w:p>
      <w:pPr>
        <w:pStyle w:val="null3"/>
      </w:pPr>
      <w:r>
        <w:rPr>
          <w:rFonts w:ascii="仿宋_GB2312" w:hAnsi="仿宋_GB2312" w:cs="仿宋_GB2312" w:eastAsia="仿宋_GB2312"/>
        </w:rPr>
        <w:t>3、税收缴纳证明：提供首次磋商响应文件递交截止时间前1年内已缴纳至少一个月的纳税证明或完税证明（除印花税外任意税种），纳税证明或完税证明上应有代收机构或税务机关的公章或业务专用章。依法免税的供应商应提供相关文件证明；</w:t>
      </w:r>
    </w:p>
    <w:p>
      <w:pPr>
        <w:pStyle w:val="null3"/>
      </w:pPr>
      <w:r>
        <w:rPr>
          <w:rFonts w:ascii="仿宋_GB2312" w:hAnsi="仿宋_GB2312" w:cs="仿宋_GB2312" w:eastAsia="仿宋_GB2312"/>
        </w:rPr>
        <w:t>4、社保缴纳证明：提供首次磋商响应文件递交截止时间前1年内已缴纳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5、履行合同承诺函：提供具有履行合同所必需的设备和专业技术能力的承诺；</w:t>
      </w:r>
    </w:p>
    <w:p>
      <w:pPr>
        <w:pStyle w:val="null3"/>
      </w:pPr>
      <w:r>
        <w:rPr>
          <w:rFonts w:ascii="仿宋_GB2312" w:hAnsi="仿宋_GB2312" w:cs="仿宋_GB2312" w:eastAsia="仿宋_GB2312"/>
        </w:rPr>
        <w:t>6、无重大违法记录书面声明：参加政府采购活动前3年内，在经营活动中没有重大违法记录的书面声明；</w:t>
      </w:r>
    </w:p>
    <w:p>
      <w:pPr>
        <w:pStyle w:val="null3"/>
      </w:pPr>
      <w:r>
        <w:rPr>
          <w:rFonts w:ascii="仿宋_GB2312" w:hAnsi="仿宋_GB2312" w:cs="仿宋_GB2312" w:eastAsia="仿宋_GB2312"/>
        </w:rPr>
        <w:t>7、法定代表人身份证明/法定代表人授权委托书：法定代表人直接参加磋商的，须提供法定代表人身份证明及其身份证电子件或扫描件；法定代表人授权他人参加磋商的，须提供法定代表人授权委托书（附法定代表人、被授权人身份证电子件或扫描件）；同时，供应商需提供法定代表人或授权代表在本单位近三个月任意一个月的社保缴纳证明资料；</w:t>
      </w:r>
    </w:p>
    <w:p>
      <w:pPr>
        <w:pStyle w:val="null3"/>
      </w:pPr>
      <w:r>
        <w:rPr>
          <w:rFonts w:ascii="仿宋_GB2312" w:hAnsi="仿宋_GB2312" w:cs="仿宋_GB2312" w:eastAsia="仿宋_GB2312"/>
        </w:rPr>
        <w:t>8、信用记录：供应商不得为“信用中国”网站（www.creditchina.gov.cn）中列入失信被执行人（页面跳转至“中国执行信息公开网”http://zxgk.court.gov.cn/shixin/）和重大税收违法失信主体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9、控股管理关系：单位负责人为同一人或者存在直接控股、管理关系的供应商，不得参加同一合同下的政府采购活动；</w:t>
      </w:r>
    </w:p>
    <w:p>
      <w:pPr>
        <w:pStyle w:val="null3"/>
      </w:pPr>
      <w:r>
        <w:rPr>
          <w:rFonts w:ascii="仿宋_GB2312" w:hAnsi="仿宋_GB2312" w:cs="仿宋_GB2312" w:eastAsia="仿宋_GB2312"/>
        </w:rPr>
        <w:t>10、供应商书面声明：供应商未为本项目提供整体设计、规范编制或者项目管理、监理、检测等服务的书面声明；</w:t>
      </w:r>
    </w:p>
    <w:p>
      <w:pPr>
        <w:pStyle w:val="null3"/>
      </w:pPr>
      <w:r>
        <w:rPr>
          <w:rFonts w:ascii="仿宋_GB2312" w:hAnsi="仿宋_GB2312" w:cs="仿宋_GB2312" w:eastAsia="仿宋_GB2312"/>
        </w:rPr>
        <w:t>11、供应商参与磋商的承诺函：符合竞争性磋商文件要求；</w:t>
      </w:r>
    </w:p>
    <w:p>
      <w:pPr>
        <w:pStyle w:val="null3"/>
      </w:pPr>
      <w:r>
        <w:rPr>
          <w:rFonts w:ascii="仿宋_GB2312" w:hAnsi="仿宋_GB2312" w:cs="仿宋_GB2312" w:eastAsia="仿宋_GB2312"/>
        </w:rPr>
        <w:t>12、承诺书：采购人职工及其配偶、直系亲属投资开办或在相关企业担任高管、独立董事等有重大利益关系职务的相关供应商以及进入西安市卫健委各级系统“黑名单”的供应商，不得参与本项目磋商。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西安市胸科医院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西安市长安区航天大道东段</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郝老师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029-62500115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中昕国际项目管理有限公司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陕西省西安市未央区西安经济技术开发区凤城十二路首创禧悦里25幢A座16层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710018</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薛舒予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17782629138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采购包1：450,000.00元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发的《招标代理服务收费管理暂行办法》（计价格[2002]1980号）和国家发展和改革委员会办公厅颁发的《关于招标代理服务收费有关问题的通知》（发改办价格[2003]857号）的有关规定标准下浮20%收取。 招标代理服务费公布方式：代理服务费金额将在成交公告中明确，成交单位在领取成交通知书前，须向采购代理机构一次性支付招标代理服务费。 户 名：中昕国际项目管理有限公司 开户行：中国建设银行股份有限公司西安文景路支行 账 号：61050178150000000278 请成交供应商按照要求将服务费汇入以上指定账户，如因自身原因发生错误，产生的不利后果均由供应商自行承担。</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西安市胸科医院</w:t>
      </w:r>
      <w:r>
        <w:rPr>
          <w:rFonts w:ascii="仿宋_GB2312" w:hAnsi="仿宋_GB2312" w:cs="仿宋_GB2312" w:eastAsia="仿宋_GB2312"/>
        </w:rPr>
        <w:t>和</w:t>
      </w:r>
      <w:r>
        <w:rPr>
          <w:rFonts w:ascii="仿宋_GB2312" w:hAnsi="仿宋_GB2312" w:cs="仿宋_GB2312" w:eastAsia="仿宋_GB2312"/>
        </w:rPr>
        <w:t>中昕国际项目管理有限公司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西安市胸科医院</w:t>
      </w:r>
      <w:r>
        <w:rPr>
          <w:rFonts w:ascii="仿宋_GB2312" w:hAnsi="仿宋_GB2312" w:cs="仿宋_GB2312" w:eastAsia="仿宋_GB2312"/>
        </w:rPr>
        <w:t>负责解释。除上述磋商文件内容，其他内容由</w:t>
      </w:r>
      <w:r>
        <w:rPr>
          <w:rFonts w:ascii="仿宋_GB2312" w:hAnsi="仿宋_GB2312" w:cs="仿宋_GB2312" w:eastAsia="仿宋_GB2312"/>
        </w:rPr>
        <w:t>中昕国际项目管理有限公司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西安市胸科医院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中昕国际项目管理有限公司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详见服务合同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中昕国际项目管理有限公司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中昕国际项目管理有限公司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中昕国际项目管理有限公司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联系人：薛舒予</w:t>
      </w:r>
    </w:p>
    <w:p>
      <w:pPr>
        <w:pStyle w:val="null3"/>
      </w:pPr>
      <w:r>
        <w:rPr>
          <w:rFonts w:ascii="仿宋_GB2312" w:hAnsi="仿宋_GB2312" w:cs="仿宋_GB2312" w:eastAsia="仿宋_GB2312"/>
        </w:rPr>
        <w:t>联系电话：17782629138</w:t>
      </w:r>
    </w:p>
    <w:p>
      <w:pPr>
        <w:pStyle w:val="null3"/>
      </w:pPr>
      <w:r>
        <w:rPr>
          <w:rFonts w:ascii="仿宋_GB2312" w:hAnsi="仿宋_GB2312" w:cs="仿宋_GB2312" w:eastAsia="仿宋_GB2312"/>
        </w:rPr>
        <w:t>地址：陕西省西安市未央区西安经济技术开发区凤城十二路首创禧悦里25幢A座16层</w:t>
      </w:r>
    </w:p>
    <w:p>
      <w:pPr>
        <w:pStyle w:val="null3"/>
      </w:pPr>
      <w:r>
        <w:rPr>
          <w:rFonts w:ascii="仿宋_GB2312" w:hAnsi="仿宋_GB2312" w:cs="仿宋_GB2312" w:eastAsia="仿宋_GB2312"/>
        </w:rPr>
        <w:t>邮编：710018</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医用被服洗涤服务项目</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450,000.00</w:t>
      </w:r>
    </w:p>
    <w:p>
      <w:pPr>
        <w:pStyle w:val="null3"/>
      </w:pPr>
      <w:r>
        <w:rPr>
          <w:rFonts w:ascii="仿宋_GB2312" w:hAnsi="仿宋_GB2312" w:cs="仿宋_GB2312" w:eastAsia="仿宋_GB2312"/>
        </w:rPr>
        <w:t>采购包最高限价（元）: 450,000.00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医用被服洗涤</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450,000.00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标的名称：医用被服洗涤</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90"/>
              <w:gridCol w:w="219"/>
              <w:gridCol w:w="2144"/>
            </w:tblGrid>
            <w:tr>
              <w:tc>
                <w:tcPr>
                  <w:tcW w:type="dxa" w:w="19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参数性质</w:t>
                  </w:r>
                </w:p>
              </w:tc>
              <w:tc>
                <w:tcPr>
                  <w:tcW w:type="dxa" w:w="21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序号</w:t>
                  </w:r>
                </w:p>
              </w:tc>
              <w:tc>
                <w:tcPr>
                  <w:tcW w:type="dxa" w:w="214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技术参数与性能指标</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w:t>
                  </w:r>
                </w:p>
              </w:tc>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1</w:t>
                  </w:r>
                </w:p>
              </w:tc>
              <w:tc>
                <w:tcPr>
                  <w:tcW w:type="dxa" w:w="21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color w:val="000000"/>
                    </w:rPr>
                    <w:t>一、采购内容：</w:t>
                  </w:r>
                </w:p>
                <w:tbl>
                  <w:tblPr>
                    <w:tblBorders>
                      <w:top w:val="none" w:color="000000" w:sz="4"/>
                      <w:left w:val="none" w:color="000000" w:sz="4"/>
                      <w:bottom w:val="none" w:color="000000" w:sz="4"/>
                      <w:right w:val="none" w:color="000000" w:sz="4"/>
                      <w:insideH w:val="none"/>
                      <w:insideV w:val="none"/>
                    </w:tblBorders>
                  </w:tblPr>
                  <w:tblGrid>
                    <w:gridCol w:w="329"/>
                    <w:gridCol w:w="981"/>
                    <w:gridCol w:w="965"/>
                  </w:tblGrid>
                  <w:tr>
                    <w:tc>
                      <w:tcPr>
                        <w:tcW w:type="dxa" w:w="3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序号</w:t>
                        </w:r>
                      </w:p>
                    </w:tc>
                    <w:tc>
                      <w:tcPr>
                        <w:tcW w:type="dxa" w:w="98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服务名称</w:t>
                        </w:r>
                      </w:p>
                    </w:tc>
                    <w:tc>
                      <w:tcPr>
                        <w:tcW w:type="dxa" w:w="96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服务周期</w:t>
                        </w:r>
                      </w:p>
                    </w:tc>
                  </w:tr>
                  <w:tr>
                    <w:tc>
                      <w:tcPr>
                        <w:tcW w:type="dxa" w:w="3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9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医用被服洗涤</w:t>
                        </w:r>
                      </w:p>
                    </w:tc>
                    <w:tc>
                      <w:tcPr>
                        <w:tcW w:type="dxa" w:w="9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合同签订后一年</w:t>
                        </w:r>
                      </w:p>
                    </w:tc>
                  </w:tr>
                </w:tbl>
                <w:p>
                  <w:pPr>
                    <w:pStyle w:val="null3"/>
                    <w:jc w:val="both"/>
                  </w:pPr>
                  <w:r>
                    <w:rPr>
                      <w:rFonts w:ascii="仿宋_GB2312" w:hAnsi="仿宋_GB2312" w:cs="仿宋_GB2312" w:eastAsia="仿宋_GB2312"/>
                      <w:sz w:val="21"/>
                      <w:b/>
                      <w:color w:val="000000"/>
                    </w:rPr>
                    <w:t>二、服务要求：</w:t>
                  </w:r>
                </w:p>
                <w:p>
                  <w:pPr>
                    <w:pStyle w:val="null3"/>
                    <w:jc w:val="both"/>
                  </w:pPr>
                  <w:r>
                    <w:rPr>
                      <w:rFonts w:ascii="仿宋_GB2312" w:hAnsi="仿宋_GB2312" w:cs="仿宋_GB2312" w:eastAsia="仿宋_GB2312"/>
                      <w:sz w:val="21"/>
                      <w:color w:val="000000"/>
                    </w:rPr>
                    <w:t>2.1 承担以下物品的洗涤、熨烫、拆洗、整理、缝补、钉扣、钉带、接送：</w:t>
                  </w:r>
                </w:p>
                <w:tbl>
                  <w:tblPr>
                    <w:tblBorders>
                      <w:top w:val="none" w:color="000000" w:sz="4"/>
                      <w:left w:val="none" w:color="000000" w:sz="4"/>
                      <w:bottom w:val="none" w:color="000000" w:sz="4"/>
                      <w:right w:val="none" w:color="000000" w:sz="4"/>
                      <w:insideH w:val="none"/>
                      <w:insideV w:val="none"/>
                    </w:tblBorders>
                  </w:tblPr>
                  <w:tblGrid>
                    <w:gridCol w:w="215"/>
                    <w:gridCol w:w="706"/>
                    <w:gridCol w:w="298"/>
                    <w:gridCol w:w="373"/>
                    <w:gridCol w:w="329"/>
                  </w:tblGrid>
                  <w:tr>
                    <w:tc>
                      <w:tcPr>
                        <w:tcW w:type="dxa" w:w="21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序号</w:t>
                        </w:r>
                      </w:p>
                    </w:tc>
                    <w:tc>
                      <w:tcPr>
                        <w:tcW w:type="dxa" w:w="70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洗涤物品</w:t>
                        </w:r>
                      </w:p>
                    </w:tc>
                    <w:tc>
                      <w:tcPr>
                        <w:tcW w:type="dxa" w:w="29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暂定量</w:t>
                        </w:r>
                      </w:p>
                      <w:p>
                        <w:pPr>
                          <w:pStyle w:val="null3"/>
                          <w:jc w:val="center"/>
                        </w:pPr>
                        <w:r>
                          <w:rPr>
                            <w:rFonts w:ascii="仿宋_GB2312" w:hAnsi="仿宋_GB2312" w:cs="仿宋_GB2312" w:eastAsia="仿宋_GB2312"/>
                            <w:sz w:val="21"/>
                            <w:color w:val="000000"/>
                          </w:rPr>
                          <w:t>（件）</w:t>
                        </w:r>
                      </w:p>
                    </w:tc>
                    <w:tc>
                      <w:tcPr>
                        <w:tcW w:type="dxa" w:w="37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单价最高限价</w:t>
                        </w:r>
                      </w:p>
                      <w:p>
                        <w:pPr>
                          <w:pStyle w:val="null3"/>
                          <w:jc w:val="center"/>
                        </w:pPr>
                        <w:r>
                          <w:rPr>
                            <w:rFonts w:ascii="仿宋_GB2312" w:hAnsi="仿宋_GB2312" w:cs="仿宋_GB2312" w:eastAsia="仿宋_GB2312"/>
                            <w:sz w:val="21"/>
                            <w:color w:val="000000"/>
                          </w:rPr>
                          <w:t>（元）</w:t>
                        </w:r>
                      </w:p>
                    </w:tc>
                    <w:tc>
                      <w:tcPr>
                        <w:tcW w:type="dxa" w:w="3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备注</w:t>
                        </w:r>
                      </w:p>
                    </w:tc>
                  </w:tr>
                  <w:tr>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7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床单</w:t>
                        </w:r>
                      </w:p>
                    </w:tc>
                    <w:tc>
                      <w:tcPr>
                        <w:tcW w:type="dxa" w:w="2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37000</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w:t>
                        </w:r>
                      </w:p>
                    </w:tc>
                    <w:tc>
                      <w:tcPr>
                        <w:tcW w:type="dxa" w:w="3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常用项</w:t>
                        </w:r>
                      </w:p>
                    </w:tc>
                  </w:tr>
                  <w:tr>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7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被套</w:t>
                        </w:r>
                      </w:p>
                    </w:tc>
                    <w:tc>
                      <w:tcPr>
                        <w:tcW w:type="dxa" w:w="2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33000</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3.45</w:t>
                        </w:r>
                      </w:p>
                    </w:tc>
                    <w:tc>
                      <w:tcPr>
                        <w:tcW w:type="dxa" w:w="3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常用项</w:t>
                        </w:r>
                      </w:p>
                    </w:tc>
                  </w:tr>
                  <w:tr>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7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枕套</w:t>
                        </w:r>
                      </w:p>
                    </w:tc>
                    <w:tc>
                      <w:tcPr>
                        <w:tcW w:type="dxa" w:w="2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32000</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0.6</w:t>
                        </w:r>
                      </w:p>
                    </w:tc>
                    <w:tc>
                      <w:tcPr>
                        <w:tcW w:type="dxa" w:w="3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常用项</w:t>
                        </w:r>
                      </w:p>
                    </w:tc>
                  </w:tr>
                  <w:tr>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7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丝绵被、褥芯</w:t>
                        </w:r>
                      </w:p>
                    </w:tc>
                    <w:tc>
                      <w:tcPr>
                        <w:tcW w:type="dxa" w:w="2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10000</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w:t>
                        </w:r>
                      </w:p>
                    </w:tc>
                    <w:tc>
                      <w:tcPr>
                        <w:tcW w:type="dxa" w:w="3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常用项</w:t>
                        </w:r>
                      </w:p>
                    </w:tc>
                  </w:tr>
                  <w:tr>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7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丝绵枕芯</w:t>
                        </w:r>
                      </w:p>
                    </w:tc>
                    <w:tc>
                      <w:tcPr>
                        <w:tcW w:type="dxa" w:w="2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4100</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3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常用项</w:t>
                        </w:r>
                      </w:p>
                    </w:tc>
                  </w:tr>
                  <w:tr>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c>
                      <w:tcPr>
                        <w:tcW w:type="dxa" w:w="7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工作服</w:t>
                        </w:r>
                      </w:p>
                    </w:tc>
                    <w:tc>
                      <w:tcPr>
                        <w:tcW w:type="dxa" w:w="2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27000</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w:t>
                        </w:r>
                      </w:p>
                    </w:tc>
                    <w:tc>
                      <w:tcPr>
                        <w:tcW w:type="dxa" w:w="3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常用项</w:t>
                        </w:r>
                      </w:p>
                    </w:tc>
                  </w:tr>
                  <w:tr>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w:t>
                        </w:r>
                      </w:p>
                    </w:tc>
                    <w:tc>
                      <w:tcPr>
                        <w:tcW w:type="dxa" w:w="7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工作裤</w:t>
                        </w:r>
                      </w:p>
                    </w:tc>
                    <w:tc>
                      <w:tcPr>
                        <w:tcW w:type="dxa" w:w="2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14000</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0.7</w:t>
                        </w:r>
                      </w:p>
                    </w:tc>
                    <w:tc>
                      <w:tcPr>
                        <w:tcW w:type="dxa" w:w="3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常用项</w:t>
                        </w:r>
                      </w:p>
                    </w:tc>
                  </w:tr>
                  <w:tr>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c>
                      <w:tcPr>
                        <w:tcW w:type="dxa" w:w="7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病员衣</w:t>
                        </w:r>
                      </w:p>
                    </w:tc>
                    <w:tc>
                      <w:tcPr>
                        <w:tcW w:type="dxa" w:w="2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7000</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w:t>
                        </w:r>
                      </w:p>
                    </w:tc>
                    <w:tc>
                      <w:tcPr>
                        <w:tcW w:type="dxa" w:w="3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常用项</w:t>
                        </w:r>
                      </w:p>
                    </w:tc>
                  </w:tr>
                  <w:tr>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w:t>
                        </w:r>
                      </w:p>
                    </w:tc>
                    <w:tc>
                      <w:tcPr>
                        <w:tcW w:type="dxa" w:w="7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隔离衣</w:t>
                        </w:r>
                      </w:p>
                    </w:tc>
                    <w:tc>
                      <w:tcPr>
                        <w:tcW w:type="dxa" w:w="2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9000</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w:t>
                        </w:r>
                      </w:p>
                    </w:tc>
                    <w:tc>
                      <w:tcPr>
                        <w:tcW w:type="dxa" w:w="3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常用项</w:t>
                        </w:r>
                      </w:p>
                    </w:tc>
                  </w:tr>
                  <w:tr>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c>
                      <w:tcPr>
                        <w:tcW w:type="dxa" w:w="7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手术衣</w:t>
                        </w:r>
                      </w:p>
                    </w:tc>
                    <w:tc>
                      <w:tcPr>
                        <w:tcW w:type="dxa" w:w="2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8160</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3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常用项</w:t>
                        </w:r>
                      </w:p>
                    </w:tc>
                  </w:tr>
                  <w:tr>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w:t>
                        </w:r>
                      </w:p>
                    </w:tc>
                    <w:tc>
                      <w:tcPr>
                        <w:tcW w:type="dxa" w:w="7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洗手衣</w:t>
                        </w:r>
                      </w:p>
                    </w:tc>
                    <w:tc>
                      <w:tcPr>
                        <w:tcW w:type="dxa" w:w="2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30000</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3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常用项</w:t>
                        </w:r>
                      </w:p>
                    </w:tc>
                  </w:tr>
                  <w:tr>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w:t>
                        </w:r>
                      </w:p>
                    </w:tc>
                    <w:tc>
                      <w:tcPr>
                        <w:tcW w:type="dxa" w:w="7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治疗巾</w:t>
                        </w:r>
                      </w:p>
                    </w:tc>
                    <w:tc>
                      <w:tcPr>
                        <w:tcW w:type="dxa" w:w="2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4000</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3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常用项</w:t>
                        </w:r>
                      </w:p>
                    </w:tc>
                  </w:tr>
                  <w:tr>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w:t>
                        </w:r>
                      </w:p>
                    </w:tc>
                    <w:tc>
                      <w:tcPr>
                        <w:tcW w:type="dxa" w:w="7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单中单</w:t>
                        </w:r>
                      </w:p>
                    </w:tc>
                    <w:tc>
                      <w:tcPr>
                        <w:tcW w:type="dxa" w:w="2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6000</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w:t>
                        </w:r>
                      </w:p>
                    </w:tc>
                    <w:tc>
                      <w:tcPr>
                        <w:tcW w:type="dxa" w:w="3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w:t>
                        </w:r>
                      </w:p>
                    </w:tc>
                    <w:tc>
                      <w:tcPr>
                        <w:tcW w:type="dxa" w:w="7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双中单</w:t>
                        </w:r>
                      </w:p>
                    </w:tc>
                    <w:tc>
                      <w:tcPr>
                        <w:tcW w:type="dxa" w:w="2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3000</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w:t>
                        </w:r>
                      </w:p>
                    </w:tc>
                    <w:tc>
                      <w:tcPr>
                        <w:tcW w:type="dxa" w:w="3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常用项</w:t>
                        </w:r>
                      </w:p>
                    </w:tc>
                  </w:tr>
                  <w:tr>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w:t>
                        </w:r>
                      </w:p>
                    </w:tc>
                    <w:tc>
                      <w:tcPr>
                        <w:tcW w:type="dxa" w:w="7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大包布</w:t>
                        </w:r>
                      </w:p>
                    </w:tc>
                    <w:tc>
                      <w:tcPr>
                        <w:tcW w:type="dxa" w:w="2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9200</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3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w:t>
                        </w:r>
                      </w:p>
                    </w:tc>
                    <w:tc>
                      <w:tcPr>
                        <w:tcW w:type="dxa" w:w="7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中包布</w:t>
                        </w:r>
                      </w:p>
                    </w:tc>
                    <w:tc>
                      <w:tcPr>
                        <w:tcW w:type="dxa" w:w="2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4000</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w:t>
                        </w:r>
                      </w:p>
                    </w:tc>
                    <w:tc>
                      <w:tcPr>
                        <w:tcW w:type="dxa" w:w="3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常用项</w:t>
                        </w:r>
                      </w:p>
                    </w:tc>
                  </w:tr>
                  <w:tr>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w:t>
                        </w:r>
                      </w:p>
                    </w:tc>
                    <w:tc>
                      <w:tcPr>
                        <w:tcW w:type="dxa" w:w="7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小包布</w:t>
                        </w:r>
                      </w:p>
                    </w:tc>
                    <w:tc>
                      <w:tcPr>
                        <w:tcW w:type="dxa" w:w="2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5000</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3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常用项</w:t>
                        </w:r>
                      </w:p>
                    </w:tc>
                  </w:tr>
                  <w:tr>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w:t>
                        </w:r>
                      </w:p>
                    </w:tc>
                    <w:tc>
                      <w:tcPr>
                        <w:tcW w:type="dxa" w:w="7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台布</w:t>
                        </w:r>
                      </w:p>
                    </w:tc>
                    <w:tc>
                      <w:tcPr>
                        <w:tcW w:type="dxa" w:w="2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5000</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3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w:t>
                        </w:r>
                      </w:p>
                    </w:tc>
                    <w:tc>
                      <w:tcPr>
                        <w:tcW w:type="dxa" w:w="7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剖腹单</w:t>
                        </w:r>
                      </w:p>
                    </w:tc>
                    <w:tc>
                      <w:tcPr>
                        <w:tcW w:type="dxa" w:w="2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1200</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3.8</w:t>
                        </w:r>
                      </w:p>
                    </w:tc>
                    <w:tc>
                      <w:tcPr>
                        <w:tcW w:type="dxa" w:w="3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w:t>
                        </w:r>
                      </w:p>
                    </w:tc>
                    <w:tc>
                      <w:tcPr>
                        <w:tcW w:type="dxa" w:w="7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大洞巾</w:t>
                        </w:r>
                      </w:p>
                    </w:tc>
                    <w:tc>
                      <w:tcPr>
                        <w:tcW w:type="dxa" w:w="2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0.5</w:t>
                        </w:r>
                      </w:p>
                    </w:tc>
                    <w:tc>
                      <w:tcPr>
                        <w:tcW w:type="dxa" w:w="3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w:t>
                        </w:r>
                      </w:p>
                    </w:tc>
                    <w:tc>
                      <w:tcPr>
                        <w:tcW w:type="dxa" w:w="7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中洞巾</w:t>
                        </w:r>
                      </w:p>
                    </w:tc>
                    <w:tc>
                      <w:tcPr>
                        <w:tcW w:type="dxa" w:w="2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180</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0.4</w:t>
                        </w:r>
                      </w:p>
                    </w:tc>
                    <w:tc>
                      <w:tcPr>
                        <w:tcW w:type="dxa" w:w="3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w:t>
                        </w:r>
                      </w:p>
                    </w:tc>
                    <w:tc>
                      <w:tcPr>
                        <w:tcW w:type="dxa" w:w="7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小洞巾</w:t>
                        </w:r>
                      </w:p>
                    </w:tc>
                    <w:tc>
                      <w:tcPr>
                        <w:tcW w:type="dxa" w:w="2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100</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0.3</w:t>
                        </w:r>
                      </w:p>
                    </w:tc>
                    <w:tc>
                      <w:tcPr>
                        <w:tcW w:type="dxa" w:w="3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23</w:t>
                        </w:r>
                      </w:p>
                    </w:tc>
                    <w:tc>
                      <w:tcPr>
                        <w:tcW w:type="dxa" w:w="7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方巾</w:t>
                        </w:r>
                      </w:p>
                    </w:tc>
                    <w:tc>
                      <w:tcPr>
                        <w:tcW w:type="dxa" w:w="2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3500</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w:t>
                        </w:r>
                      </w:p>
                    </w:tc>
                    <w:tc>
                      <w:tcPr>
                        <w:tcW w:type="dxa" w:w="3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常用项</w:t>
                        </w:r>
                      </w:p>
                    </w:tc>
                  </w:tr>
                  <w:tr>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w:t>
                        </w:r>
                      </w:p>
                    </w:tc>
                    <w:tc>
                      <w:tcPr>
                        <w:tcW w:type="dxa" w:w="7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仪器套</w:t>
                        </w:r>
                      </w:p>
                    </w:tc>
                    <w:tc>
                      <w:tcPr>
                        <w:tcW w:type="dxa" w:w="2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3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w:t>
                        </w:r>
                      </w:p>
                    </w:tc>
                    <w:tc>
                      <w:tcPr>
                        <w:tcW w:type="dxa" w:w="7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布袋</w:t>
                        </w:r>
                      </w:p>
                    </w:tc>
                    <w:tc>
                      <w:tcPr>
                        <w:tcW w:type="dxa" w:w="2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0.8</w:t>
                        </w:r>
                      </w:p>
                    </w:tc>
                    <w:tc>
                      <w:tcPr>
                        <w:tcW w:type="dxa" w:w="3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26</w:t>
                        </w:r>
                      </w:p>
                    </w:tc>
                    <w:tc>
                      <w:tcPr>
                        <w:tcW w:type="dxa" w:w="7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小件</w:t>
                        </w:r>
                      </w:p>
                    </w:tc>
                    <w:tc>
                      <w:tcPr>
                        <w:tcW w:type="dxa" w:w="2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200</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0.9</w:t>
                        </w:r>
                      </w:p>
                    </w:tc>
                    <w:tc>
                      <w:tcPr>
                        <w:tcW w:type="dxa" w:w="3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27</w:t>
                        </w:r>
                      </w:p>
                    </w:tc>
                    <w:tc>
                      <w:tcPr>
                        <w:tcW w:type="dxa" w:w="7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翻身套</w:t>
                        </w:r>
                      </w:p>
                    </w:tc>
                    <w:tc>
                      <w:tcPr>
                        <w:tcW w:type="dxa" w:w="2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3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w:t>
                        </w:r>
                      </w:p>
                    </w:tc>
                    <w:tc>
                      <w:tcPr>
                        <w:tcW w:type="dxa" w:w="7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毛毯</w:t>
                        </w:r>
                      </w:p>
                    </w:tc>
                    <w:tc>
                      <w:tcPr>
                        <w:tcW w:type="dxa" w:w="2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300</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3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29</w:t>
                        </w:r>
                      </w:p>
                    </w:tc>
                    <w:tc>
                      <w:tcPr>
                        <w:tcW w:type="dxa" w:w="7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过水手术衣</w:t>
                        </w:r>
                      </w:p>
                    </w:tc>
                    <w:tc>
                      <w:tcPr>
                        <w:tcW w:type="dxa" w:w="2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200</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0.1</w:t>
                        </w:r>
                      </w:p>
                    </w:tc>
                    <w:tc>
                      <w:tcPr>
                        <w:tcW w:type="dxa" w:w="3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w:t>
                        </w:r>
                      </w:p>
                    </w:tc>
                    <w:tc>
                      <w:tcPr>
                        <w:tcW w:type="dxa" w:w="7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过水洗手衣</w:t>
                        </w:r>
                      </w:p>
                    </w:tc>
                    <w:tc>
                      <w:tcPr>
                        <w:tcW w:type="dxa" w:w="2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300</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0.1</w:t>
                        </w:r>
                      </w:p>
                    </w:tc>
                    <w:tc>
                      <w:tcPr>
                        <w:tcW w:type="dxa" w:w="3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31</w:t>
                        </w:r>
                      </w:p>
                    </w:tc>
                    <w:tc>
                      <w:tcPr>
                        <w:tcW w:type="dxa" w:w="7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过水洗手裤</w:t>
                        </w:r>
                      </w:p>
                    </w:tc>
                    <w:tc>
                      <w:tcPr>
                        <w:tcW w:type="dxa" w:w="2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200</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0.1</w:t>
                        </w:r>
                      </w:p>
                    </w:tc>
                    <w:tc>
                      <w:tcPr>
                        <w:tcW w:type="dxa" w:w="3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32</w:t>
                        </w:r>
                      </w:p>
                    </w:tc>
                    <w:tc>
                      <w:tcPr>
                        <w:tcW w:type="dxa" w:w="7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过水治疗巾</w:t>
                        </w:r>
                      </w:p>
                    </w:tc>
                    <w:tc>
                      <w:tcPr>
                        <w:tcW w:type="dxa" w:w="2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100</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0.1</w:t>
                        </w:r>
                      </w:p>
                    </w:tc>
                    <w:tc>
                      <w:tcPr>
                        <w:tcW w:type="dxa" w:w="3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33</w:t>
                        </w:r>
                      </w:p>
                    </w:tc>
                    <w:tc>
                      <w:tcPr>
                        <w:tcW w:type="dxa" w:w="7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过水包皮布（大中小）</w:t>
                        </w:r>
                      </w:p>
                    </w:tc>
                    <w:tc>
                      <w:tcPr>
                        <w:tcW w:type="dxa" w:w="2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500</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0.1</w:t>
                        </w:r>
                      </w:p>
                    </w:tc>
                    <w:tc>
                      <w:tcPr>
                        <w:tcW w:type="dxa" w:w="3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34</w:t>
                        </w:r>
                      </w:p>
                    </w:tc>
                    <w:tc>
                      <w:tcPr>
                        <w:tcW w:type="dxa" w:w="7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羽绒服</w:t>
                        </w:r>
                      </w:p>
                    </w:tc>
                    <w:tc>
                      <w:tcPr>
                        <w:tcW w:type="dxa" w:w="2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3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35</w:t>
                        </w:r>
                      </w:p>
                    </w:tc>
                    <w:tc>
                      <w:tcPr>
                        <w:tcW w:type="dxa" w:w="7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大窗帘</w:t>
                        </w:r>
                      </w:p>
                    </w:tc>
                    <w:tc>
                      <w:tcPr>
                        <w:tcW w:type="dxa" w:w="2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100</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3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36</w:t>
                        </w:r>
                      </w:p>
                    </w:tc>
                    <w:tc>
                      <w:tcPr>
                        <w:tcW w:type="dxa" w:w="7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门帘</w:t>
                        </w:r>
                      </w:p>
                    </w:tc>
                    <w:tc>
                      <w:tcPr>
                        <w:tcW w:type="dxa" w:w="2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3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2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合计</w:t>
                        </w:r>
                      </w:p>
                    </w:tc>
                    <w:tc>
                      <w:tcPr>
                        <w:tcW w:type="dxa" w:w="2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清单合计：48.75</w:t>
                        </w:r>
                      </w:p>
                    </w:tc>
                    <w:tc>
                      <w:tcPr>
                        <w:tcW w:type="dxa" w:w="3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常用项合计：24.35</w:t>
                        </w:r>
                      </w:p>
                    </w:tc>
                  </w:tr>
                </w:tbl>
                <w:p>
                  <w:pPr>
                    <w:pStyle w:val="null3"/>
                    <w:ind w:firstLine="402"/>
                    <w:jc w:val="both"/>
                  </w:pPr>
                  <w:r>
                    <w:rPr>
                      <w:rFonts w:ascii="仿宋_GB2312" w:hAnsi="仿宋_GB2312" w:cs="仿宋_GB2312" w:eastAsia="仿宋_GB2312"/>
                      <w:sz w:val="21"/>
                      <w:color w:val="000000"/>
                    </w:rPr>
                    <w:t>备注：所有产品数量为暂定量，数量按照实际数量结算。如洗涤合同清单内没有的品类，参照合同内材质、尺寸接近的核算价格。</w:t>
                  </w:r>
                </w:p>
                <w:p>
                  <w:pPr>
                    <w:pStyle w:val="null3"/>
                    <w:ind w:firstLine="400"/>
                    <w:jc w:val="both"/>
                  </w:pPr>
                  <w:r>
                    <w:rPr>
                      <w:rFonts w:ascii="仿宋_GB2312" w:hAnsi="仿宋_GB2312" w:cs="仿宋_GB2312" w:eastAsia="仿宋_GB2312"/>
                      <w:sz w:val="21"/>
                      <w:color w:val="000000"/>
                    </w:rPr>
                    <w:t>2.2 每日送洗的所有被服（收污），必须于次日早晨11点前送回（返净），返净率不得低于90%，每日统计并反馈，每日返净率低于90%按每件洗涤费用的10%在当月的洗涤费中扣除；</w:t>
                  </w:r>
                </w:p>
                <w:p>
                  <w:pPr>
                    <w:pStyle w:val="null3"/>
                    <w:ind w:firstLine="400"/>
                    <w:jc w:val="both"/>
                  </w:pPr>
                  <w:r>
                    <w:rPr>
                      <w:rFonts w:ascii="仿宋_GB2312" w:hAnsi="仿宋_GB2312" w:cs="仿宋_GB2312" w:eastAsia="仿宋_GB2312"/>
                      <w:sz w:val="21"/>
                      <w:color w:val="000000"/>
                    </w:rPr>
                    <w:t>2.3 所有丢失、送错的被服必须照价赔偿，在当月的洗涤费中扣除；</w:t>
                  </w:r>
                </w:p>
                <w:p>
                  <w:pPr>
                    <w:pStyle w:val="null3"/>
                    <w:ind w:firstLine="400"/>
                    <w:jc w:val="both"/>
                  </w:pPr>
                  <w:r>
                    <w:rPr>
                      <w:rFonts w:ascii="仿宋_GB2312" w:hAnsi="仿宋_GB2312" w:cs="仿宋_GB2312" w:eastAsia="仿宋_GB2312"/>
                      <w:sz w:val="21"/>
                      <w:color w:val="000000"/>
                    </w:rPr>
                    <w:t>2.4 洗涤报废率控制在每日送洗总数的0.5%，每日统计月底结算，超出部分视为损坏，必须按每件采购价的50%进行赔偿；</w:t>
                  </w:r>
                </w:p>
                <w:p>
                  <w:pPr>
                    <w:pStyle w:val="null3"/>
                    <w:ind w:firstLine="400"/>
                    <w:jc w:val="both"/>
                  </w:pPr>
                  <w:r>
                    <w:rPr>
                      <w:rFonts w:ascii="仿宋_GB2312" w:hAnsi="仿宋_GB2312" w:cs="仿宋_GB2312" w:eastAsia="仿宋_GB2312"/>
                      <w:sz w:val="21"/>
                      <w:color w:val="000000"/>
                    </w:rPr>
                    <w:t>2.5 提供缝补所需一切辅料（扣子、松紧等）。</w:t>
                  </w:r>
                </w:p>
                <w:p>
                  <w:pPr>
                    <w:pStyle w:val="null3"/>
                    <w:ind w:firstLine="400"/>
                    <w:jc w:val="both"/>
                  </w:pPr>
                  <w:r>
                    <w:rPr>
                      <w:rFonts w:ascii="仿宋_GB2312" w:hAnsi="仿宋_GB2312" w:cs="仿宋_GB2312" w:eastAsia="仿宋_GB2312"/>
                      <w:sz w:val="21"/>
                      <w:color w:val="000000"/>
                    </w:rPr>
                    <w:t>2.6 提供医用织物的拆缝服务。</w:t>
                  </w:r>
                </w:p>
                <w:p>
                  <w:pPr>
                    <w:pStyle w:val="null3"/>
                    <w:jc w:val="both"/>
                  </w:pPr>
                  <w:r>
                    <w:rPr>
                      <w:rFonts w:ascii="仿宋_GB2312" w:hAnsi="仿宋_GB2312" w:cs="仿宋_GB2312" w:eastAsia="仿宋_GB2312"/>
                      <w:sz w:val="21"/>
                      <w:b/>
                      <w:color w:val="000000"/>
                    </w:rPr>
                    <w:t>三、技术要求：</w:t>
                  </w:r>
                </w:p>
                <w:p>
                  <w:pPr>
                    <w:pStyle w:val="null3"/>
                    <w:ind w:firstLine="400"/>
                    <w:jc w:val="both"/>
                  </w:pPr>
                  <w:r>
                    <w:rPr>
                      <w:rFonts w:ascii="仿宋_GB2312" w:hAnsi="仿宋_GB2312" w:cs="仿宋_GB2312" w:eastAsia="仿宋_GB2312"/>
                      <w:sz w:val="21"/>
                      <w:color w:val="000000"/>
                    </w:rPr>
                    <w:t>3.1 适用规范</w:t>
                  </w:r>
                </w:p>
                <w:p>
                  <w:pPr>
                    <w:pStyle w:val="null3"/>
                    <w:ind w:firstLine="400"/>
                    <w:jc w:val="both"/>
                  </w:pPr>
                  <w:r>
                    <w:rPr>
                      <w:rFonts w:ascii="仿宋_GB2312" w:hAnsi="仿宋_GB2312" w:cs="仿宋_GB2312" w:eastAsia="仿宋_GB2312"/>
                      <w:sz w:val="21"/>
                      <w:color w:val="000000"/>
                    </w:rPr>
                    <w:t>《医疗机构消毒技术规范》</w:t>
                  </w:r>
                </w:p>
                <w:p>
                  <w:pPr>
                    <w:pStyle w:val="null3"/>
                    <w:ind w:firstLine="400"/>
                    <w:jc w:val="both"/>
                  </w:pPr>
                  <w:r>
                    <w:rPr>
                      <w:rFonts w:ascii="仿宋_GB2312" w:hAnsi="仿宋_GB2312" w:cs="仿宋_GB2312" w:eastAsia="仿宋_GB2312"/>
                      <w:sz w:val="21"/>
                      <w:color w:val="000000"/>
                    </w:rPr>
                    <w:t>《医院消毒卫生标准》</w:t>
                  </w:r>
                </w:p>
                <w:p>
                  <w:pPr>
                    <w:pStyle w:val="null3"/>
                    <w:ind w:firstLine="400"/>
                    <w:jc w:val="both"/>
                  </w:pPr>
                  <w:r>
                    <w:rPr>
                      <w:rFonts w:ascii="仿宋_GB2312" w:hAnsi="仿宋_GB2312" w:cs="仿宋_GB2312" w:eastAsia="仿宋_GB2312"/>
                      <w:sz w:val="21"/>
                      <w:color w:val="000000"/>
                    </w:rPr>
                    <w:t>《医院感染管理办法》</w:t>
                  </w:r>
                </w:p>
                <w:p>
                  <w:pPr>
                    <w:pStyle w:val="null3"/>
                    <w:ind w:firstLine="400"/>
                    <w:jc w:val="both"/>
                  </w:pPr>
                  <w:r>
                    <w:rPr>
                      <w:rFonts w:ascii="仿宋_GB2312" w:hAnsi="仿宋_GB2312" w:cs="仿宋_GB2312" w:eastAsia="仿宋_GB2312"/>
                      <w:sz w:val="21"/>
                      <w:color w:val="000000"/>
                    </w:rPr>
                    <w:t>《医疗废物管理条例》</w:t>
                  </w:r>
                </w:p>
                <w:p>
                  <w:pPr>
                    <w:pStyle w:val="null3"/>
                    <w:ind w:firstLine="400"/>
                  </w:pPr>
                  <w:r>
                    <w:rPr>
                      <w:rFonts w:ascii="仿宋_GB2312" w:hAnsi="仿宋_GB2312" w:cs="仿宋_GB2312" w:eastAsia="仿宋_GB2312"/>
                      <w:sz w:val="21"/>
                      <w:color w:val="000000"/>
                    </w:rPr>
                    <w:t>满足中华人民共和国卫生行业标准WS/T 508-2025《医疗机构医用织物洗涤消毒技术标准》的要求。</w:t>
                  </w:r>
                </w:p>
                <w:p>
                  <w:pPr>
                    <w:pStyle w:val="null3"/>
                    <w:ind w:firstLine="400"/>
                    <w:jc w:val="both"/>
                  </w:pPr>
                  <w:r>
                    <w:rPr>
                      <w:rFonts w:ascii="仿宋_GB2312" w:hAnsi="仿宋_GB2312" w:cs="仿宋_GB2312" w:eastAsia="仿宋_GB2312"/>
                      <w:sz w:val="21"/>
                      <w:color w:val="000000"/>
                    </w:rPr>
                    <w:t>《工业企业厂界环境噪声排放标准》（GB12348-2008）中的3类标准；</w:t>
                  </w:r>
                </w:p>
                <w:p>
                  <w:pPr>
                    <w:pStyle w:val="null3"/>
                    <w:ind w:firstLine="400"/>
                    <w:jc w:val="both"/>
                  </w:pPr>
                  <w:r>
                    <w:rPr>
                      <w:rFonts w:ascii="仿宋_GB2312" w:hAnsi="仿宋_GB2312" w:cs="仿宋_GB2312" w:eastAsia="仿宋_GB2312"/>
                      <w:sz w:val="21"/>
                      <w:color w:val="000000"/>
                    </w:rPr>
                    <w:t>生产废水执行《医疗机构水污染物排放标准》（GB18466-2005）</w:t>
                  </w:r>
                </w:p>
                <w:p>
                  <w:pPr>
                    <w:pStyle w:val="null3"/>
                    <w:ind w:firstLine="400"/>
                    <w:jc w:val="both"/>
                  </w:pPr>
                  <w:r>
                    <w:rPr>
                      <w:rFonts w:ascii="仿宋_GB2312" w:hAnsi="仿宋_GB2312" w:cs="仿宋_GB2312" w:eastAsia="仿宋_GB2312"/>
                      <w:sz w:val="21"/>
                      <w:color w:val="000000"/>
                    </w:rPr>
                    <w:t>预处理标准要求（粪大肠菌群数、COD、SS、阴离子表面活性剂（LAS））和《陕西省黄河流域污水综合排放标准》（DB61/224-2018）中的二级标准（氨氮）；</w:t>
                  </w:r>
                </w:p>
                <w:p>
                  <w:pPr>
                    <w:pStyle w:val="null3"/>
                    <w:ind w:firstLine="400"/>
                    <w:jc w:val="both"/>
                  </w:pPr>
                  <w:r>
                    <w:rPr>
                      <w:rFonts w:ascii="仿宋_GB2312" w:hAnsi="仿宋_GB2312" w:cs="仿宋_GB2312" w:eastAsia="仿宋_GB2312"/>
                      <w:sz w:val="21"/>
                      <w:color w:val="000000"/>
                    </w:rPr>
                    <w:t>办公废水执行《陕西省黄河流域污水综合排放标准》（DB61/224-2018）中的二级标准（COD、氨氮）和《污水综合排放标准》（GB8978-1996）中的三级标准（SS）；</w:t>
                  </w:r>
                </w:p>
                <w:p>
                  <w:pPr>
                    <w:pStyle w:val="null3"/>
                    <w:ind w:firstLine="400"/>
                    <w:jc w:val="both"/>
                  </w:pPr>
                  <w:r>
                    <w:rPr>
                      <w:rFonts w:ascii="仿宋_GB2312" w:hAnsi="仿宋_GB2312" w:cs="仿宋_GB2312" w:eastAsia="仿宋_GB2312"/>
                      <w:sz w:val="21"/>
                      <w:color w:val="000000"/>
                    </w:rPr>
                    <w:t>以上规范均以最新版本为准。</w:t>
                  </w:r>
                </w:p>
                <w:p>
                  <w:pPr>
                    <w:pStyle w:val="null3"/>
                    <w:jc w:val="both"/>
                  </w:pPr>
                  <w:r>
                    <w:rPr>
                      <w:rFonts w:ascii="仿宋_GB2312" w:hAnsi="仿宋_GB2312" w:cs="仿宋_GB2312" w:eastAsia="仿宋_GB2312"/>
                      <w:sz w:val="21"/>
                      <w:b/>
                      <w:color w:val="000000"/>
                    </w:rPr>
                    <w:t>四、考核</w:t>
                  </w:r>
                </w:p>
                <w:p>
                  <w:pPr>
                    <w:pStyle w:val="null3"/>
                    <w:ind w:firstLine="400"/>
                    <w:jc w:val="both"/>
                  </w:pPr>
                  <w:r>
                    <w:rPr>
                      <w:rFonts w:ascii="仿宋_GB2312" w:hAnsi="仿宋_GB2312" w:cs="仿宋_GB2312" w:eastAsia="仿宋_GB2312"/>
                      <w:sz w:val="21"/>
                      <w:color w:val="000000"/>
                    </w:rPr>
                    <w:t>4.1 每月根据考核结果进行付费，根据合同履行情况进行付费。</w:t>
                  </w:r>
                </w:p>
                <w:p>
                  <w:pPr>
                    <w:pStyle w:val="null3"/>
                    <w:ind w:firstLine="400"/>
                    <w:jc w:val="both"/>
                  </w:pPr>
                  <w:r>
                    <w:rPr>
                      <w:rFonts w:ascii="仿宋_GB2312" w:hAnsi="仿宋_GB2312" w:cs="仿宋_GB2312" w:eastAsia="仿宋_GB2312"/>
                      <w:sz w:val="21"/>
                      <w:color w:val="000000"/>
                    </w:rPr>
                    <w:t>4.2 考核分为日常巡查考核、月末满意度考核。</w:t>
                  </w:r>
                </w:p>
                <w:p>
                  <w:pPr>
                    <w:pStyle w:val="null3"/>
                    <w:ind w:firstLine="400"/>
                    <w:jc w:val="both"/>
                  </w:pPr>
                  <w:r>
                    <w:rPr>
                      <w:rFonts w:ascii="仿宋_GB2312" w:hAnsi="仿宋_GB2312" w:cs="仿宋_GB2312" w:eastAsia="仿宋_GB2312"/>
                      <w:sz w:val="21"/>
                      <w:color w:val="000000"/>
                    </w:rPr>
                    <w:t>4.2.1日常巡查考核由后勤保障部负责。负责日常检查巡查过程中发现的问题做记录，当月月底汇总处罚。</w:t>
                  </w:r>
                </w:p>
                <w:p>
                  <w:pPr>
                    <w:pStyle w:val="null3"/>
                    <w:ind w:firstLine="400"/>
                    <w:jc w:val="both"/>
                  </w:pPr>
                  <w:r>
                    <w:rPr>
                      <w:rFonts w:ascii="仿宋_GB2312" w:hAnsi="仿宋_GB2312" w:cs="仿宋_GB2312" w:eastAsia="仿宋_GB2312"/>
                      <w:sz w:val="21"/>
                      <w:color w:val="000000"/>
                    </w:rPr>
                    <w:t>4.2.2月考核根据科室使用情况反馈、合同履行情况综合考核。</w:t>
                  </w:r>
                </w:p>
                <w:p>
                  <w:pPr>
                    <w:pStyle w:val="null3"/>
                    <w:ind w:firstLine="400"/>
                    <w:jc w:val="both"/>
                  </w:pPr>
                  <w:r>
                    <w:rPr>
                      <w:rFonts w:ascii="仿宋_GB2312" w:hAnsi="仿宋_GB2312" w:cs="仿宋_GB2312" w:eastAsia="仿宋_GB2312"/>
                      <w:sz w:val="21"/>
                      <w:color w:val="000000"/>
                    </w:rPr>
                    <w:t>4.3 考核结果：</w:t>
                  </w:r>
                </w:p>
                <w:p>
                  <w:pPr>
                    <w:pStyle w:val="null3"/>
                    <w:ind w:firstLine="400"/>
                    <w:jc w:val="both"/>
                  </w:pPr>
                  <w:r>
                    <w:rPr>
                      <w:rFonts w:ascii="仿宋_GB2312" w:hAnsi="仿宋_GB2312" w:cs="仿宋_GB2312" w:eastAsia="仿宋_GB2312"/>
                      <w:sz w:val="21"/>
                      <w:color w:val="000000"/>
                    </w:rPr>
                    <w:t>4.3.1 供应商提供的服务日常巡查考核有 1人/次不符合招标文件、考核标准等要求时，扣除服务费100元。</w:t>
                  </w:r>
                </w:p>
                <w:p>
                  <w:pPr>
                    <w:pStyle w:val="null3"/>
                    <w:ind w:firstLine="400"/>
                    <w:jc w:val="both"/>
                  </w:pPr>
                  <w:r>
                    <w:rPr>
                      <w:rFonts w:ascii="仿宋_GB2312" w:hAnsi="仿宋_GB2312" w:cs="仿宋_GB2312" w:eastAsia="仿宋_GB2312"/>
                      <w:sz w:val="21"/>
                      <w:color w:val="000000"/>
                    </w:rPr>
                    <w:t>4.3.2院方对所洗被服物品和洗涤场所进行抽查和检验，并根据抽查结果要求供应商及时整改；如出现应洗净消毒而实际未洗涤消毒物品，或者洗涤物品未达到WS/T 508-2025《医疗机构医用织物洗涤消毒技术标准》要求，医院有权按此物品洗涤价格予以3倍罚款，供应商承担因此造成的全部责任。</w:t>
                  </w:r>
                </w:p>
                <w:p>
                  <w:pPr>
                    <w:pStyle w:val="null3"/>
                    <w:ind w:firstLine="402"/>
                    <w:jc w:val="both"/>
                  </w:pPr>
                  <w:r>
                    <w:rPr>
                      <w:rFonts w:ascii="仿宋_GB2312" w:hAnsi="仿宋_GB2312" w:cs="仿宋_GB2312" w:eastAsia="仿宋_GB2312"/>
                      <w:sz w:val="21"/>
                      <w:b/>
                      <w:color w:val="000000"/>
                    </w:rPr>
                    <w:t>五、其它：</w:t>
                  </w:r>
                </w:p>
                <w:p>
                  <w:pPr>
                    <w:pStyle w:val="null3"/>
                    <w:ind w:firstLine="400"/>
                    <w:jc w:val="both"/>
                  </w:pPr>
                  <w:r>
                    <w:rPr>
                      <w:rFonts w:ascii="仿宋_GB2312" w:hAnsi="仿宋_GB2312" w:cs="仿宋_GB2312" w:eastAsia="仿宋_GB2312"/>
                      <w:sz w:val="21"/>
                      <w:color w:val="000000"/>
                    </w:rPr>
                    <w:t>5.1 供应商不得将本项目磋商内容以任何形式转包、分包，不得降低质量要求。</w:t>
                  </w:r>
                </w:p>
                <w:p>
                  <w:pPr>
                    <w:pStyle w:val="null3"/>
                    <w:ind w:firstLine="400"/>
                    <w:jc w:val="both"/>
                  </w:pPr>
                  <w:r>
                    <w:rPr>
                      <w:rFonts w:ascii="仿宋_GB2312" w:hAnsi="仿宋_GB2312" w:cs="仿宋_GB2312" w:eastAsia="仿宋_GB2312"/>
                      <w:sz w:val="21"/>
                      <w:color w:val="000000"/>
                    </w:rPr>
                    <w:t>5.2 供应商须对其在服务期内所发生的生产、安全和交通事故负责，采购人不承担任何责任。</w:t>
                  </w:r>
                </w:p>
                <w:p>
                  <w:pPr>
                    <w:pStyle w:val="null3"/>
                    <w:ind w:firstLine="400"/>
                    <w:jc w:val="both"/>
                  </w:pPr>
                  <w:r>
                    <w:rPr>
                      <w:rFonts w:ascii="仿宋_GB2312" w:hAnsi="仿宋_GB2312" w:cs="仿宋_GB2312" w:eastAsia="仿宋_GB2312"/>
                      <w:sz w:val="21"/>
                      <w:color w:val="000000"/>
                    </w:rPr>
                    <w:t>5.3 供应商有责任配合医院接受上级领导部门的监督、检查，提供必须的资料。</w:t>
                  </w:r>
                </w:p>
                <w:p>
                  <w:pPr>
                    <w:pStyle w:val="null3"/>
                    <w:ind w:firstLine="400"/>
                    <w:jc w:val="both"/>
                  </w:pPr>
                  <w:r>
                    <w:rPr>
                      <w:rFonts w:ascii="仿宋_GB2312" w:hAnsi="仿宋_GB2312" w:cs="仿宋_GB2312" w:eastAsia="仿宋_GB2312"/>
                      <w:sz w:val="21"/>
                      <w:color w:val="000000"/>
                    </w:rPr>
                    <w:t>5.4 供应商必须合理配备服务团队；服务人员100%经过岗前培训，合格才上岗；所有员工入院服务时都必须体检合格才能上岗。</w:t>
                  </w:r>
                </w:p>
                <w:p>
                  <w:pPr>
                    <w:pStyle w:val="null3"/>
                    <w:ind w:firstLine="400"/>
                    <w:jc w:val="both"/>
                  </w:pPr>
                  <w:r>
                    <w:rPr>
                      <w:rFonts w:ascii="仿宋_GB2312" w:hAnsi="仿宋_GB2312" w:cs="仿宋_GB2312" w:eastAsia="仿宋_GB2312"/>
                      <w:sz w:val="21"/>
                      <w:color w:val="000000"/>
                    </w:rPr>
                    <w:t>5.5 供应商必须建立健全组织机构，建立健全各项管理制度、各岗位工作标准，以保证整个医院洗涤服务安全、高效、有序和有计划地运转。</w:t>
                  </w:r>
                </w:p>
                <w:p>
                  <w:pPr>
                    <w:pStyle w:val="null3"/>
                    <w:ind w:firstLine="400"/>
                    <w:jc w:val="both"/>
                  </w:pPr>
                  <w:r>
                    <w:rPr>
                      <w:rFonts w:ascii="仿宋_GB2312" w:hAnsi="仿宋_GB2312" w:cs="仿宋_GB2312" w:eastAsia="仿宋_GB2312"/>
                      <w:sz w:val="21"/>
                      <w:color w:val="000000"/>
                    </w:rPr>
                    <w:t>5.6 供应商必须配置满足工作需求的办公用品、作业机具、装备以及相应的耗材。</w:t>
                  </w:r>
                </w:p>
                <w:p>
                  <w:pPr>
                    <w:pStyle w:val="null3"/>
                    <w:ind w:firstLine="400"/>
                    <w:jc w:val="both"/>
                  </w:pPr>
                  <w:r>
                    <w:rPr>
                      <w:rFonts w:ascii="仿宋_GB2312" w:hAnsi="仿宋_GB2312" w:cs="仿宋_GB2312" w:eastAsia="仿宋_GB2312"/>
                      <w:sz w:val="21"/>
                      <w:color w:val="000000"/>
                    </w:rPr>
                    <w:t>5.7 遇突发事件、医疗纠纷、重大疾病救治、灾害预防、火灾扑灭、暴雨、暴雪、重大事故的急救或安全检查时，服务商必须加强抗灾及突发情况的应变能力，无条件服从院方指挥，并安排值班，协助院方管理责任区域内的消防和防盗，直至任务完成。在服务期内供应商遇到医院各类检查（如上级部门来院检查等），供应商要无条件加班，医院不另支付加班费，即此项造成的费用由成交供应商承担。</w:t>
                  </w:r>
                </w:p>
                <w:p>
                  <w:pPr>
                    <w:pStyle w:val="null3"/>
                    <w:ind w:firstLine="400"/>
                    <w:jc w:val="both"/>
                  </w:pPr>
                  <w:r>
                    <w:rPr>
                      <w:rFonts w:ascii="仿宋_GB2312" w:hAnsi="仿宋_GB2312" w:cs="仿宋_GB2312" w:eastAsia="仿宋_GB2312"/>
                      <w:sz w:val="21"/>
                      <w:color w:val="000000"/>
                    </w:rPr>
                    <w:t>5.8 供应商应编制应急预案，并定期实施演练。</w:t>
                  </w:r>
                </w:p>
                <w:p>
                  <w:pPr>
                    <w:pStyle w:val="null3"/>
                    <w:ind w:firstLine="400"/>
                    <w:jc w:val="both"/>
                  </w:pPr>
                  <w:r>
                    <w:rPr>
                      <w:rFonts w:ascii="仿宋_GB2312" w:hAnsi="仿宋_GB2312" w:cs="仿宋_GB2312" w:eastAsia="仿宋_GB2312"/>
                      <w:sz w:val="21"/>
                      <w:color w:val="000000"/>
                    </w:rPr>
                    <w:t>5.9 供应商应保证在合同服务期间内不违反国家相关政策规定、达不到磋商要求及各项服务承诺的，采购人有权要求其整改，直至扣款或终止合同。</w:t>
                  </w:r>
                </w:p>
                <w:p>
                  <w:pPr>
                    <w:pStyle w:val="null3"/>
                    <w:ind w:firstLine="400"/>
                    <w:jc w:val="both"/>
                  </w:pPr>
                  <w:r>
                    <w:rPr>
                      <w:rFonts w:ascii="仿宋_GB2312" w:hAnsi="仿宋_GB2312" w:cs="仿宋_GB2312" w:eastAsia="仿宋_GB2312"/>
                      <w:sz w:val="21"/>
                      <w:color w:val="000000"/>
                    </w:rPr>
                    <w:t>5.10 供应商必须固定一位经理（项目负责人），全权代表其负责管理服务工作，并与采购人保持密切联系。</w:t>
                  </w:r>
                </w:p>
                <w:p>
                  <w:pPr>
                    <w:pStyle w:val="null3"/>
                    <w:ind w:firstLine="400"/>
                    <w:jc w:val="both"/>
                  </w:pPr>
                  <w:r>
                    <w:rPr>
                      <w:rFonts w:ascii="仿宋_GB2312" w:hAnsi="仿宋_GB2312" w:cs="仿宋_GB2312" w:eastAsia="仿宋_GB2312"/>
                      <w:sz w:val="21"/>
                      <w:color w:val="000000"/>
                    </w:rPr>
                    <w:t>5.11 供应商根据要求，服务商应为本项目区域内各项服务工作配备足够人员，所聘人员必须符合劳动部门有关规定；</w:t>
                  </w:r>
                </w:p>
                <w:p>
                  <w:pPr>
                    <w:pStyle w:val="null3"/>
                    <w:ind w:firstLine="400"/>
                    <w:jc w:val="both"/>
                  </w:pPr>
                  <w:r>
                    <w:rPr>
                      <w:rFonts w:ascii="仿宋_GB2312" w:hAnsi="仿宋_GB2312" w:cs="仿宋_GB2312" w:eastAsia="仿宋_GB2312"/>
                      <w:sz w:val="21"/>
                      <w:color w:val="000000"/>
                    </w:rPr>
                    <w:t>5.12 供应商技术人员必须持证上岗。</w:t>
                  </w:r>
                </w:p>
                <w:p>
                  <w:pPr>
                    <w:pStyle w:val="null3"/>
                    <w:ind w:firstLine="400"/>
                    <w:jc w:val="both"/>
                  </w:pPr>
                  <w:r>
                    <w:rPr>
                      <w:rFonts w:ascii="仿宋_GB2312" w:hAnsi="仿宋_GB2312" w:cs="仿宋_GB2312" w:eastAsia="仿宋_GB2312"/>
                      <w:sz w:val="21"/>
                      <w:color w:val="000000"/>
                    </w:rPr>
                    <w:t>5.13 供应商提供的医用被服洗涤方案应符合国家相关规定，洗涤方案内容应包括全流程洗涤工艺、分类洗涤标准、人员操作规范、感控措施以及质量标准等；</w:t>
                  </w:r>
                </w:p>
                <w:p>
                  <w:pPr>
                    <w:pStyle w:val="null3"/>
                    <w:ind w:firstLine="400"/>
                    <w:jc w:val="both"/>
                  </w:pPr>
                  <w:r>
                    <w:rPr>
                      <w:rFonts w:ascii="仿宋_GB2312" w:hAnsi="仿宋_GB2312" w:cs="仿宋_GB2312" w:eastAsia="仿宋_GB2312"/>
                      <w:sz w:val="21"/>
                      <w:color w:val="000000"/>
                    </w:rPr>
                    <w:t>5.14 有洗涤过程中所使用清洁剂和消毒剂的种类、品牌、功能、使用规范等内容，且洗涤剂有符合第三方检测机构出具的具有CMA或CNAS标识的质量检测报告；</w:t>
                  </w:r>
                </w:p>
                <w:p>
                  <w:pPr>
                    <w:pStyle w:val="null3"/>
                    <w:ind w:firstLine="400"/>
                    <w:jc w:val="both"/>
                  </w:pPr>
                  <w:r>
                    <w:rPr>
                      <w:rFonts w:ascii="仿宋_GB2312" w:hAnsi="仿宋_GB2312" w:cs="仿宋_GB2312" w:eastAsia="仿宋_GB2312"/>
                      <w:sz w:val="21"/>
                      <w:color w:val="000000"/>
                    </w:rPr>
                    <w:t>5.15 具有全套（包括不限于洗涤、杀菌消毒、烘干、熨烫、折叠等设备）医用织物专业洗涤设备清单，设备现场图片及购置发票。</w:t>
                  </w:r>
                </w:p>
                <w:p>
                  <w:pPr>
                    <w:pStyle w:val="null3"/>
                    <w:ind w:firstLine="400"/>
                    <w:jc w:val="both"/>
                  </w:pPr>
                  <w:r>
                    <w:rPr>
                      <w:rFonts w:ascii="仿宋_GB2312" w:hAnsi="仿宋_GB2312" w:cs="仿宋_GB2312" w:eastAsia="仿宋_GB2312"/>
                      <w:sz w:val="21"/>
                      <w:color w:val="000000"/>
                    </w:rPr>
                    <w:t xml:space="preserve">5.16 应配有运输车辆消毒通道及设施、人员风淋消毒通道及设施。 </w:t>
                  </w:r>
                </w:p>
              </w:tc>
            </w:tr>
          </w:tbl>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根据项目情况配备专业人员</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根据项目情况配备实施设备</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按照考核标准。</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支付总价款不得超过本项目的采购预算，即45万元。款项按月结算，甲方每月按照考核结果并根据甲方相关财务要求定期结算。达到付款条件起30日内，支付合同总金额的8.33%。</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支付总价款不得超过本项目的采购预算，即45万元。款项按月结算，甲方每月按照考核结果并根据甲方相关财务要求定期结算，达到付款条件起30日内，支付合同总金额的8.33%。</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支付总价款不得超过本项目的采购预算，即45万元。款项按月结算，甲方每月按照考核结果并根据甲方相关财务要求定期结算，达到付款条件起30日内，支付合同总金额的8.33%。</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支付总价款不得超过本项目的采购预算，即45万元。款项按月结算，甲方每月按照考核结果并根据甲方相关财务要求定期结算，达到付款条件起30日内，支付合同总金额的8.33%。</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支付总价款不得超过本项目的采购预算，即45万元。款项按月结算，甲方每月按照考核结果并根据甲方相关财务要求定期结算，达到付款条件起30日内，支付合同总金额的8.33%。</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支付总价款不得超过本项目的采购预算，即45万元。款项按月结算，甲方每月按照考核结果并根据甲方相关财务要求定期结算，达到付款条件起30日内，支付合同总金额的8.33%。</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支付总价款不得超过本项目的采购预算，即45万元。款项按月结算，甲方每月按照考核结果并根据甲方相关财务要求定期结算，达到付款条件起30日内，支付合同总金额的8.33%。</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支付总价款不得超过本项目的采购预算，即45万元。款项按月结算，甲方每月按照考核结果并根据甲方相关财务要求定期结算，达到付款条件起30日内，支付合同总金额的8.33%。</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支付总价款不得超过本项目的采购预算，即45万元。款项按月结算，甲方每月按照考核结果并根据甲方相关财务要求定期结算，达到付款条件起30日内，支付合同总金额的8.33%。</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支付总价款不得超过本项目的采购预算，即45万元。款项按月结算，甲方每月按照考核结果并根据甲方相关财务要求定期结算，达到付款条件起30日内，支付合同总金额的8.33%。</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支付总价款不得超过本项目的采购预算，即45万元。款项按月结算，甲方每月按照考核结果并根据甲方相关财务要求定期结算，达到付款条件起30日内，支付合同总金额的8.33%。</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支付总价款不得超过本项目的采购预算，即45万元。款项按月结算，甲方每月按照考核结果并根据甲方相关财务要求定期结算，达到付款条件起30日内，支付合同总金额的8.37%。</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8.37</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详见服务合同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本项目通过电子化交易系统协商，供应商需在电子化交易系统上传响应的文件。成交供应商在领取中标（成交）通知书时，向采购代理机构提供一正两副纸质响应文件，用于项目归档使用。纸质版与电子交易平台上传的响应文件必须保持一致，若纸质版响应文件与上传政府采购系统电子版不一致时，以政府采购平台上传版为准。2.供应商应自磋商文件递交截止时间起至磋商结束，保持在线状态。3.因本项目为电子化交易，平台不支持报二次分项报价表。因此，供应商在系统填报二次报价的同时，须同时将二次分项报价表及常用二次分项报价表发送至邮箱zxgjxmgl123@163.com。二次分项报价表及常用二次分项报价表格式详见响应文件格式给定的附件，在规定时间，供应商未将签字盖章的二次分项报价表及常用二次分项报价表扫描件发送至指定邮箱zxgjxmgl123@163.com的，视同放弃参与本项目后续评审。4.关于信用记录的查询和使用：①采购人将在资格审查阶段通过【信用中国（www.creditchina.gov.cn）】、【中国政府采购网（www.ccgp.gov.cn）】网站的截图对投标文件中的《供应商书面声明函》的信用情况进行甄别。对列入失信被执行人、重大税收违法失信主体、政府采购严重违法失信行为记录名单及其他不符合《中华人民共和国政府采购法》第二十二条规定条件的供应商，根据《关于在政府采购活动中查询及使用信用记录有关问题的通知》（财库〔2016〕125号）的第二条第（三）款规定，其投标或中标资格将被取消。 ②截至本项目开标前三年内因违法经营受到刑事处罚或者责令停产停业、吊销许可证或者执照、较大数额罚款等行政处罚的，其响应无效，无效响应供应商的信用记录查询结果截图将作为项目材料的组成部分。③较大数额罚款认定为200万元以上的罚款，法律、行政法规以及国务院有关部门明确规定相关领域“较大数额罚款”标准高于200万元的，从其规定。④供应商在参加政府采购活动前3年内因违法经营被禁止在一定期限内参加政府采购活动，期限届满的，可以参加政府采购活动的，但供应商应提供相关证明材料。⑤供应商信用记录查询的时间段为“招标公告公告发布之日（含当日）至提交投标文件截止之日（含当日）”。信用记录查询的结果，可以纸质截图或将截图保存至电子介质的形式留存。供应商未如实填报《供应商书面声明函》的，视为“供应商提供虚假材料谋取中标的”行为。 5.因政府采购系统设置局限性，本项目实际支付结算方式以第八章拟签订采购合同文本为准。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 资格证明文件.docx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提供合格有效的法人或者其他组织的营业执照等证明文件，自然人的身份证明；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具有经审计资质单位出具赋码的完整2024年度的财务审计报告，成立时间至提交投标文件截止时间不足一年的可提供成立后已缴纳至少一个月的资产负债表；或其开标前六个月内基本存款账户开户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首次磋商响应文件递交截止时间前1年内已缴纳至少一个月的纳税证明或完税证明（除印花税外任意税种），纳税证明或完税证明上应有代收机构或税务机关的公章或业务专用章。依法免税的供应商应提供相关文件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提供首次磋商响应文件递交截止时间前1年内已缴纳至少一个月的社会保障资金缴存单据或社保机构开具的社会保险参保缴费情况证明，依法不需要缴纳社会保障资金的单位应提供相关证明材料；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履行合同承诺函</w:t>
            </w:r>
          </w:p>
        </w:tc>
        <w:tc>
          <w:tcPr>
            <w:tcW w:type="dxa" w:w="3322"/>
          </w:tcPr>
          <w:p>
            <w:pPr>
              <w:pStyle w:val="null3"/>
            </w:pPr>
            <w:r>
              <w:rPr>
                <w:rFonts w:ascii="仿宋_GB2312" w:hAnsi="仿宋_GB2312" w:cs="仿宋_GB2312" w:eastAsia="仿宋_GB2312"/>
              </w:rPr>
              <w:t>提供具有履行合同所必需的设备和专业技术能力的承诺；</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无重大违法记录书面声明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法定代表人身份证明/法定代表人授权委托书</w:t>
            </w:r>
          </w:p>
        </w:tc>
        <w:tc>
          <w:tcPr>
            <w:tcW w:type="dxa" w:w="3322"/>
          </w:tcPr>
          <w:p>
            <w:pPr>
              <w:pStyle w:val="null3"/>
            </w:pPr>
            <w:r>
              <w:rPr>
                <w:rFonts w:ascii="仿宋_GB2312" w:hAnsi="仿宋_GB2312" w:cs="仿宋_GB2312" w:eastAsia="仿宋_GB2312"/>
              </w:rPr>
              <w:t>法定代表人直接参加磋商的，须提供法定代表人身份证明及其身份证电子件或扫描件；法定代表人授权他人参加磋商的，须提供法定代表人授权委托书（附法定代表人、被授权人身份证电子件或扫描件）；同时，供应商需提供法定代表人或授权代表在本单位近三个月任意一个月的社保缴纳证明资料；</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不得为“信用中国”网站（www.creditchina.gov.cn）中列入失信被执行人（页面跳转至“中国执行信息公开网”http://zxgk.court.gov.cn/shixin/）和重大税收违法失信主体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单位负责人为同一人或者存在直接控股、管理关系的供应商，不得参加同一合同下的政府采购活动；</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供应商书面声明</w:t>
            </w:r>
          </w:p>
        </w:tc>
        <w:tc>
          <w:tcPr>
            <w:tcW w:type="dxa" w:w="3322"/>
          </w:tcPr>
          <w:p>
            <w:pPr>
              <w:pStyle w:val="null3"/>
            </w:pPr>
            <w:r>
              <w:rPr>
                <w:rFonts w:ascii="仿宋_GB2312" w:hAnsi="仿宋_GB2312" w:cs="仿宋_GB2312" w:eastAsia="仿宋_GB2312"/>
              </w:rPr>
              <w:t>供应商未为本项目提供整体设计、规范编制或者项目管理、监理、检测等服务的书面声明；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供应商参与磋商的承诺函</w:t>
            </w:r>
          </w:p>
        </w:tc>
        <w:tc>
          <w:tcPr>
            <w:tcW w:type="dxa" w:w="3322"/>
          </w:tcPr>
          <w:p>
            <w:pPr>
              <w:pStyle w:val="null3"/>
            </w:pPr>
            <w:r>
              <w:rPr>
                <w:rFonts w:ascii="仿宋_GB2312" w:hAnsi="仿宋_GB2312" w:cs="仿宋_GB2312" w:eastAsia="仿宋_GB2312"/>
              </w:rPr>
              <w:t>符合竞争性磋商文件要求；</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承诺书</w:t>
            </w:r>
          </w:p>
        </w:tc>
        <w:tc>
          <w:tcPr>
            <w:tcW w:type="dxa" w:w="3322"/>
          </w:tcPr>
          <w:p>
            <w:pPr>
              <w:pStyle w:val="null3"/>
            </w:pPr>
            <w:r>
              <w:rPr>
                <w:rFonts w:ascii="仿宋_GB2312" w:hAnsi="仿宋_GB2312" w:cs="仿宋_GB2312" w:eastAsia="仿宋_GB2312"/>
              </w:rPr>
              <w:t>采购人职工及其配偶、直系亲属投资开办或在相关企业担任高管、独立董事等有重大利益关系职务的相关供应商以及进入西安市卫健委各级系统“黑名单”的供应商，不得参与本项目磋商。</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 xml:space="preserve"> 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竞争性磋商响应文件的签署盖章</w:t>
            </w:r>
          </w:p>
        </w:tc>
        <w:tc>
          <w:tcPr>
            <w:tcW w:type="dxa" w:w="3322"/>
          </w:tcPr>
          <w:p>
            <w:pPr>
              <w:pStyle w:val="null3"/>
            </w:pPr>
            <w:r>
              <w:rPr>
                <w:rFonts w:ascii="仿宋_GB2312" w:hAnsi="仿宋_GB2312" w:cs="仿宋_GB2312" w:eastAsia="仿宋_GB2312"/>
              </w:rPr>
              <w:t>符合竞争性磋商文件要求</w:t>
            </w:r>
          </w:p>
        </w:tc>
        <w:tc>
          <w:tcPr>
            <w:tcW w:type="dxa" w:w="1661"/>
          </w:tcPr>
          <w:p>
            <w:pPr>
              <w:pStyle w:val="null3"/>
            </w:pPr>
            <w:r>
              <w:rPr>
                <w:rFonts w:ascii="仿宋_GB2312" w:hAnsi="仿宋_GB2312" w:cs="仿宋_GB2312" w:eastAsia="仿宋_GB2312"/>
              </w:rPr>
              <w:t>响应文件封面 符合性证明文件.docx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只能有一个有效报价，不得提交选择性报价，按要求提交二次或多次报价，且每轮报价不超过采购预算金额或最高限价或磋商小组认为低于成本价的报价。</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符合竞争性磋商文件要求</w:t>
            </w:r>
          </w:p>
        </w:tc>
        <w:tc>
          <w:tcPr>
            <w:tcW w:type="dxa" w:w="1661"/>
          </w:tcPr>
          <w:p>
            <w:pPr>
              <w:pStyle w:val="null3"/>
            </w:pPr>
            <w:r>
              <w:rPr>
                <w:rFonts w:ascii="仿宋_GB2312" w:hAnsi="仿宋_GB2312" w:cs="仿宋_GB2312" w:eastAsia="仿宋_GB2312"/>
              </w:rPr>
              <w:t>符合性证明文件.docx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符合竞争性磋商文件要求</w:t>
            </w:r>
          </w:p>
        </w:tc>
        <w:tc>
          <w:tcPr>
            <w:tcW w:type="dxa" w:w="1661"/>
          </w:tcPr>
          <w:p>
            <w:pPr>
              <w:pStyle w:val="null3"/>
            </w:pPr>
            <w:r>
              <w:rPr>
                <w:rFonts w:ascii="仿宋_GB2312" w:hAnsi="仿宋_GB2312" w:cs="仿宋_GB2312" w:eastAsia="仿宋_GB2312"/>
              </w:rPr>
              <w:t>符合性证明文件.docx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无其他竞争性磋商文件或法律法规明确规定响应无效的事项</w:t>
            </w:r>
          </w:p>
        </w:tc>
        <w:tc>
          <w:tcPr>
            <w:tcW w:type="dxa" w:w="3322"/>
          </w:tcPr>
          <w:p>
            <w:pPr>
              <w:pStyle w:val="null3"/>
            </w:pPr>
            <w:r>
              <w:rPr>
                <w:rFonts w:ascii="仿宋_GB2312" w:hAnsi="仿宋_GB2312" w:cs="仿宋_GB2312" w:eastAsia="仿宋_GB2312"/>
              </w:rPr>
              <w:t>没有不符合竞争性磋商文件及法律法规规定的被视为无效响应的其他条款，不能有采购人不能接受的附加条件</w:t>
            </w:r>
          </w:p>
        </w:tc>
        <w:tc>
          <w:tcPr>
            <w:tcW w:type="dxa" w:w="1661"/>
          </w:tcPr>
          <w:p>
            <w:pPr>
              <w:pStyle w:val="null3"/>
            </w:pPr>
            <w:r>
              <w:rPr>
                <w:rFonts w:ascii="仿宋_GB2312" w:hAnsi="仿宋_GB2312" w:cs="仿宋_GB2312" w:eastAsia="仿宋_GB2312"/>
              </w:rPr>
              <w:t>符合性证明文件.docx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整体服务方案</w:t>
            </w:r>
          </w:p>
        </w:tc>
        <w:tc>
          <w:tcPr>
            <w:tcW w:type="dxa" w:w="2492"/>
          </w:tcPr>
          <w:p>
            <w:pPr>
              <w:pStyle w:val="null3"/>
            </w:pPr>
            <w:r>
              <w:rPr>
                <w:rFonts w:ascii="仿宋_GB2312" w:hAnsi="仿宋_GB2312" w:cs="仿宋_GB2312" w:eastAsia="仿宋_GB2312"/>
              </w:rPr>
              <w:t>针对本项目提供详细的服务方案，内容包括但不限于： ①洗涤； ②熨烫； ③拆洗； ④整理；⑤缝补；⑥钉扣、钉带；⑦接送等。 每个单项内容全面、具体，科学合理，可行性强，得3分； 每个单项内容基本全面、具体，有一定的可行性，得2分； 每个单项内容不够全面、具体，可行性相对较弱，得1分； 未提供或评审达不到对应打分标准的不得分。</w:t>
            </w:r>
          </w:p>
        </w:tc>
        <w:tc>
          <w:tcPr>
            <w:tcW w:type="dxa" w:w="831"/>
          </w:tcPr>
          <w:p>
            <w:pPr>
              <w:pStyle w:val="null3"/>
              <w:jc w:val="right"/>
            </w:pPr>
            <w:r>
              <w:rPr>
                <w:rFonts w:ascii="仿宋_GB2312" w:hAnsi="仿宋_GB2312" w:cs="仿宋_GB2312" w:eastAsia="仿宋_GB2312"/>
              </w:rPr>
              <w:t>21.0000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磋商响应方案.docx</w:t>
            </w:r>
          </w:p>
        </w:tc>
      </w:tr>
      <w:tr>
        <w:tc>
          <w:tcPr>
            <w:tcW w:type="dxa" w:w="831"/>
            <w:vMerge/>
          </w:tcPr>
          <w:p/>
        </w:tc>
        <w:tc>
          <w:tcPr>
            <w:tcW w:type="dxa" w:w="1661"/>
          </w:tcPr>
          <w:p>
            <w:pPr>
              <w:pStyle w:val="null3"/>
            </w:pPr>
            <w:r>
              <w:rPr>
                <w:rFonts w:ascii="仿宋_GB2312" w:hAnsi="仿宋_GB2312" w:cs="仿宋_GB2312" w:eastAsia="仿宋_GB2312"/>
              </w:rPr>
              <w:t>设备及耗材</w:t>
            </w:r>
          </w:p>
        </w:tc>
        <w:tc>
          <w:tcPr>
            <w:tcW w:type="dxa" w:w="2492"/>
          </w:tcPr>
          <w:p>
            <w:pPr>
              <w:pStyle w:val="null3"/>
            </w:pPr>
            <w:r>
              <w:rPr>
                <w:rFonts w:ascii="仿宋_GB2312" w:hAnsi="仿宋_GB2312" w:cs="仿宋_GB2312" w:eastAsia="仿宋_GB2312"/>
              </w:rPr>
              <w:t>针对本项目提供的设施设备，包括但不限于： ①洗涤耗材； ②洗涤设备；③消毒设备；④医用被服存放设备设施。注：以上设备需提供设备清单，设备现场图片及购置发票等证明材料；洗涤耗材需提供种类、品牌、功能、使用规范等内容，且洗涤剂有符合第三方检测机构出具的具有CMA或CNAS标识的质量检测报告。 每个单项内容齐全合理，佐证材料齐全得4分； 每个单项内容相对合理，有相关佐证材料得3分； 每个单项内容基本合理，有相关佐证材料得2分； 每个单项内容不够合理，相关佐证材料缺失得1分； 未提供或评审达不到对应打分标准的不得分。</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磋商响应方案.docx</w:t>
            </w:r>
          </w:p>
        </w:tc>
      </w:tr>
      <w:tr>
        <w:tc>
          <w:tcPr>
            <w:tcW w:type="dxa" w:w="831"/>
            <w:vMerge/>
          </w:tcPr>
          <w:p/>
        </w:tc>
        <w:tc>
          <w:tcPr>
            <w:tcW w:type="dxa" w:w="1661"/>
          </w:tcPr>
          <w:p>
            <w:pPr>
              <w:pStyle w:val="null3"/>
            </w:pPr>
            <w:r>
              <w:rPr>
                <w:rFonts w:ascii="仿宋_GB2312" w:hAnsi="仿宋_GB2312" w:cs="仿宋_GB2312" w:eastAsia="仿宋_GB2312"/>
              </w:rPr>
              <w:t>项目负责人</w:t>
            </w:r>
          </w:p>
        </w:tc>
        <w:tc>
          <w:tcPr>
            <w:tcW w:type="dxa" w:w="2492"/>
          </w:tcPr>
          <w:p>
            <w:pPr>
              <w:pStyle w:val="null3"/>
            </w:pPr>
            <w:r>
              <w:rPr>
                <w:rFonts w:ascii="仿宋_GB2312" w:hAnsi="仿宋_GB2312" w:cs="仿宋_GB2312" w:eastAsia="仿宋_GB2312"/>
              </w:rPr>
              <w:t>拟派本项目的项目负责人：具有大专及以上学历，同时具有消毒员培训合格证书的，得2分。（注：供应商须提供项目负责人学历证明复印件和技能或资格证书复印件，同时提供在职证明或劳务合同复印件等可证明供应商与其劳务关系的证明材料加盖公章。不满足要求和未提供的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磋商响应方案.docx</w:t>
            </w:r>
          </w:p>
        </w:tc>
      </w:tr>
      <w:tr>
        <w:tc>
          <w:tcPr>
            <w:tcW w:type="dxa" w:w="831"/>
            <w:vMerge/>
          </w:tcPr>
          <w:p/>
        </w:tc>
        <w:tc>
          <w:tcPr>
            <w:tcW w:type="dxa" w:w="1661"/>
          </w:tcPr>
          <w:p>
            <w:pPr>
              <w:pStyle w:val="null3"/>
            </w:pPr>
            <w:r>
              <w:rPr>
                <w:rFonts w:ascii="仿宋_GB2312" w:hAnsi="仿宋_GB2312" w:cs="仿宋_GB2312" w:eastAsia="仿宋_GB2312"/>
              </w:rPr>
              <w:t>拟投入本项目人员配备</w:t>
            </w:r>
          </w:p>
        </w:tc>
        <w:tc>
          <w:tcPr>
            <w:tcW w:type="dxa" w:w="2492"/>
          </w:tcPr>
          <w:p>
            <w:pPr>
              <w:pStyle w:val="null3"/>
            </w:pPr>
            <w:r>
              <w:rPr>
                <w:rFonts w:ascii="仿宋_GB2312" w:hAnsi="仿宋_GB2312" w:cs="仿宋_GB2312" w:eastAsia="仿宋_GB2312"/>
              </w:rPr>
              <w:t>根据供应商拟投入本项目人员配备进行评审。 1、除项目负责人外拟配备人员具有洗衣师职业资格证书或纺织品洗涤师资格证书的，每提供1项得2分，最高得4分；（注：供应商须提供相关持证人员技能或资格证书复印件，同时提供在职证明或劳务合同复印件等可证明供应商与其劳务关系的证明材料加盖公章。同1个人不重复加分，不满足要求和未提供的不得分。） 2、拟配备人员具有健康证的，每提供一个得1分，满分6分。（提供相应人员的健康证明复印件同时提供在职证明或劳务合同复印件等可证明供应商与其劳务关系的证明材料加盖公章。不满足要求和未提供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磋商响应方案.docx</w:t>
            </w:r>
          </w:p>
        </w:tc>
      </w:tr>
      <w:tr>
        <w:tc>
          <w:tcPr>
            <w:tcW w:type="dxa" w:w="831"/>
            <w:vMerge/>
          </w:tcPr>
          <w:p/>
        </w:tc>
        <w:tc>
          <w:tcPr>
            <w:tcW w:type="dxa" w:w="1661"/>
          </w:tcPr>
          <w:p>
            <w:pPr>
              <w:pStyle w:val="null3"/>
            </w:pPr>
            <w:r>
              <w:rPr>
                <w:rFonts w:ascii="仿宋_GB2312" w:hAnsi="仿宋_GB2312" w:cs="仿宋_GB2312" w:eastAsia="仿宋_GB2312"/>
              </w:rPr>
              <w:t>管理制度</w:t>
            </w:r>
          </w:p>
        </w:tc>
        <w:tc>
          <w:tcPr>
            <w:tcW w:type="dxa" w:w="2492"/>
          </w:tcPr>
          <w:p>
            <w:pPr>
              <w:pStyle w:val="null3"/>
            </w:pPr>
            <w:r>
              <w:rPr>
                <w:rFonts w:ascii="仿宋_GB2312" w:hAnsi="仿宋_GB2312" w:cs="仿宋_GB2312" w:eastAsia="仿宋_GB2312"/>
              </w:rPr>
              <w:t>供应商针对本项目具有①组织机构，②各项管理制度、③各岗位工作标准 每个单项制度内容全面、具体、科学，可行性强，得3分； 每个单项制度相对全面、具体、科学，可行性相对较强，得2分； 每个单项制度不够全面、具体，可行性相对较弱，得1分； 未提供或评审达不到对应打分标准的不得分。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磋商响应方案.docx</w:t>
            </w:r>
          </w:p>
        </w:tc>
      </w:tr>
      <w:tr>
        <w:tc>
          <w:tcPr>
            <w:tcW w:type="dxa" w:w="831"/>
            <w:vMerge/>
          </w:tcPr>
          <w:p/>
        </w:tc>
        <w:tc>
          <w:tcPr>
            <w:tcW w:type="dxa" w:w="1661"/>
          </w:tcPr>
          <w:p>
            <w:pPr>
              <w:pStyle w:val="null3"/>
            </w:pPr>
            <w:r>
              <w:rPr>
                <w:rFonts w:ascii="仿宋_GB2312" w:hAnsi="仿宋_GB2312" w:cs="仿宋_GB2312" w:eastAsia="仿宋_GB2312"/>
              </w:rPr>
              <w:t>环保措施</w:t>
            </w:r>
          </w:p>
        </w:tc>
        <w:tc>
          <w:tcPr>
            <w:tcW w:type="dxa" w:w="2492"/>
          </w:tcPr>
          <w:p>
            <w:pPr>
              <w:pStyle w:val="null3"/>
            </w:pPr>
            <w:r>
              <w:rPr>
                <w:rFonts w:ascii="仿宋_GB2312" w:hAnsi="仿宋_GB2312" w:cs="仿宋_GB2312" w:eastAsia="仿宋_GB2312"/>
              </w:rPr>
              <w:t>供应商针对本项目具有详细的环保措施。 措施内容全面、具体、科学，可行性强，得6分； 措施内容相对全面、具体、科学，可行性相对较强，得5分； 措施内容基本全面、具体，有一定的可行性，得4分； 措施内容不够全面、具体，可行性相对较弱，得3分； 措施内容笼统，可行性有待考究的，得2分； 措施内容不全面、具体，可行性较差，得1分； 未提供或评审达不到对应打分标准的不得分。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根据供应商提供的售后服务方案(内容不限于①售后日常服务保障方案、②应急保障方案（包括人员、车辆等）)进行评分； 每个单项方案内容科学具体，针对性强，得4分； 每个单项方案内容较具体，具有一定的针对性得3分； 每个单项方案内容基本具体，基本具有针对性得2分； 每个单项方案内容不够具体，针对性有待考究得1分； 未提供或评审达不到对应打分标准的不得分。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供应商近三年（2022年1月至今以合同签订时间为准）的类似业绩证明文件，提供加盖供应商公章的完整的合同复印件或扫描件，每一份提供得1分，满分5分。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磋商响应方案.docx</w:t>
            </w:r>
          </w:p>
        </w:tc>
      </w:tr>
      <w:tr>
        <w:tc>
          <w:tcPr>
            <w:tcW w:type="dxa" w:w="831"/>
            <w:vMerge/>
          </w:tcPr>
          <w:p/>
        </w:tc>
        <w:tc>
          <w:tcPr>
            <w:tcW w:type="dxa" w:w="1661"/>
          </w:tcPr>
          <w:p>
            <w:pPr>
              <w:pStyle w:val="null3"/>
            </w:pPr>
            <w:r>
              <w:rPr>
                <w:rFonts w:ascii="仿宋_GB2312" w:hAnsi="仿宋_GB2312" w:cs="仿宋_GB2312" w:eastAsia="仿宋_GB2312"/>
              </w:rPr>
              <w:t>综合实力</w:t>
            </w:r>
          </w:p>
        </w:tc>
        <w:tc>
          <w:tcPr>
            <w:tcW w:type="dxa" w:w="2492"/>
          </w:tcPr>
          <w:p>
            <w:pPr>
              <w:pStyle w:val="null3"/>
            </w:pPr>
            <w:r>
              <w:rPr>
                <w:rFonts w:ascii="仿宋_GB2312" w:hAnsi="仿宋_GB2312" w:cs="仿宋_GB2312" w:eastAsia="仿宋_GB2312"/>
              </w:rPr>
              <w:t>供应商具备IOS9001质量管理体系认证、IOS14001环境管理体系认证、GB/T28001职业健康安全管理体系认证，每提供1项得1分，最高得3分。未提供或不在有效期内的不得分。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磋商响应方案.docx</w:t>
            </w:r>
          </w:p>
        </w:tc>
      </w:tr>
      <w:tr>
        <w:tc>
          <w:tcPr>
            <w:tcW w:type="dxa" w:w="831"/>
            <w:vMerge/>
          </w:tcPr>
          <w:p/>
        </w:tc>
        <w:tc>
          <w:tcPr>
            <w:tcW w:type="dxa" w:w="1661"/>
          </w:tcPr>
          <w:p>
            <w:pPr>
              <w:pStyle w:val="null3"/>
            </w:pPr>
            <w:r>
              <w:rPr>
                <w:rFonts w:ascii="仿宋_GB2312" w:hAnsi="仿宋_GB2312" w:cs="仿宋_GB2312" w:eastAsia="仿宋_GB2312"/>
              </w:rPr>
              <w:t>常用清单价格评审</w:t>
            </w:r>
          </w:p>
        </w:tc>
        <w:tc>
          <w:tcPr>
            <w:tcW w:type="dxa" w:w="2492"/>
          </w:tcPr>
          <w:p>
            <w:pPr>
              <w:pStyle w:val="null3"/>
            </w:pPr>
            <w:r>
              <w:rPr>
                <w:rFonts w:ascii="仿宋_GB2312" w:hAnsi="仿宋_GB2312" w:cs="仿宋_GB2312" w:eastAsia="仿宋_GB2312"/>
              </w:rPr>
              <w:t>洗涤清单备注常用项（按照采购需求表中的常用项）综合单价，合格供应商中价格最低的为评审基准价，其价格分为满分10分。报价得分=（评审基准价／磋商总报价）×10×100%。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磋商响应方案.docx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满足竞争性磋商文件要求且评审报价最低的报价为评标基准价，其价格分为满分。其他供应商的价格分统一按照下列公式计算： 投标报价得分=（有效最低报价/有效投标报价）×10的公式计算其得分。 投标报价不完整的，不进入评标基准价的计算，本项得0分。 符合竞争性磋商文件规定的小微企业、监狱企业、残疾人福利企业优惠条件的供应商，价格给予10%的扣除，用扣除后的价格参与评审。</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符合竞争性磋商文件规定的小微企业、监狱企业、残疾人福利企业优惠条件的供应商，价格给予10%的扣除，用扣除后的价格参与评审。</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详见附件：符合性证明文件.docx</w:t>
      </w:r>
    </w:p>
    <w:p>
      <w:pPr>
        <w:pStyle w:val="null3"/>
        <w:ind w:firstLine="960"/>
      </w:pPr>
      <w:r>
        <w:rPr>
          <w:rFonts w:ascii="仿宋_GB2312" w:hAnsi="仿宋_GB2312" w:cs="仿宋_GB2312" w:eastAsia="仿宋_GB2312"/>
        </w:rPr>
        <w:t>详见附件：磋商响应方案.docx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详见附件：服务合同.docx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