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版本号：【KRDL】K5--250606220251104001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方舱CT球管</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【KRDL】K5--2506062</w:t>
      </w:r>
      <w:r>
        <w:br/>
      </w:r>
      <w:r>
        <w:br/>
      </w:r>
      <w:r>
        <w:br/>
      </w:r>
      <w:r>
        <w:br/>
      </w:r>
      <w:r>
        <w:br/>
      </w:r>
    </w:p>
    <w:p>
      <w:pPr>
        <w:pStyle w:val="null3"/>
        <w:jc w:val="center"/>
        <w:outlineLvl w:val="5"/>
      </w:pPr>
      <w:r>
        <w:rPr>
          <w:rFonts w:ascii="仿宋_GB2312" w:hAnsi="仿宋_GB2312" w:cs="仿宋_GB2312" w:eastAsia="仿宋_GB2312"/>
          <w:sz w:val="15"/>
          <w:b/>
        </w:rPr>
        <w:t>西安市第五医院</w:t>
      </w:r>
    </w:p>
    <w:p>
      <w:pPr>
        <w:pStyle w:val="null3"/>
        <w:jc w:val="center"/>
        <w:outlineLvl w:val="5"/>
      </w:pPr>
      <w:r>
        <w:rPr>
          <w:rFonts w:ascii="仿宋_GB2312" w:hAnsi="仿宋_GB2312" w:cs="仿宋_GB2312" w:eastAsia="仿宋_GB2312"/>
          <w:sz w:val="15"/>
          <w:b/>
        </w:rPr>
        <w:t>开瑞项目管理有限公司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方舱CT球管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【KRDL】K5--2506062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方舱CT球管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拟为西安市第五医院采购一支CT球管，具体内容详见本项目单一来源采购文件等文件所涵盖的全部内容为准。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1、主体资格：供应商为向采购人提供货物及配套服务的法人或其他组织</w:t>
      </w:r>
    </w:p>
    <w:p>
      <w:pPr>
        <w:pStyle w:val="null3"/>
      </w:pPr>
      <w:r>
        <w:rPr>
          <w:rFonts w:ascii="仿宋_GB2312" w:hAnsi="仿宋_GB2312" w:cs="仿宋_GB2312" w:eastAsia="仿宋_GB2312"/>
        </w:rPr>
        <w:t>2、财务状况报告：供应商提供经会计师事务所审计的2024年财务审计报告(包括资产负债表、利润表、现金流量表、所有者权益变动表及其附注，成立时间至提交响应文件截止时间不足一年的可提供成立后任意时段的资产负债表)，或其开标前六个月内基本账户开户行开具的银行资信证明</w:t>
      </w:r>
    </w:p>
    <w:p>
      <w:pPr>
        <w:pStyle w:val="null3"/>
      </w:pPr>
      <w:r>
        <w:rPr>
          <w:rFonts w:ascii="仿宋_GB2312" w:hAnsi="仿宋_GB2312" w:cs="仿宋_GB2312" w:eastAsia="仿宋_GB2312"/>
        </w:rPr>
        <w:t>3、税收缴纳证明：供应商提供本单位2024年10月01日至今已缴纳的不少于三个月纳税证明或完税证明，依法免税的单位应提供相关证明材料</w:t>
      </w:r>
    </w:p>
    <w:p>
      <w:pPr>
        <w:pStyle w:val="null3"/>
      </w:pPr>
      <w:r>
        <w:rPr>
          <w:rFonts w:ascii="仿宋_GB2312" w:hAnsi="仿宋_GB2312" w:cs="仿宋_GB2312" w:eastAsia="仿宋_GB2312"/>
        </w:rPr>
        <w:t>4、社会保障资金缴纳证明：供应商提供本单位2024年10月01日至今已缴存不少于三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授权代表：供应商应授权合法的人员参加本项目开标活动全过程，其中法定代表人直接参加开标活动的，应出具法定代表人合法有效的身份证复印件，且应与营业执照上信息一致；法定代表人授权代表参加开标活动的，应出具法定代表人授权书及授权代表合法有效的身份证复印件及授权代表在响应文件递交截止时间前近三个月的社保资金缴纳证明材料，社保缴纳单位须为供应商</w:t>
      </w:r>
    </w:p>
    <w:p>
      <w:pPr>
        <w:pStyle w:val="null3"/>
      </w:pPr>
      <w:r>
        <w:rPr>
          <w:rFonts w:ascii="仿宋_GB2312" w:hAnsi="仿宋_GB2312" w:cs="仿宋_GB2312" w:eastAsia="仿宋_GB2312"/>
        </w:rPr>
        <w:t>7、资质要求（1）：供应商提供有效的医疗器械经营备案凭证，同时提供医疗器械相应的生产厂家有效的医疗器械生产许可证及医疗器械注册证</w:t>
      </w:r>
    </w:p>
    <w:p>
      <w:pPr>
        <w:pStyle w:val="null3"/>
      </w:pPr>
      <w:r>
        <w:rPr>
          <w:rFonts w:ascii="仿宋_GB2312" w:hAnsi="仿宋_GB2312" w:cs="仿宋_GB2312" w:eastAsia="仿宋_GB2312"/>
        </w:rPr>
        <w:t>8、资质要求（2）：供应商提供《辐射安全许可证》，同时提供所投产品生产厂家的《辐射安全许可证》</w:t>
      </w:r>
    </w:p>
    <w:p>
      <w:pPr>
        <w:pStyle w:val="null3"/>
      </w:pPr>
      <w:r>
        <w:rPr>
          <w:rFonts w:ascii="仿宋_GB2312" w:hAnsi="仿宋_GB2312" w:cs="仿宋_GB2312" w:eastAsia="仿宋_GB2312"/>
        </w:rPr>
        <w:t>9、是否面向中小企业采购：本项目非专门面向中小企业采购</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029-88621331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姚瑶、王森、张怡凡、王昭、刘昆、张晨、代光艳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029-81870236、13008527555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改革委员会办公厅颁发的《关于招标代理服务收费有关问题的通知》（发改办价格[2003] 857号）的有关规定向采购代理机构一次付清代理服务费。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拟为西安市第五医院采购一支CT球管，具体内容详见本项目单一来源采购文件等文件所涵盖的全部内容为准。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方舱CT球管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支</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标的名称：方舱CT球管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0000FF"/>
              </w:rPr>
              <w:t>一、</w:t>
            </w:r>
            <w:r>
              <w:rPr>
                <w:rFonts w:ascii="仿宋_GB2312" w:hAnsi="仿宋_GB2312" w:cs="仿宋_GB2312" w:eastAsia="仿宋_GB2312"/>
                <w:sz w:val="24"/>
                <w:color w:val="0000FF"/>
              </w:rPr>
              <w:t>球管参数及技术要求</w:t>
            </w:r>
          </w:p>
          <w:tbl>
            <w:tblPr>
              <w:tblBorders>
                <w:top w:val="none" w:color="000000" w:sz="4"/>
                <w:left w:val="none" w:color="000000" w:sz="4"/>
                <w:bottom w:val="none" w:color="000000" w:sz="4"/>
                <w:right w:val="none" w:color="000000" w:sz="4"/>
                <w:insideH w:val="none"/>
                <w:insideV w:val="none"/>
              </w:tblBorders>
            </w:tblPr>
            <w:tblGrid>
              <w:gridCol w:w="245"/>
              <w:gridCol w:w="2308"/>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2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★备件要求：提供全新未拆封球管；适配uCT528设备符合整机要求，提供球管注册证或整机注册证。</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球管热容量</w:t>
                  </w:r>
                  <w:r>
                    <w:rPr>
                      <w:rFonts w:ascii="仿宋_GB2312" w:hAnsi="仿宋_GB2312" w:cs="仿宋_GB2312" w:eastAsia="仿宋_GB2312"/>
                      <w:sz w:val="24"/>
                      <w:color w:val="0000FF"/>
                    </w:rPr>
                    <w:t>≥3.5MHU</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阳极靶面直径</w:t>
                  </w:r>
                  <w:r>
                    <w:rPr>
                      <w:rFonts w:ascii="仿宋_GB2312" w:hAnsi="仿宋_GB2312" w:cs="仿宋_GB2312" w:eastAsia="仿宋_GB2312"/>
                      <w:sz w:val="24"/>
                      <w:color w:val="0000FF"/>
                    </w:rPr>
                    <w:t>≥140mm</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球管阳极最大散热率</w:t>
                  </w:r>
                  <w:r>
                    <w:rPr>
                      <w:rFonts w:ascii="仿宋_GB2312" w:hAnsi="仿宋_GB2312" w:cs="仿宋_GB2312" w:eastAsia="仿宋_GB2312"/>
                      <w:sz w:val="24"/>
                      <w:color w:val="0000FF"/>
                    </w:rPr>
                    <w:t>≥395kHU/min</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小焦点尺寸</w:t>
                  </w:r>
                  <w:r>
                    <w:rPr>
                      <w:rFonts w:ascii="仿宋_GB2312" w:hAnsi="仿宋_GB2312" w:cs="仿宋_GB2312" w:eastAsia="仿宋_GB2312"/>
                      <w:sz w:val="24"/>
                      <w:color w:val="0000FF"/>
                    </w:rPr>
                    <w:t>≤0.7mm x 0.8mm</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w:t>
                  </w: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大焦点尺寸</w:t>
                  </w:r>
                  <w:r>
                    <w:rPr>
                      <w:rFonts w:ascii="仿宋_GB2312" w:hAnsi="仿宋_GB2312" w:cs="仿宋_GB2312" w:eastAsia="仿宋_GB2312"/>
                      <w:sz w:val="24"/>
                      <w:color w:val="0000FF"/>
                    </w:rPr>
                    <w:t>≥1.2mm x 1.4mm</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w:t>
                  </w: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最小管电压</w:t>
                  </w:r>
                  <w:r>
                    <w:rPr>
                      <w:rFonts w:ascii="仿宋_GB2312" w:hAnsi="仿宋_GB2312" w:cs="仿宋_GB2312" w:eastAsia="仿宋_GB2312"/>
                      <w:sz w:val="24"/>
                      <w:color w:val="0000FF"/>
                    </w:rPr>
                    <w:t>≤70kV</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w:t>
                  </w: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最大管电压</w:t>
                  </w:r>
                  <w:r>
                    <w:rPr>
                      <w:rFonts w:ascii="仿宋_GB2312" w:hAnsi="仿宋_GB2312" w:cs="仿宋_GB2312" w:eastAsia="仿宋_GB2312"/>
                      <w:sz w:val="24"/>
                      <w:color w:val="0000FF"/>
                    </w:rPr>
                    <w:t>≥140kV</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w:t>
                  </w: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管电压档位</w:t>
                  </w:r>
                  <w:r>
                    <w:rPr>
                      <w:rFonts w:ascii="仿宋_GB2312" w:hAnsi="仿宋_GB2312" w:cs="仿宋_GB2312" w:eastAsia="仿宋_GB2312"/>
                      <w:sz w:val="24"/>
                      <w:color w:val="0000FF"/>
                    </w:rPr>
                    <w:t>70kV,80kV,100kV,120kV,140kV</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最小管电流</w:t>
                  </w:r>
                  <w:r>
                    <w:rPr>
                      <w:rFonts w:ascii="仿宋_GB2312" w:hAnsi="仿宋_GB2312" w:cs="仿宋_GB2312" w:eastAsia="仿宋_GB2312"/>
                      <w:sz w:val="24"/>
                      <w:color w:val="0000FF"/>
                    </w:rPr>
                    <w:t>≤10mA</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w:t>
                  </w: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最大管电流</w:t>
                  </w:r>
                  <w:r>
                    <w:rPr>
                      <w:rFonts w:ascii="仿宋_GB2312" w:hAnsi="仿宋_GB2312" w:cs="仿宋_GB2312" w:eastAsia="仿宋_GB2312"/>
                      <w:sz w:val="24"/>
                      <w:color w:val="0000FF"/>
                    </w:rPr>
                    <w:t>≥350mA</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w:t>
                  </w: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球管灯丝最大瞬时电流</w:t>
                  </w:r>
                  <w:r>
                    <w:rPr>
                      <w:rFonts w:ascii="仿宋_GB2312" w:hAnsi="仿宋_GB2312" w:cs="仿宋_GB2312" w:eastAsia="仿宋_GB2312"/>
                      <w:sz w:val="24"/>
                      <w:color w:val="0000FF"/>
                    </w:rPr>
                    <w:t>≥6A</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w:t>
                  </w: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工程师资质：专职工程师人数</w:t>
                  </w:r>
                  <w:r>
                    <w:rPr>
                      <w:rFonts w:ascii="仿宋_GB2312" w:hAnsi="仿宋_GB2312" w:cs="仿宋_GB2312" w:eastAsia="仿宋_GB2312"/>
                      <w:sz w:val="24"/>
                      <w:color w:val="0000FF"/>
                    </w:rPr>
                    <w:t>≥3个。提供经过原设备制造商培训具备该型号设备专业维修能力的资质证书。</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w:t>
                  </w: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远程诊断：投标人能提供互联网远程诊断服务，实时读取故障代码并分析代码，以及基于故障代码的故障排除。</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w:t>
                  </w: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★供货证明：投标人承诺中标后提供设备制造商的供货协议书（响应文件中须提供承诺函，格式自拟）</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w:t>
                  </w: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技术保修服务要求：为</w:t>
                  </w:r>
                  <w:r>
                    <w:rPr>
                      <w:rFonts w:ascii="仿宋_GB2312" w:hAnsi="仿宋_GB2312" w:cs="仿宋_GB2312" w:eastAsia="仿宋_GB2312"/>
                      <w:sz w:val="24"/>
                      <w:color w:val="0000FF"/>
                    </w:rPr>
                    <w:t>CT整机提供一年技术保服务，包含一年4次技术保养及不限次数人工服务。</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w:t>
                  </w: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开机率：保证全年开机率</w:t>
                  </w:r>
                  <w:r>
                    <w:rPr>
                      <w:rFonts w:ascii="仿宋_GB2312" w:hAnsi="仿宋_GB2312" w:cs="仿宋_GB2312" w:eastAsia="仿宋_GB2312"/>
                      <w:sz w:val="24"/>
                      <w:color w:val="0000FF"/>
                    </w:rPr>
                    <w:t>≥95%（全年按365天计），停机每超1天，整机保修顺延3天。单次故障修复不超过3天，停机每超1天，整机保修顺延3天。</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w:t>
                  </w: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技术保配件价值：免费提供</w:t>
                  </w:r>
                  <w:r>
                    <w:rPr>
                      <w:rFonts w:ascii="仿宋_GB2312" w:hAnsi="仿宋_GB2312" w:cs="仿宋_GB2312" w:eastAsia="仿宋_GB2312"/>
                      <w:sz w:val="24"/>
                      <w:color w:val="0000FF"/>
                    </w:rPr>
                    <w:t>≤2000元的配件</w:t>
                  </w:r>
                  <w:r>
                    <w:rPr>
                      <w:rFonts w:ascii="仿宋_GB2312" w:hAnsi="仿宋_GB2312" w:cs="仿宋_GB2312" w:eastAsia="仿宋_GB2312"/>
                      <w:sz w:val="24"/>
                      <w:color w:val="0000FF"/>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自合同签订之日起5个工作日完成货物的安装、调试并正常运行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西安市第五医院指定地点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所有货物到达甲方指定地点，安装、调试完毕并验收合格后，接到甲方通知、乙方出具发票10个工作日内</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满一年后，收到发票10个工作日内</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满两年后，收到发票10个工作日内</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满三年后，收到发票10个工作日内</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（一）货物到达甲方指定地点后，甲方根据合同要求，进行外观验收，确认产地、规格、型号和数量。外观验收不作为产品质量合格的最终依据。 （二）货物安装、调试并正常运行后，由乙方进行自检，合格后，准备验收文件，并书面通知甲方。 （三）甲方确认乙方的自检内容后，组织乙方（必要时请有关专家）进行系统验收，验收合格后，填写政府采购项目验收单（一式叁份）作为对货物的最终认可。 （四）乙方在验收中应向甲方提交货物安装，调试过程中的所有资料包括本合同第九条（一）项要求的资料，以便甲方日后管理和维护。 （五）验收依据：1、单一来源采购文件、响应文件、澄清表（函）；2、本项目合同及附件文本；3、国家相应的标准、规范。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符合出厂要求、包装完整无破损；包装标识清楚，配送产品必须为全新未拆封产品且渠道合法。</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质保时间：球管、安装调试验收合格后质保12个月或限扫次数≥20万秒次（先到为准），若质保期内未达到以上要求，须更换全新球管。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时间：质保期内，球管故障报修后1小时内电话响应，宕机情况下24小时内工程师必须赶到现场进行维修。2.设备到位后，工程师应立即进行安装、调试，同时对操作人员进行严格的规范化培训；3.投标产品的规格、型号必须与注册证及相关检验报告上的规格型号一致；4.旧球管由中标方负责回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供应商为向采购人提供货物及配套服务的法人或其他组织</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经会计师事务所审计的2024年财务审计报告(包括资产负债表、利润表、现金流量表、所有者权益变动表及其附注，成立时间至提交响应文件截止时间不足一年的可提供成立后任意时段的资产负债表)，或其开标前六个月内基本账户开户行开具的银行资信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供应商提供本单位2024年10月01日至今已缴纳的不少于三个月纳税证明或完税证明，依法免税的单位应提供相关证明材料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2024年10月01日至今已缴存不少于三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开标活动全过程，其中法定代表人直接参加开标活动的，应出具法定代表人合法有效的身份证复印件，且应与营业执照上信息一致；法定代表人授权代表参加开标活动的，应出具法定代表人授权书及授权代表合法有效的身份证复印件及授权代表在响应文件递交截止时间前近三个月的社保资金缴纳证明材料，社保缴纳单位须为供应商</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资质要求（1）</w:t>
            </w:r>
          </w:p>
        </w:tc>
        <w:tc>
          <w:tcPr>
            <w:tcW w:type="dxa" w:w="3322"/>
          </w:tcPr>
          <w:p>
            <w:pPr>
              <w:pStyle w:val="null3"/>
            </w:pPr>
            <w:r>
              <w:rPr>
                <w:rFonts w:ascii="仿宋_GB2312" w:hAnsi="仿宋_GB2312" w:cs="仿宋_GB2312" w:eastAsia="仿宋_GB2312"/>
              </w:rPr>
              <w:t>供应商提供有效的医疗器械经营备案凭证，同时提供医疗器械相应的生产厂家有效的医疗器械生产许可证及医疗器械注册证</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资质要求（2）</w:t>
            </w:r>
          </w:p>
        </w:tc>
        <w:tc>
          <w:tcPr>
            <w:tcW w:type="dxa" w:w="3322"/>
          </w:tcPr>
          <w:p>
            <w:pPr>
              <w:pStyle w:val="null3"/>
            </w:pPr>
            <w:r>
              <w:rPr>
                <w:rFonts w:ascii="仿宋_GB2312" w:hAnsi="仿宋_GB2312" w:cs="仿宋_GB2312" w:eastAsia="仿宋_GB2312"/>
              </w:rPr>
              <w:t>供应商提供《辐射安全许可证》，同时提供所投产品生产厂家的《辐射安全许可证》</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本项目非专门面向中小企业采购</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供应商应提交的相关资格证明文件.docx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(3)财政部、国家发展改革委《关于印发〈节能产品政府采购实施意见〉的通知》 (财库〔2004〕185号)、财政部、国家环保总局联合印发《关于环境标志产品政府采购实施的意见》 (财库(2006〕90号)、国务院办公厅《关于建立政府强制采购节能产品制度的通知》(国办发〔2007〕51号)、财政部、国家发改委、生态环境部等部门联合印发《关于调整优 化节能产品、环境标志产品政府采 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供应商应提交的相关资格证明文件.docx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协商过程中，协商小组认为供应商投标报价明显低于其他通过符合性审查供应商的响应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投标报价合理性的，协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商务应答表 商务应答表.docx 供应商应提交的相关资格证明文件.docx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商务应答表 商务应答表.docx 供应商应提交的相关资格证明文件.docx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响应文件是否按单一来源采购文件要求签署、盖章</w:t>
            </w:r>
          </w:p>
        </w:tc>
        <w:tc>
          <w:tcPr>
            <w:tcW w:type="dxa" w:w="3322"/>
          </w:tcPr>
          <w:p>
            <w:pPr>
              <w:pStyle w:val="null3"/>
            </w:pPr>
            <w:r>
              <w:rPr>
                <w:rFonts w:ascii="仿宋_GB2312" w:hAnsi="仿宋_GB2312" w:cs="仿宋_GB2312" w:eastAsia="仿宋_GB2312"/>
              </w:rPr>
              <w:t>响应文件按单一来源采购文件要求签署、盖章</w:t>
            </w:r>
          </w:p>
        </w:tc>
        <w:tc>
          <w:tcPr>
            <w:tcW w:type="dxa" w:w="1661"/>
          </w:tcPr>
          <w:p>
            <w:pPr>
              <w:pStyle w:val="null3"/>
            </w:pPr>
            <w:r>
              <w:rPr>
                <w:rFonts w:ascii="仿宋_GB2312" w:hAnsi="仿宋_GB2312" w:cs="仿宋_GB2312" w:eastAsia="仿宋_GB2312"/>
              </w:rPr>
              <w:t>技术方案.docx 中小企业声明函 商务应答表 报价表 商务应答表.docx 技术条款响应偏离表.docx 控股关系关联承诺书.docx 响应文件封面 残疾人福利性单位声明函 标的清单 利益关系承诺函.docx 供应商应提交的相关资格证明文件.docx 产品技术参数表.docx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报价是否超过单一来源采购文件中规定的预算金额或者最高限价</w:t>
            </w:r>
          </w:p>
        </w:tc>
        <w:tc>
          <w:tcPr>
            <w:tcW w:type="dxa" w:w="3322"/>
          </w:tcPr>
          <w:p>
            <w:pPr>
              <w:pStyle w:val="null3"/>
            </w:pPr>
            <w:r>
              <w:rPr>
                <w:rFonts w:ascii="仿宋_GB2312" w:hAnsi="仿宋_GB2312" w:cs="仿宋_GB2312" w:eastAsia="仿宋_GB2312"/>
              </w:rPr>
              <w:t>报价未超过单一来源采购文件中规定的预算金额或者最高限价</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响应文件封面 商务应答表 商务应答表.docx 供应商应提交的相关资格证明文件.docx 响应函 技术条款响应偏离表.docx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资格审查、符合性审查、商务要求各项条款、标记“★”条款及本文件规定的其他不允许偏离的条件，为实质性要求和条件，不满足的投标为无效投标</w:t>
            </w:r>
          </w:p>
        </w:tc>
        <w:tc>
          <w:tcPr>
            <w:tcW w:type="dxa" w:w="3322"/>
          </w:tcPr>
          <w:p>
            <w:pPr>
              <w:pStyle w:val="null3"/>
            </w:pPr>
            <w:r>
              <w:rPr>
                <w:rFonts w:ascii="仿宋_GB2312" w:hAnsi="仿宋_GB2312" w:cs="仿宋_GB2312" w:eastAsia="仿宋_GB2312"/>
              </w:rPr>
              <w:t>资格审查、符合性审查、商务要求各项条款、标记“★”条款及本文件规定的其他不允许偏离的条件，为实质性要求和条件，供应商均满足上述实质性要求和条件</w:t>
            </w:r>
          </w:p>
        </w:tc>
        <w:tc>
          <w:tcPr>
            <w:tcW w:type="dxa" w:w="1661"/>
          </w:tcPr>
          <w:p>
            <w:pPr>
              <w:pStyle w:val="null3"/>
            </w:pPr>
            <w:r>
              <w:rPr>
                <w:rFonts w:ascii="仿宋_GB2312" w:hAnsi="仿宋_GB2312" w:cs="仿宋_GB2312" w:eastAsia="仿宋_GB2312"/>
              </w:rPr>
              <w:t>响应文件封面 商务应答表 供应商应提交的相关资格证明文件.docx 商务应答表.docx 技术条款响应偏离表.docx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供应商是否为本项目医院职工投资开办或控股企业、是否为本项目医院职工本人或其亲属担任高管、独立董事等具有重大利益关系职务</w:t>
            </w:r>
          </w:p>
        </w:tc>
        <w:tc>
          <w:tcPr>
            <w:tcW w:type="dxa" w:w="3322"/>
          </w:tcPr>
          <w:p>
            <w:pPr>
              <w:pStyle w:val="null3"/>
            </w:pPr>
            <w:r>
              <w:rPr>
                <w:rFonts w:ascii="仿宋_GB2312" w:hAnsi="仿宋_GB2312" w:cs="仿宋_GB2312" w:eastAsia="仿宋_GB2312"/>
              </w:rPr>
              <w:t>供应商不是西安市第五医院职工投资开办或控股企业； 西安市第五医院职工本人或其亲属未在公司担任高管、独立董事等具有重大利益关系职务</w:t>
            </w:r>
          </w:p>
        </w:tc>
        <w:tc>
          <w:tcPr>
            <w:tcW w:type="dxa" w:w="1661"/>
          </w:tcPr>
          <w:p>
            <w:pPr>
              <w:pStyle w:val="null3"/>
            </w:pPr>
            <w:r>
              <w:rPr>
                <w:rFonts w:ascii="仿宋_GB2312" w:hAnsi="仿宋_GB2312" w:cs="仿宋_GB2312" w:eastAsia="仿宋_GB2312"/>
              </w:rPr>
              <w:t>响应文件封面 利益关系承诺函.docx 供应商应提交的相关资格证明文件.docx 控股关系关联承诺书.docx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是否与其他供应商有交叉控股股东、交叉兼任高级管理人员及涉嫌联合围标、串标行为，是否有采购单位和招标代理机构职工在该单位兼职的情况,是否向采购单位和代理机构相关人员输送利益等行贿行为，是否一旦中标必须坚守诚信、认真履约</w:t>
            </w:r>
          </w:p>
        </w:tc>
        <w:tc>
          <w:tcPr>
            <w:tcW w:type="dxa" w:w="3322"/>
          </w:tcPr>
          <w:p>
            <w:pPr>
              <w:pStyle w:val="null3"/>
            </w:pPr>
            <w:r>
              <w:rPr>
                <w:rFonts w:ascii="仿宋_GB2312" w:hAnsi="仿宋_GB2312" w:cs="仿宋_GB2312" w:eastAsia="仿宋_GB2312"/>
              </w:rPr>
              <w:t>供应商与其他供应商无交叉控股股东、无交叉兼任高级管理人员及涉嫌联合围标、串标行为，无采购单位和招标代理机构职工在我单位兼职的情况,不向采购单位和代理机构相关人员输送利益等行贿行为，一旦中标必须坚守诚信、认真履约</w:t>
            </w:r>
          </w:p>
        </w:tc>
        <w:tc>
          <w:tcPr>
            <w:tcW w:type="dxa" w:w="1661"/>
          </w:tcPr>
          <w:p>
            <w:pPr>
              <w:pStyle w:val="null3"/>
            </w:pPr>
            <w:r>
              <w:rPr>
                <w:rFonts w:ascii="仿宋_GB2312" w:hAnsi="仿宋_GB2312" w:cs="仿宋_GB2312" w:eastAsia="仿宋_GB2312"/>
              </w:rPr>
              <w:t>响应文件封面 利益关系承诺函.docx 供应商应提交的相关资格证明文件.docx 控股关系关联承诺书.docx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是否存在法律、法规和单一来源采购文件规定的其他无效情形</w:t>
            </w:r>
          </w:p>
        </w:tc>
        <w:tc>
          <w:tcPr>
            <w:tcW w:type="dxa" w:w="3322"/>
          </w:tcPr>
          <w:p>
            <w:pPr>
              <w:pStyle w:val="null3"/>
            </w:pPr>
            <w:r>
              <w:rPr>
                <w:rFonts w:ascii="仿宋_GB2312" w:hAnsi="仿宋_GB2312" w:cs="仿宋_GB2312" w:eastAsia="仿宋_GB2312"/>
              </w:rPr>
              <w:t>不存在法律、法规和单一来源采购文件规定的其他无效情形</w:t>
            </w:r>
          </w:p>
        </w:tc>
        <w:tc>
          <w:tcPr>
            <w:tcW w:type="dxa" w:w="1661"/>
          </w:tcPr>
          <w:p>
            <w:pPr>
              <w:pStyle w:val="null3"/>
            </w:pPr>
            <w:r>
              <w:rPr>
                <w:rFonts w:ascii="仿宋_GB2312" w:hAnsi="仿宋_GB2312" w:cs="仿宋_GB2312" w:eastAsia="仿宋_GB2312"/>
              </w:rPr>
              <w:t>响应文件封面 供应商应提交的相关资格证明文件.docx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详见附件：控股关系关联承诺书.docx</w:t>
      </w:r>
    </w:p>
    <w:p>
      <w:pPr>
        <w:pStyle w:val="null3"/>
        <w:ind w:firstLine="960"/>
      </w:pPr>
      <w:r>
        <w:rPr>
          <w:rFonts w:ascii="仿宋_GB2312" w:hAnsi="仿宋_GB2312" w:cs="仿宋_GB2312" w:eastAsia="仿宋_GB2312"/>
        </w:rPr>
        <w:t>详见附件：利益关系承诺函.docx</w:t>
      </w:r>
    </w:p>
    <w:p>
      <w:pPr>
        <w:pStyle w:val="null3"/>
        <w:ind w:firstLine="960"/>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