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版本号：SXZCZB2025-ZCCS-111320251105001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赴新加坡、马来西亚开展西安美食宣传推介活动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SXZCZB2025-ZCCS-1113</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赴新加坡、马来西亚开展西安美食宣传推介活动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赴新加坡、马来西亚开展西安美食宣传推介活动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赴新加坡、马来西亚开展西安美食宣传推介活动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采购包1（赴新加坡、马来西亚开展西安美食宣传推介活动）：属于专门面向中小企业采购。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8、书面承诺：具有履行合同所必需的设备和专业技术能力的书面承诺；</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和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赴新加坡、马来西亚开展西安美食宣传推介活动拟于12月上旬举办，组织西安餐饮及供应链企业赴马来西亚、新加坡进行美食推广活动。本次活动旨在宣传推广西安美食的文化历史和独特魅力，促进两地餐饮业的相互了解与合作，通过组织召开西安美食推介会、西安餐饮出海商务对接会、举办与世界500强企业座谈会及调研新马餐饮企业等形式，为双方的餐饮文化交流与商业合作搭建桥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赴新加坡、马来西亚开展西安美食宣传推介活动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标的名称：赴新加坡、马来西亚开展西安美食宣传推介活动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赴新加坡、马来西亚开展西安美食宣传推介活动拟于</w:t>
            </w:r>
            <w:r>
              <w:rPr>
                <w:rFonts w:ascii="仿宋_GB2312" w:hAnsi="仿宋_GB2312" w:cs="仿宋_GB2312" w:eastAsia="仿宋_GB2312"/>
                <w:sz w:val="24"/>
              </w:rPr>
              <w:t>12</w:t>
            </w:r>
            <w:r>
              <w:rPr>
                <w:rFonts w:ascii="仿宋_GB2312" w:hAnsi="仿宋_GB2312" w:cs="仿宋_GB2312" w:eastAsia="仿宋_GB2312"/>
                <w:sz w:val="24"/>
              </w:rPr>
              <w:t>月上旬举办，组织西安餐饮及供应链企业赴马来西亚、新加坡进行美食推广活动。本次活动旨在宣传推广西安美食的文化历史和独特魅力，促进两地餐饮业的相互了解与合作，通过组织召开西安美食推介会、西安餐饮出海商务对接会、举办与世界</w:t>
            </w:r>
            <w:r>
              <w:rPr>
                <w:rFonts w:ascii="仿宋_GB2312" w:hAnsi="仿宋_GB2312" w:cs="仿宋_GB2312" w:eastAsia="仿宋_GB2312"/>
                <w:sz w:val="24"/>
              </w:rPr>
              <w:t>500</w:t>
            </w:r>
            <w:r>
              <w:rPr>
                <w:rFonts w:ascii="仿宋_GB2312" w:hAnsi="仿宋_GB2312" w:cs="仿宋_GB2312" w:eastAsia="仿宋_GB2312"/>
                <w:sz w:val="24"/>
              </w:rPr>
              <w:t>强企业座谈会及调研新马餐饮企业等形式，为双方的餐饮文化交流与商业合作搭建桥梁。</w:t>
            </w:r>
          </w:p>
          <w:p>
            <w:pPr>
              <w:pStyle w:val="null3"/>
              <w:ind w:firstLine="482"/>
              <w:jc w:val="both"/>
            </w:pPr>
            <w:r>
              <w:rPr>
                <w:rFonts w:ascii="仿宋_GB2312" w:hAnsi="仿宋_GB2312" w:cs="仿宋_GB2312" w:eastAsia="仿宋_GB2312"/>
                <w:sz w:val="24"/>
                <w:b/>
              </w:rPr>
              <w:t>二、服务内容（包括工作区域、工作内容等）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在马来西亚吉隆坡举办“西安美食推介会”，邀请餐饮及供应链企业参与，全面展示西安特色美食。团组人数不少于</w:t>
            </w:r>
            <w:r>
              <w:rPr>
                <w:rFonts w:ascii="仿宋_GB2312" w:hAnsi="仿宋_GB2312" w:cs="仿宋_GB2312" w:eastAsia="仿宋_GB2312"/>
                <w:sz w:val="24"/>
              </w:rPr>
              <w:t>10</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.在马来西亚吉隆坡举办西安餐饮出海商务对接会，邀请马来西亚相关餐饮业协会代表参会，进行合作洽谈。</w:t>
            </w:r>
          </w:p>
          <w:p>
            <w:pPr>
              <w:pStyle w:val="null3"/>
              <w:ind w:firstLine="480"/>
              <w:jc w:val="both"/>
            </w:pPr>
            <w:r>
              <w:rPr>
                <w:rFonts w:ascii="仿宋_GB2312" w:hAnsi="仿宋_GB2312" w:cs="仿宋_GB2312" w:eastAsia="仿宋_GB2312"/>
                <w:sz w:val="21"/>
              </w:rPr>
              <w:t>3.拜访马来西亚相关餐饮业协会负责人，搭建合作桥梁，洽谈西安餐饮品牌落地事宜。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拜会世界</w:t>
            </w:r>
            <w:r>
              <w:rPr>
                <w:rFonts w:ascii="仿宋_GB2312" w:hAnsi="仿宋_GB2312" w:cs="仿宋_GB2312" w:eastAsia="仿宋_GB2312"/>
                <w:sz w:val="24"/>
              </w:rPr>
              <w:t>500</w:t>
            </w:r>
            <w:r>
              <w:rPr>
                <w:rFonts w:ascii="仿宋_GB2312" w:hAnsi="仿宋_GB2312" w:cs="仿宋_GB2312" w:eastAsia="仿宋_GB2312"/>
                <w:sz w:val="24"/>
              </w:rPr>
              <w:t>强企业，与其团队座谈交流，对接我市餐饮企业海外拓展相关事宜。</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调研马来西亚、新加坡当地成功出海的餐饮品牌，学习开店经验，为我市餐饮品牌出海做好资料调研工作。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提供专业的宣传服务，原创稿件不少于</w:t>
            </w:r>
            <w:r>
              <w:rPr>
                <w:rFonts w:ascii="仿宋_GB2312" w:hAnsi="仿宋_GB2312" w:cs="仿宋_GB2312" w:eastAsia="仿宋_GB2312"/>
                <w:sz w:val="24"/>
              </w:rPr>
              <w:t>4</w:t>
            </w:r>
            <w:r>
              <w:rPr>
                <w:rFonts w:ascii="仿宋_GB2312" w:hAnsi="仿宋_GB2312" w:cs="仿宋_GB2312" w:eastAsia="仿宋_GB2312"/>
                <w:sz w:val="24"/>
              </w:rPr>
              <w:t>篇，原创视频不少于</w:t>
            </w:r>
            <w:r>
              <w:rPr>
                <w:rFonts w:ascii="仿宋_GB2312" w:hAnsi="仿宋_GB2312" w:cs="仿宋_GB2312" w:eastAsia="仿宋_GB2312"/>
                <w:sz w:val="24"/>
              </w:rPr>
              <w:t>8</w:t>
            </w:r>
            <w:r>
              <w:rPr>
                <w:rFonts w:ascii="仿宋_GB2312" w:hAnsi="仿宋_GB2312" w:cs="仿宋_GB2312" w:eastAsia="仿宋_GB2312"/>
                <w:sz w:val="24"/>
              </w:rPr>
              <w:t>条，跟踪报道西安美食推介活动。</w:t>
            </w:r>
          </w:p>
          <w:p>
            <w:pPr>
              <w:pStyle w:val="null3"/>
              <w:ind w:firstLine="482"/>
              <w:jc w:val="both"/>
            </w:pPr>
            <w:r>
              <w:rPr>
                <w:rFonts w:ascii="仿宋_GB2312" w:hAnsi="仿宋_GB2312" w:cs="仿宋_GB2312" w:eastAsia="仿宋_GB2312"/>
                <w:sz w:val="24"/>
                <w:b/>
              </w:rPr>
              <w:t>三、技术要求（如有，一般适合于技术服务项目）</w:t>
            </w:r>
          </w:p>
          <w:p>
            <w:pPr>
              <w:pStyle w:val="null3"/>
              <w:ind w:firstLine="480"/>
              <w:jc w:val="both"/>
            </w:pPr>
            <w:r>
              <w:rPr>
                <w:rFonts w:ascii="仿宋_GB2312" w:hAnsi="仿宋_GB2312" w:cs="仿宋_GB2312" w:eastAsia="仿宋_GB2312"/>
                <w:sz w:val="24"/>
              </w:rPr>
              <w:t>具有优质的策划服务团队、良好的企业动员能力，具备类似活动策划、组织、服务及宣传能力，提供营业执照。</w:t>
            </w:r>
          </w:p>
          <w:p>
            <w:pPr>
              <w:pStyle w:val="null3"/>
              <w:ind w:firstLine="482"/>
              <w:jc w:val="both"/>
            </w:pPr>
            <w:r>
              <w:rPr>
                <w:rFonts w:ascii="仿宋_GB2312" w:hAnsi="仿宋_GB2312" w:cs="仿宋_GB2312" w:eastAsia="仿宋_GB2312"/>
                <w:sz w:val="24"/>
                <w:b/>
              </w:rPr>
              <w:t>四、服务要求（如对人员配置、专业设备、服务标准等）</w:t>
            </w:r>
          </w:p>
          <w:p>
            <w:pPr>
              <w:pStyle w:val="null3"/>
              <w:ind w:firstLine="480"/>
              <w:jc w:val="both"/>
            </w:pPr>
            <w:r>
              <w:rPr>
                <w:rFonts w:ascii="仿宋_GB2312" w:hAnsi="仿宋_GB2312" w:cs="仿宋_GB2312" w:eastAsia="仿宋_GB2312"/>
                <w:sz w:val="24"/>
              </w:rPr>
              <w:t>在合同执行过程中需要服务商应执行的相关服务标准和应当履行的相关义务。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、提供组织设计人员、搭建人员、会场服务人员、策划宣传人员等；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、有固定的办公场所和必要的设施条件；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、材料真实性承诺书；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、供应商提供服务过程中，不得借机推销其他业务或者设备，项目结束后不得再以委托方名义进行商业活动。</w:t>
            </w:r>
          </w:p>
          <w:p>
            <w:pPr>
              <w:pStyle w:val="null3"/>
              <w:ind w:firstLine="482"/>
              <w:jc w:val="both"/>
            </w:pPr>
            <w:r>
              <w:rPr>
                <w:rFonts w:ascii="仿宋_GB2312" w:hAnsi="仿宋_GB2312" w:cs="仿宋_GB2312" w:eastAsia="仿宋_GB2312"/>
                <w:sz w:val="24"/>
                <w:b/>
              </w:rPr>
              <w:t>五、商务要求（如服务期限、款项结算等）</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自合同签订之日起至</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本活动分两次付款，合同签订后</w:t>
            </w:r>
            <w:r>
              <w:rPr>
                <w:rFonts w:ascii="仿宋_GB2312" w:hAnsi="仿宋_GB2312" w:cs="仿宋_GB2312" w:eastAsia="仿宋_GB2312"/>
                <w:sz w:val="24"/>
              </w:rPr>
              <w:t>15</w:t>
            </w:r>
            <w:r>
              <w:rPr>
                <w:rFonts w:ascii="仿宋_GB2312" w:hAnsi="仿宋_GB2312" w:cs="仿宋_GB2312" w:eastAsia="仿宋_GB2312"/>
                <w:sz w:val="24"/>
              </w:rPr>
              <w:t>日内一次性支付</w:t>
            </w:r>
            <w:r>
              <w:rPr>
                <w:rFonts w:ascii="仿宋_GB2312" w:hAnsi="仿宋_GB2312" w:cs="仿宋_GB2312" w:eastAsia="仿宋_GB2312"/>
                <w:sz w:val="24"/>
              </w:rPr>
              <w:t>60%</w:t>
            </w:r>
            <w:r>
              <w:rPr>
                <w:rFonts w:ascii="仿宋_GB2312" w:hAnsi="仿宋_GB2312" w:cs="仿宋_GB2312" w:eastAsia="仿宋_GB2312"/>
                <w:sz w:val="24"/>
              </w:rPr>
              <w:t>合同款项；活动结束验收合格后，收到供应商提供的合规发票</w:t>
            </w:r>
            <w:r>
              <w:rPr>
                <w:rFonts w:ascii="仿宋_GB2312" w:hAnsi="仿宋_GB2312" w:cs="仿宋_GB2312" w:eastAsia="仿宋_GB2312"/>
                <w:sz w:val="24"/>
              </w:rPr>
              <w:t>15</w:t>
            </w:r>
            <w:r>
              <w:rPr>
                <w:rFonts w:ascii="仿宋_GB2312" w:hAnsi="仿宋_GB2312" w:cs="仿宋_GB2312" w:eastAsia="仿宋_GB2312"/>
                <w:sz w:val="24"/>
              </w:rPr>
              <w:t>日内支付剩余</w:t>
            </w:r>
            <w:r>
              <w:rPr>
                <w:rFonts w:ascii="仿宋_GB2312" w:hAnsi="仿宋_GB2312" w:cs="仿宋_GB2312" w:eastAsia="仿宋_GB2312"/>
                <w:sz w:val="24"/>
              </w:rPr>
              <w:t>40%</w:t>
            </w:r>
            <w:r>
              <w:rPr>
                <w:rFonts w:ascii="仿宋_GB2312" w:hAnsi="仿宋_GB2312" w:cs="仿宋_GB2312" w:eastAsia="仿宋_GB2312"/>
                <w:sz w:val="24"/>
              </w:rPr>
              <w:t>合同价款。</w:t>
            </w:r>
          </w:p>
          <w:p>
            <w:pPr>
              <w:pStyle w:val="null3"/>
              <w:ind w:firstLine="480"/>
              <w:jc w:val="both"/>
            </w:pPr>
            <w:r>
              <w:rPr>
                <w:rFonts w:ascii="仿宋_GB2312" w:hAnsi="仿宋_GB2312" w:cs="仿宋_GB2312" w:eastAsia="仿宋_GB2312"/>
                <w:sz w:val="24"/>
              </w:rPr>
              <w:t>六、其他（如有要求，请写明）</w:t>
            </w:r>
          </w:p>
          <w:p>
            <w:pPr>
              <w:pStyle w:val="null3"/>
              <w:ind w:firstLine="480"/>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优先选择具有会展搭建项目、会场服务、策划宣传项目业绩的企业（提供合同等佐证材料）；</w:t>
            </w:r>
          </w:p>
          <w:p>
            <w:pPr>
              <w:pStyle w:val="null3"/>
              <w:ind w:firstLine="480"/>
              <w:jc w:val="both"/>
            </w:pPr>
            <w:r>
              <w:rPr>
                <w:rFonts w:ascii="仿宋_GB2312" w:hAnsi="仿宋_GB2312" w:cs="仿宋_GB2312" w:eastAsia="仿宋_GB2312"/>
                <w:sz w:val="24"/>
              </w:rPr>
              <w:t>（二）进度要求</w:t>
            </w:r>
          </w:p>
          <w:p>
            <w:pPr>
              <w:pStyle w:val="null3"/>
              <w:ind w:firstLine="480"/>
              <w:jc w:val="both"/>
            </w:pPr>
            <w:r>
              <w:rPr>
                <w:rFonts w:ascii="仿宋_GB2312" w:hAnsi="仿宋_GB2312" w:cs="仿宋_GB2312" w:eastAsia="仿宋_GB2312"/>
                <w:sz w:val="24"/>
              </w:rPr>
              <w:t>按照甲方进度要求时间完成全部工作。</w:t>
            </w:r>
          </w:p>
          <w:p>
            <w:pPr>
              <w:pStyle w:val="null3"/>
              <w:ind w:firstLine="480"/>
              <w:jc w:val="both"/>
            </w:pPr>
            <w:r>
              <w:rPr>
                <w:rFonts w:ascii="仿宋_GB2312" w:hAnsi="仿宋_GB2312" w:cs="仿宋_GB2312" w:eastAsia="仿宋_GB2312"/>
                <w:sz w:val="24"/>
              </w:rPr>
              <w:t>（三）成果交付要求</w:t>
            </w:r>
          </w:p>
          <w:p>
            <w:pPr>
              <w:pStyle w:val="null3"/>
              <w:ind w:firstLine="480"/>
              <w:jc w:val="both"/>
            </w:pPr>
            <w:r>
              <w:rPr>
                <w:rFonts w:ascii="仿宋_GB2312" w:hAnsi="仿宋_GB2312" w:cs="仿宋_GB2312" w:eastAsia="仿宋_GB2312"/>
                <w:sz w:val="24"/>
              </w:rPr>
              <w:t>需达到采购人对项目的具体要求。</w:t>
            </w:r>
          </w:p>
          <w:p>
            <w:pPr>
              <w:pStyle w:val="null3"/>
              <w:ind w:firstLine="480"/>
              <w:jc w:val="both"/>
            </w:pPr>
            <w:r>
              <w:rPr>
                <w:rFonts w:ascii="仿宋_GB2312" w:hAnsi="仿宋_GB2312" w:cs="仿宋_GB2312" w:eastAsia="仿宋_GB2312"/>
                <w:sz w:val="24"/>
              </w:rPr>
              <w:t>（四）质量验收标准或规范</w:t>
            </w:r>
          </w:p>
          <w:p>
            <w:pPr>
              <w:pStyle w:val="null3"/>
              <w:ind w:firstLine="480"/>
              <w:jc w:val="both"/>
            </w:pPr>
            <w:r>
              <w:rPr>
                <w:rFonts w:ascii="仿宋_GB2312" w:hAnsi="仿宋_GB2312" w:cs="仿宋_GB2312" w:eastAsia="仿宋_GB2312"/>
                <w:sz w:val="24"/>
              </w:rPr>
              <w:t>现行的国家标准或国家行政部门颁布的法律法规、规章制度等，是项目验收的另一个重要依据。没有国家标准的，可以参考行业标准。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、服务期满后按照成交供应商所提供的资料及数据进行验收；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、最终验收：自合同签订之日起至完成全部项目内容，需按照采购人确定的时间完成交付并验收合格。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、验收和评价方式</w:t>
            </w:r>
          </w:p>
          <w:p>
            <w:pPr>
              <w:pStyle w:val="null3"/>
              <w:ind w:firstLine="480"/>
              <w:jc w:val="both"/>
            </w:pPr>
            <w:r>
              <w:rPr>
                <w:rFonts w:ascii="仿宋_GB2312" w:hAnsi="仿宋_GB2312" w:cs="仿宋_GB2312" w:eastAsia="仿宋_GB2312"/>
                <w:sz w:val="24"/>
              </w:rPr>
              <w:t xml:space="preserve">3.1  </w:t>
            </w:r>
            <w:r>
              <w:rPr>
                <w:rFonts w:ascii="仿宋_GB2312" w:hAnsi="仿宋_GB2312" w:cs="仿宋_GB2312" w:eastAsia="仿宋_GB2312"/>
                <w:sz w:val="24"/>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480"/>
              <w:jc w:val="both"/>
            </w:pPr>
            <w:r>
              <w:rPr>
                <w:rFonts w:ascii="仿宋_GB2312" w:hAnsi="仿宋_GB2312" w:cs="仿宋_GB2312" w:eastAsia="仿宋_GB2312"/>
                <w:sz w:val="24"/>
              </w:rPr>
              <w:t xml:space="preserve">3.2  </w:t>
            </w:r>
            <w:r>
              <w:rPr>
                <w:rFonts w:ascii="仿宋_GB2312" w:hAnsi="仿宋_GB2312" w:cs="仿宋_GB2312" w:eastAsia="仿宋_GB2312"/>
                <w:sz w:val="24"/>
              </w:rPr>
              <w:t>若发现乙方有弄虚作假的，及在项目实施阶段故意或随意夸大服务，本项目合同解除，乙方赔偿甲方相应的损失。</w:t>
            </w:r>
          </w:p>
          <w:p>
            <w:pPr>
              <w:pStyle w:val="null3"/>
              <w:ind w:firstLine="480"/>
              <w:jc w:val="both"/>
            </w:pPr>
            <w:r>
              <w:rPr>
                <w:rFonts w:ascii="仿宋_GB2312" w:hAnsi="仿宋_GB2312" w:cs="仿宋_GB2312" w:eastAsia="仿宋_GB2312"/>
                <w:sz w:val="24"/>
              </w:rPr>
              <w:t xml:space="preserve">3.3  </w:t>
            </w:r>
            <w:r>
              <w:rPr>
                <w:rFonts w:ascii="仿宋_GB2312" w:hAnsi="仿宋_GB2312" w:cs="仿宋_GB2312" w:eastAsia="仿宋_GB2312"/>
                <w:sz w:val="24"/>
              </w:rPr>
              <w:t>验收标准：按磋商文件、磋商响应文件等服务指标进行逐项验收，各项指标均应符合验收标准及要求。</w:t>
            </w:r>
          </w:p>
          <w:p>
            <w:pPr>
              <w:pStyle w:val="null3"/>
              <w:ind w:firstLine="480"/>
              <w:jc w:val="both"/>
            </w:pPr>
            <w:r>
              <w:rPr>
                <w:rFonts w:ascii="仿宋_GB2312" w:hAnsi="仿宋_GB2312" w:cs="仿宋_GB2312" w:eastAsia="仿宋_GB2312"/>
                <w:sz w:val="24"/>
              </w:rPr>
              <w:t xml:space="preserve">3.4  </w:t>
            </w:r>
            <w:r>
              <w:rPr>
                <w:rFonts w:ascii="仿宋_GB2312" w:hAnsi="仿宋_GB2312" w:cs="仿宋_GB2312" w:eastAsia="仿宋_GB2312"/>
                <w:sz w:val="24"/>
              </w:rPr>
              <w:t>验收合格后，填写验收单，双方盖章、签字生效。</w:t>
            </w:r>
          </w:p>
          <w:p>
            <w:pPr>
              <w:pStyle w:val="null3"/>
              <w:ind w:firstLine="480"/>
              <w:jc w:val="both"/>
            </w:pPr>
            <w:r>
              <w:rPr>
                <w:rFonts w:ascii="仿宋_GB2312" w:hAnsi="仿宋_GB2312" w:cs="仿宋_GB2312" w:eastAsia="仿宋_GB2312"/>
                <w:sz w:val="24"/>
              </w:rPr>
              <w:t xml:space="preserve">3.5  </w:t>
            </w:r>
            <w:r>
              <w:rPr>
                <w:rFonts w:ascii="仿宋_GB2312" w:hAnsi="仿宋_GB2312" w:cs="仿宋_GB2312" w:eastAsia="仿宋_GB2312"/>
                <w:sz w:val="24"/>
              </w:rPr>
              <w:t>验收依据</w:t>
            </w:r>
          </w:p>
          <w:p>
            <w:pPr>
              <w:pStyle w:val="null3"/>
              <w:ind w:firstLine="480"/>
              <w:jc w:val="both"/>
            </w:pPr>
            <w:r>
              <w:rPr>
                <w:rFonts w:ascii="仿宋_GB2312" w:hAnsi="仿宋_GB2312" w:cs="仿宋_GB2312" w:eastAsia="仿宋_GB2312"/>
                <w:sz w:val="24"/>
              </w:rPr>
              <w:t xml:space="preserve">3.5.1  </w:t>
            </w:r>
            <w:r>
              <w:rPr>
                <w:rFonts w:ascii="仿宋_GB2312" w:hAnsi="仿宋_GB2312" w:cs="仿宋_GB2312" w:eastAsia="仿宋_GB2312"/>
                <w:sz w:val="24"/>
              </w:rPr>
              <w:t>合同文本。</w:t>
            </w:r>
          </w:p>
          <w:p>
            <w:pPr>
              <w:pStyle w:val="null3"/>
              <w:ind w:firstLine="480"/>
              <w:jc w:val="both"/>
            </w:pPr>
            <w:r>
              <w:rPr>
                <w:rFonts w:ascii="仿宋_GB2312" w:hAnsi="仿宋_GB2312" w:cs="仿宋_GB2312" w:eastAsia="仿宋_GB2312"/>
                <w:sz w:val="24"/>
              </w:rPr>
              <w:t xml:space="preserve">3.5.2  </w:t>
            </w:r>
            <w:r>
              <w:rPr>
                <w:rFonts w:ascii="仿宋_GB2312" w:hAnsi="仿宋_GB2312" w:cs="仿宋_GB2312" w:eastAsia="仿宋_GB2312"/>
                <w:sz w:val="24"/>
              </w:rPr>
              <w:t>磋商响应文件、磋商文件、澄清函。</w:t>
            </w:r>
          </w:p>
          <w:p>
            <w:pPr>
              <w:pStyle w:val="null3"/>
              <w:ind w:firstLine="480"/>
              <w:jc w:val="both"/>
            </w:pPr>
            <w:r>
              <w:rPr>
                <w:rFonts w:ascii="仿宋_GB2312" w:hAnsi="仿宋_GB2312" w:cs="仿宋_GB2312" w:eastAsia="仿宋_GB2312"/>
                <w:sz w:val="24"/>
              </w:rPr>
              <w:t xml:space="preserve">3.5.3  </w:t>
            </w:r>
            <w:r>
              <w:rPr>
                <w:rFonts w:ascii="仿宋_GB2312" w:hAnsi="仿宋_GB2312" w:cs="仿宋_GB2312" w:eastAsia="仿宋_GB2312"/>
                <w:sz w:val="24"/>
              </w:rPr>
              <w:t>国家和行业制定的相应的标准和规范。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、按《民法典》中的相关条款执行。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、如有异议另行协商。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1分，不完全满足一个评分标准得0-0.9分，满分3分； ②需求分析：每完全满足一个评审标准得 1分，不完全满足一个评分标准得0-0.9分，满分3分； ③项目重难点分析：每完全满足一个评审标准得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 1.5分，不完全满足一个评分标准得0-1.4分，满分4.5分； ②项目实施计划：每完全满足一个评审标准得 1.5分，不完全满足一个评分标准得0-1.4分，满分4.5分； ③组织实施方案：每完全满足一个评审标准得 2分，不完全满足一个评分标准得0-1.9分，满分6分。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三、赋分标准（满分15分） ①质量保证措施：每完全满足一个评审标准得 1.5分，不完全满足一个评分标准得0-1.4分，满分4.5分； ②进度控制措施：每完全满足一个评审标准得 1.5分，不完全满足一个评分标准得0-1.4分，满分4.5分； ③安全管理措施：每完全满足一个评审标准得 2分，不完全满足一个评分标准得0-1.9分，满分6分。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一、评审内容 针对本项目提出适用于本项目的会议服务方案，方案包括：①会务整体策划方案②会务现场布置方案③会务实施安排方案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①会务整体策划方案：每完全满足一个评审标准得2分，不完全满足一个评分标准得0-1.9分，满分6分； ②会务现场布置方案：每完全满足一个评审标准得 1分，不完全满足一个评分标准得0-0.9分，满分3分；③会务实施安排方案：每完全满足一个评审标准得 1分，不完全满足一个评分标准得0-0.9分。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 1分，不完全满足一个评分标准得0-0.9分，满分3分； ②人员组织管理方案：每完全满足一个评审标准得 1分，不完全满足一个评分标准得0-0.9分，满分3分；③会议资料总结：每完全满足一个评审标准得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 1分，不完全满足一个评分标准得0-0.9分，满分3分； ②应急预案：每完全满足一个评审标准得 1分，不完全满足一个评分标准得0-0.9分，满分3分； ③应急保障措施：每完全满足一个评审标准得 1分，不完全满足一个评分标准得0-0.9分，满分3分。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①团队人员各专业岗位配置：每完全满足一个评审标准得1.5分，未完全满足一个评审标准得 0-1.4 分，满分4.5分； ②团队人员管理制度：每完全满足一个评审标准得1.5分，未完全满足一个评审标准得 0-1.4 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