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page" w:tblpX="8555" w:tblpY="5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6"/>
      </w:tblGrid>
      <w:tr w:rsidR="000F6AE7" w:rsidTr="00B821AA">
        <w:trPr>
          <w:trHeight w:val="255"/>
        </w:trPr>
        <w:tc>
          <w:tcPr>
            <w:tcW w:w="1376" w:type="dxa"/>
          </w:tcPr>
          <w:p w:rsidR="000F6AE7" w:rsidRDefault="000F6AE7" w:rsidP="00B821AA">
            <w:pPr>
              <w:ind w:firstLineChars="100" w:firstLine="201"/>
              <w:rPr>
                <w:rFonts w:ascii="黑体" w:eastAsia="黑体"/>
                <w:b/>
                <w:sz w:val="18"/>
                <w:szCs w:val="18"/>
              </w:rPr>
            </w:pPr>
            <w:r>
              <w:rPr>
                <w:rFonts w:ascii="黑体" w:eastAsia="黑体" w:hint="eastAsia"/>
                <w:b/>
                <w:sz w:val="20"/>
                <w:szCs w:val="20"/>
              </w:rPr>
              <w:t>医疗设备</w:t>
            </w:r>
          </w:p>
        </w:tc>
      </w:tr>
    </w:tbl>
    <w:p w:rsidR="000F6AE7" w:rsidRDefault="000F6AE7" w:rsidP="000F6AE7">
      <w:pPr>
        <w:jc w:val="center"/>
        <w:rPr>
          <w:rFonts w:ascii="黑体" w:eastAsia="黑体"/>
          <w:sz w:val="52"/>
          <w:szCs w:val="52"/>
        </w:rPr>
      </w:pPr>
    </w:p>
    <w:p w:rsidR="000F6AE7" w:rsidRDefault="000F6AE7" w:rsidP="000F6AE7">
      <w:pPr>
        <w:ind w:firstLineChars="400" w:firstLine="2120"/>
        <w:rPr>
          <w:rFonts w:ascii="黑体" w:eastAsia="黑体" w:hAnsi="宋体"/>
          <w:b/>
          <w:spacing w:val="4"/>
          <w:sz w:val="52"/>
          <w:szCs w:val="48"/>
        </w:rPr>
      </w:pPr>
      <w:r>
        <w:rPr>
          <w:rFonts w:ascii="黑体" w:eastAsia="黑体" w:hAnsi="宋体" w:hint="eastAsia"/>
          <w:b/>
          <w:spacing w:val="4"/>
          <w:sz w:val="52"/>
          <w:szCs w:val="48"/>
        </w:rPr>
        <w:t>西安市中心医院货物类</w:t>
      </w:r>
    </w:p>
    <w:p w:rsidR="000F6AE7" w:rsidRDefault="000F6AE7" w:rsidP="000F6AE7">
      <w:pPr>
        <w:ind w:firstLineChars="350" w:firstLine="3233"/>
        <w:rPr>
          <w:rFonts w:eastAsia="黑体"/>
          <w:b/>
          <w:spacing w:val="-20"/>
          <w:sz w:val="96"/>
          <w:szCs w:val="58"/>
        </w:rPr>
      </w:pPr>
    </w:p>
    <w:p w:rsidR="000F6AE7" w:rsidRDefault="000F6AE7" w:rsidP="000F6AE7">
      <w:pPr>
        <w:ind w:firstLineChars="500" w:firstLine="3614"/>
        <w:rPr>
          <w:rFonts w:ascii="黑体" w:eastAsia="黑体"/>
          <w:b/>
          <w:sz w:val="72"/>
          <w:szCs w:val="72"/>
        </w:rPr>
      </w:pPr>
      <w:r>
        <w:rPr>
          <w:rFonts w:ascii="黑体" w:eastAsia="黑体" w:hint="eastAsia"/>
          <w:b/>
          <w:sz w:val="72"/>
          <w:szCs w:val="72"/>
        </w:rPr>
        <w:t>合  同</w:t>
      </w:r>
    </w:p>
    <w:p w:rsidR="000F6AE7" w:rsidRDefault="000F6AE7" w:rsidP="000F6AE7">
      <w:pPr>
        <w:jc w:val="center"/>
        <w:rPr>
          <w:rFonts w:ascii="黑体" w:eastAsia="黑体"/>
          <w:b/>
          <w:sz w:val="72"/>
          <w:szCs w:val="72"/>
        </w:rPr>
      </w:pPr>
    </w:p>
    <w:p w:rsidR="000F6AE7" w:rsidRDefault="000F6AE7" w:rsidP="000F6AE7">
      <w:pPr>
        <w:ind w:firstLineChars="1100" w:firstLine="3080"/>
        <w:rPr>
          <w:rFonts w:ascii="黑体" w:eastAsia="黑体"/>
          <w:sz w:val="28"/>
          <w:szCs w:val="30"/>
        </w:rPr>
      </w:pPr>
    </w:p>
    <w:p w:rsidR="000F6AE7" w:rsidRDefault="000F6AE7" w:rsidP="000F6AE7">
      <w:pPr>
        <w:ind w:firstLineChars="400" w:firstLine="1120"/>
        <w:rPr>
          <w:rFonts w:ascii="黑体" w:eastAsia="黑体" w:hAnsi="黑体" w:cs="黑体"/>
          <w:sz w:val="28"/>
          <w:szCs w:val="28"/>
          <w:u w:val="single"/>
        </w:rPr>
      </w:pPr>
      <w:bookmarkStart w:id="0" w:name="_Hlk205215532"/>
      <w:r>
        <w:rPr>
          <w:rFonts w:ascii="黑体" w:eastAsia="黑体" w:hint="eastAsia"/>
          <w:sz w:val="28"/>
          <w:szCs w:val="30"/>
        </w:rPr>
        <w:t>项目名称：</w:t>
      </w:r>
      <w:r>
        <w:rPr>
          <w:rFonts w:ascii="黑体" w:eastAsia="黑体"/>
          <w:sz w:val="28"/>
          <w:szCs w:val="30"/>
        </w:rPr>
        <w:t xml:space="preserve"> </w:t>
      </w:r>
      <w:r>
        <w:rPr>
          <w:rFonts w:ascii="黑体" w:eastAsia="黑体"/>
          <w:sz w:val="28"/>
          <w:szCs w:val="30"/>
          <w:u w:val="single"/>
        </w:rPr>
        <w:t xml:space="preserve">                                 </w:t>
      </w:r>
      <w:r>
        <w:rPr>
          <w:rFonts w:ascii="黑体" w:eastAsia="黑体" w:hAnsi="黑体" w:cs="黑体"/>
          <w:sz w:val="28"/>
          <w:szCs w:val="28"/>
          <w:u w:val="single"/>
        </w:rPr>
        <w:t xml:space="preserve"> </w:t>
      </w:r>
    </w:p>
    <w:p w:rsidR="000F6AE7" w:rsidRDefault="000F6AE7" w:rsidP="000F6AE7">
      <w:pPr>
        <w:ind w:firstLineChars="400" w:firstLine="1120"/>
        <w:rPr>
          <w:rFonts w:ascii="黑体" w:eastAsia="黑体" w:hAnsi="黑体" w:cs="黑体"/>
          <w:sz w:val="28"/>
          <w:szCs w:val="28"/>
          <w:u w:val="single"/>
        </w:rPr>
      </w:pPr>
      <w:r>
        <w:rPr>
          <w:rFonts w:ascii="黑体" w:eastAsia="黑体" w:hAnsi="黑体" w:cs="黑体" w:hint="eastAsia"/>
          <w:sz w:val="28"/>
          <w:szCs w:val="28"/>
        </w:rPr>
        <w:t>项目编号：</w:t>
      </w:r>
      <w:r>
        <w:rPr>
          <w:rFonts w:ascii="黑体" w:eastAsia="黑体" w:hAnsi="黑体" w:cs="黑体"/>
          <w:sz w:val="28"/>
          <w:szCs w:val="28"/>
        </w:rPr>
        <w:t xml:space="preserve"> </w:t>
      </w:r>
      <w:r>
        <w:rPr>
          <w:rFonts w:ascii="黑体" w:eastAsia="黑体" w:hAnsi="黑体" w:cs="黑体"/>
          <w:sz w:val="28"/>
          <w:szCs w:val="28"/>
          <w:u w:val="single"/>
        </w:rPr>
        <w:t xml:space="preserve">                                  </w:t>
      </w:r>
    </w:p>
    <w:p w:rsidR="000F6AE7" w:rsidRDefault="000F6AE7" w:rsidP="000F6AE7">
      <w:pPr>
        <w:jc w:val="center"/>
        <w:rPr>
          <w:rFonts w:ascii="黑体" w:eastAsia="黑体"/>
          <w:sz w:val="28"/>
          <w:szCs w:val="30"/>
        </w:rPr>
      </w:pPr>
    </w:p>
    <w:p w:rsidR="000F6AE7" w:rsidRDefault="000F6AE7" w:rsidP="000F6AE7">
      <w:pPr>
        <w:jc w:val="center"/>
        <w:rPr>
          <w:rFonts w:ascii="黑体" w:eastAsia="黑体"/>
          <w:sz w:val="28"/>
          <w:szCs w:val="30"/>
        </w:rPr>
      </w:pPr>
    </w:p>
    <w:p w:rsidR="000F6AE7" w:rsidRDefault="000F6AE7" w:rsidP="000F6AE7">
      <w:pPr>
        <w:rPr>
          <w:rFonts w:ascii="黑体" w:eastAsia="黑体"/>
          <w:sz w:val="28"/>
          <w:szCs w:val="30"/>
        </w:rPr>
      </w:pPr>
    </w:p>
    <w:p w:rsidR="000F6AE7" w:rsidRDefault="000F6AE7" w:rsidP="000F6AE7">
      <w:pPr>
        <w:rPr>
          <w:rFonts w:ascii="黑体" w:eastAsia="黑体"/>
          <w:sz w:val="28"/>
          <w:szCs w:val="30"/>
        </w:rPr>
      </w:pPr>
    </w:p>
    <w:p w:rsidR="000F6AE7" w:rsidRDefault="000F6AE7" w:rsidP="000F6AE7">
      <w:pPr>
        <w:jc w:val="center"/>
        <w:rPr>
          <w:rFonts w:ascii="黑体" w:eastAsia="黑体"/>
          <w:sz w:val="28"/>
          <w:szCs w:val="30"/>
        </w:rPr>
      </w:pPr>
    </w:p>
    <w:p w:rsidR="000F6AE7" w:rsidRDefault="000F6AE7" w:rsidP="000F6AE7">
      <w:pPr>
        <w:ind w:firstLineChars="700" w:firstLine="2240"/>
        <w:rPr>
          <w:rFonts w:ascii="黑体" w:eastAsia="黑体" w:hAnsi="宋体"/>
          <w:sz w:val="32"/>
          <w:szCs w:val="32"/>
        </w:rPr>
      </w:pPr>
      <w:r>
        <w:rPr>
          <w:rFonts w:ascii="黑体" w:eastAsia="黑体" w:hAnsi="宋体" w:hint="eastAsia"/>
          <w:sz w:val="32"/>
          <w:szCs w:val="32"/>
        </w:rPr>
        <w:t>甲  方：西安市中心医院</w:t>
      </w:r>
    </w:p>
    <w:p w:rsidR="000F6AE7" w:rsidRDefault="000F6AE7" w:rsidP="000F6AE7">
      <w:pPr>
        <w:tabs>
          <w:tab w:val="left" w:pos="480"/>
        </w:tabs>
        <w:ind w:firstLineChars="700" w:firstLine="2240"/>
        <w:rPr>
          <w:rFonts w:ascii="黑体" w:eastAsia="黑体" w:hAnsi="黑体" w:cs="黑体"/>
          <w:sz w:val="32"/>
          <w:szCs w:val="32"/>
        </w:rPr>
      </w:pPr>
      <w:r>
        <w:rPr>
          <w:rFonts w:ascii="黑体" w:eastAsia="黑体" w:hAnsi="宋体" w:hint="eastAsia"/>
          <w:sz w:val="32"/>
          <w:szCs w:val="32"/>
        </w:rPr>
        <w:t>乙  方：</w:t>
      </w:r>
      <w:r>
        <w:rPr>
          <w:rFonts w:ascii="黑体" w:eastAsia="黑体" w:hAnsi="宋体"/>
          <w:sz w:val="32"/>
          <w:szCs w:val="32"/>
        </w:rPr>
        <w:t xml:space="preserve">                          </w:t>
      </w:r>
    </w:p>
    <w:p w:rsidR="000F6AE7" w:rsidRDefault="000F6AE7" w:rsidP="000F6AE7">
      <w:pPr>
        <w:rPr>
          <w:rFonts w:ascii="黑体" w:eastAsia="黑体" w:hAnsi="宋体"/>
          <w:sz w:val="32"/>
          <w:szCs w:val="32"/>
        </w:rPr>
      </w:pPr>
    </w:p>
    <w:p w:rsidR="000F6AE7" w:rsidRDefault="000F6AE7" w:rsidP="000F6AE7">
      <w:pPr>
        <w:ind w:firstLineChars="1000" w:firstLine="3200"/>
        <w:rPr>
          <w:rFonts w:eastAsia="等线"/>
        </w:rPr>
      </w:pPr>
      <w:r>
        <w:rPr>
          <w:rFonts w:ascii="黑体" w:eastAsia="黑体" w:hAnsi="宋体" w:hint="eastAsia"/>
          <w:sz w:val="32"/>
          <w:szCs w:val="32"/>
        </w:rPr>
        <w:t>二O二</w:t>
      </w:r>
      <w:r>
        <w:rPr>
          <w:rFonts w:ascii="黑体" w:eastAsia="黑体" w:hAnsi="宋体"/>
          <w:sz w:val="32"/>
          <w:szCs w:val="32"/>
        </w:rPr>
        <w:t xml:space="preserve"> </w:t>
      </w:r>
      <w:r>
        <w:rPr>
          <w:rFonts w:ascii="黑体" w:eastAsia="黑体" w:hAnsi="宋体" w:hint="eastAsia"/>
          <w:sz w:val="32"/>
          <w:szCs w:val="32"/>
        </w:rPr>
        <w:t>五 年   月</w:t>
      </w:r>
      <w:bookmarkEnd w:id="0"/>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 xml:space="preserve">甲方：西安市中心医院 </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乙方：</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就甲方所需货物，按照政府采购程序组织招标，确定乙方为成交供应商。依据《中华人</w:t>
      </w:r>
      <w:r>
        <w:rPr>
          <w:rFonts w:ascii="仿宋" w:eastAsia="仿宋" w:hAnsi="仿宋" w:cs="仿宋" w:hint="eastAsia"/>
          <w:sz w:val="24"/>
        </w:rPr>
        <w:lastRenderedPageBreak/>
        <w:t>民共和国政府采购法》、《中华人民共和国招标投标法》、《中华人民共和国民法典》，经甲、乙双方协商、确认，达成如下条款。</w:t>
      </w:r>
    </w:p>
    <w:p w:rsidR="000F6AE7" w:rsidRDefault="000F6AE7" w:rsidP="000F6AE7">
      <w:pPr>
        <w:tabs>
          <w:tab w:val="left" w:pos="480"/>
        </w:tabs>
        <w:spacing w:line="360" w:lineRule="auto"/>
        <w:rPr>
          <w:rFonts w:ascii="仿宋" w:eastAsia="仿宋" w:hAnsi="仿宋" w:cs="仿宋"/>
          <w:b/>
          <w:bCs/>
          <w:sz w:val="24"/>
          <w:lang w:val="zh-CN"/>
        </w:rPr>
      </w:pPr>
      <w:r>
        <w:rPr>
          <w:rFonts w:ascii="仿宋" w:eastAsia="仿宋" w:hAnsi="仿宋" w:cs="仿宋" w:hint="eastAsia"/>
          <w:b/>
          <w:bCs/>
          <w:sz w:val="24"/>
          <w:lang w:val="zh-CN"/>
        </w:rPr>
        <w:t>一、合同标的货物内容及数量</w:t>
      </w:r>
    </w:p>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1268"/>
        <w:gridCol w:w="1182"/>
        <w:gridCol w:w="1226"/>
        <w:gridCol w:w="1073"/>
        <w:gridCol w:w="920"/>
        <w:gridCol w:w="1154"/>
        <w:gridCol w:w="1096"/>
        <w:gridCol w:w="960"/>
      </w:tblGrid>
      <w:tr w:rsidR="000F6AE7" w:rsidTr="00B821AA">
        <w:trPr>
          <w:trHeight w:val="565"/>
          <w:jc w:val="center"/>
        </w:trPr>
        <w:tc>
          <w:tcPr>
            <w:tcW w:w="788" w:type="dxa"/>
            <w:vAlign w:val="center"/>
          </w:tcPr>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序号</w:t>
            </w:r>
          </w:p>
        </w:tc>
        <w:tc>
          <w:tcPr>
            <w:tcW w:w="1268" w:type="dxa"/>
            <w:vAlign w:val="center"/>
          </w:tcPr>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设备名称</w:t>
            </w:r>
          </w:p>
        </w:tc>
        <w:tc>
          <w:tcPr>
            <w:tcW w:w="1182" w:type="dxa"/>
            <w:vAlign w:val="center"/>
          </w:tcPr>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规格参数</w:t>
            </w:r>
          </w:p>
        </w:tc>
        <w:tc>
          <w:tcPr>
            <w:tcW w:w="1226" w:type="dxa"/>
            <w:vAlign w:val="center"/>
          </w:tcPr>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生产</w:t>
            </w:r>
          </w:p>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厂家</w:t>
            </w:r>
          </w:p>
        </w:tc>
        <w:tc>
          <w:tcPr>
            <w:tcW w:w="1073" w:type="dxa"/>
            <w:vAlign w:val="center"/>
          </w:tcPr>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计量</w:t>
            </w:r>
          </w:p>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单位</w:t>
            </w:r>
          </w:p>
        </w:tc>
        <w:tc>
          <w:tcPr>
            <w:tcW w:w="920" w:type="dxa"/>
            <w:vAlign w:val="center"/>
          </w:tcPr>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数量</w:t>
            </w:r>
          </w:p>
        </w:tc>
        <w:tc>
          <w:tcPr>
            <w:tcW w:w="1154" w:type="dxa"/>
            <w:vAlign w:val="center"/>
          </w:tcPr>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单价</w:t>
            </w:r>
          </w:p>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（万元）</w:t>
            </w:r>
          </w:p>
        </w:tc>
        <w:tc>
          <w:tcPr>
            <w:tcW w:w="1096" w:type="dxa"/>
            <w:vAlign w:val="center"/>
          </w:tcPr>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金额</w:t>
            </w:r>
          </w:p>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（万元）</w:t>
            </w:r>
          </w:p>
        </w:tc>
        <w:tc>
          <w:tcPr>
            <w:tcW w:w="960" w:type="dxa"/>
            <w:vAlign w:val="center"/>
          </w:tcPr>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备注</w:t>
            </w:r>
          </w:p>
        </w:tc>
      </w:tr>
      <w:tr w:rsidR="000F6AE7" w:rsidTr="00B821AA">
        <w:trPr>
          <w:trHeight w:val="380"/>
          <w:jc w:val="center"/>
        </w:trPr>
        <w:tc>
          <w:tcPr>
            <w:tcW w:w="788" w:type="dxa"/>
            <w:vAlign w:val="center"/>
          </w:tcPr>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1</w:t>
            </w:r>
          </w:p>
        </w:tc>
        <w:tc>
          <w:tcPr>
            <w:tcW w:w="1268" w:type="dxa"/>
            <w:vAlign w:val="center"/>
          </w:tcPr>
          <w:p w:rsidR="000F6AE7" w:rsidRDefault="000F6AE7" w:rsidP="00B821AA">
            <w:pPr>
              <w:tabs>
                <w:tab w:val="left" w:pos="480"/>
              </w:tabs>
              <w:spacing w:line="360" w:lineRule="auto"/>
              <w:jc w:val="center"/>
              <w:rPr>
                <w:rFonts w:ascii="仿宋" w:eastAsia="仿宋" w:hAnsi="仿宋" w:cs="仿宋"/>
                <w:sz w:val="24"/>
              </w:rPr>
            </w:pPr>
          </w:p>
        </w:tc>
        <w:tc>
          <w:tcPr>
            <w:tcW w:w="1182" w:type="dxa"/>
            <w:vAlign w:val="center"/>
          </w:tcPr>
          <w:p w:rsidR="000F6AE7" w:rsidRDefault="000F6AE7" w:rsidP="00B821AA">
            <w:pPr>
              <w:tabs>
                <w:tab w:val="left" w:pos="480"/>
              </w:tabs>
              <w:spacing w:line="360" w:lineRule="auto"/>
              <w:jc w:val="center"/>
              <w:rPr>
                <w:rFonts w:ascii="仿宋" w:eastAsia="仿宋" w:hAnsi="仿宋" w:cs="仿宋"/>
                <w:sz w:val="24"/>
              </w:rPr>
            </w:pPr>
          </w:p>
        </w:tc>
        <w:tc>
          <w:tcPr>
            <w:tcW w:w="1226" w:type="dxa"/>
            <w:vAlign w:val="center"/>
          </w:tcPr>
          <w:p w:rsidR="000F6AE7" w:rsidRDefault="000F6AE7" w:rsidP="00B821AA">
            <w:pPr>
              <w:tabs>
                <w:tab w:val="left" w:pos="480"/>
              </w:tabs>
              <w:spacing w:line="360" w:lineRule="auto"/>
              <w:jc w:val="center"/>
              <w:rPr>
                <w:rFonts w:ascii="仿宋" w:eastAsia="仿宋" w:hAnsi="仿宋" w:cs="仿宋"/>
                <w:sz w:val="24"/>
              </w:rPr>
            </w:pPr>
          </w:p>
        </w:tc>
        <w:tc>
          <w:tcPr>
            <w:tcW w:w="1073" w:type="dxa"/>
            <w:vAlign w:val="center"/>
          </w:tcPr>
          <w:p w:rsidR="000F6AE7" w:rsidRDefault="000F6AE7" w:rsidP="00B821AA">
            <w:pPr>
              <w:tabs>
                <w:tab w:val="left" w:pos="480"/>
              </w:tabs>
              <w:spacing w:line="360" w:lineRule="auto"/>
              <w:jc w:val="center"/>
              <w:rPr>
                <w:rFonts w:ascii="仿宋" w:eastAsia="仿宋" w:hAnsi="仿宋" w:cs="仿宋"/>
                <w:sz w:val="24"/>
              </w:rPr>
            </w:pPr>
          </w:p>
        </w:tc>
        <w:tc>
          <w:tcPr>
            <w:tcW w:w="920" w:type="dxa"/>
            <w:vAlign w:val="center"/>
          </w:tcPr>
          <w:p w:rsidR="000F6AE7" w:rsidRDefault="000F6AE7" w:rsidP="00B821AA">
            <w:pPr>
              <w:tabs>
                <w:tab w:val="left" w:pos="480"/>
              </w:tabs>
              <w:spacing w:line="360" w:lineRule="auto"/>
              <w:jc w:val="center"/>
              <w:rPr>
                <w:rFonts w:ascii="仿宋" w:eastAsia="仿宋" w:hAnsi="仿宋" w:cs="仿宋"/>
                <w:sz w:val="24"/>
              </w:rPr>
            </w:pPr>
          </w:p>
        </w:tc>
        <w:tc>
          <w:tcPr>
            <w:tcW w:w="1154" w:type="dxa"/>
            <w:vAlign w:val="center"/>
          </w:tcPr>
          <w:p w:rsidR="000F6AE7" w:rsidRDefault="000F6AE7" w:rsidP="00B821AA">
            <w:pPr>
              <w:tabs>
                <w:tab w:val="left" w:pos="480"/>
              </w:tabs>
              <w:spacing w:line="360" w:lineRule="auto"/>
              <w:jc w:val="center"/>
              <w:rPr>
                <w:rFonts w:ascii="仿宋" w:eastAsia="仿宋" w:hAnsi="仿宋" w:cs="仿宋"/>
                <w:sz w:val="24"/>
              </w:rPr>
            </w:pPr>
          </w:p>
        </w:tc>
        <w:tc>
          <w:tcPr>
            <w:tcW w:w="1096" w:type="dxa"/>
            <w:vAlign w:val="center"/>
          </w:tcPr>
          <w:p w:rsidR="000F6AE7" w:rsidRDefault="000F6AE7" w:rsidP="00B821AA">
            <w:pPr>
              <w:tabs>
                <w:tab w:val="left" w:pos="480"/>
              </w:tabs>
              <w:spacing w:line="360" w:lineRule="auto"/>
              <w:jc w:val="center"/>
              <w:rPr>
                <w:rFonts w:ascii="仿宋" w:eastAsia="仿宋" w:hAnsi="仿宋" w:cs="仿宋"/>
                <w:sz w:val="24"/>
              </w:rPr>
            </w:pPr>
          </w:p>
        </w:tc>
        <w:tc>
          <w:tcPr>
            <w:tcW w:w="960" w:type="dxa"/>
          </w:tcPr>
          <w:p w:rsidR="000F6AE7" w:rsidRDefault="000F6AE7" w:rsidP="00B821AA">
            <w:pPr>
              <w:tabs>
                <w:tab w:val="left" w:pos="480"/>
              </w:tabs>
              <w:spacing w:line="360" w:lineRule="auto"/>
              <w:jc w:val="center"/>
              <w:rPr>
                <w:rFonts w:ascii="仿宋" w:eastAsia="仿宋" w:hAnsi="仿宋" w:cs="仿宋"/>
                <w:sz w:val="24"/>
              </w:rPr>
            </w:pPr>
          </w:p>
        </w:tc>
      </w:tr>
      <w:tr w:rsidR="000F6AE7" w:rsidTr="00B821AA">
        <w:trPr>
          <w:trHeight w:val="369"/>
          <w:jc w:val="center"/>
        </w:trPr>
        <w:tc>
          <w:tcPr>
            <w:tcW w:w="788" w:type="dxa"/>
            <w:vAlign w:val="center"/>
          </w:tcPr>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2</w:t>
            </w:r>
          </w:p>
        </w:tc>
        <w:tc>
          <w:tcPr>
            <w:tcW w:w="1268" w:type="dxa"/>
            <w:vAlign w:val="center"/>
          </w:tcPr>
          <w:p w:rsidR="000F6AE7" w:rsidRDefault="000F6AE7" w:rsidP="00B821AA">
            <w:pPr>
              <w:tabs>
                <w:tab w:val="left" w:pos="480"/>
              </w:tabs>
              <w:spacing w:line="360" w:lineRule="auto"/>
              <w:jc w:val="center"/>
              <w:rPr>
                <w:rFonts w:ascii="仿宋" w:eastAsia="仿宋" w:hAnsi="仿宋" w:cs="仿宋"/>
                <w:sz w:val="24"/>
              </w:rPr>
            </w:pPr>
          </w:p>
        </w:tc>
        <w:tc>
          <w:tcPr>
            <w:tcW w:w="1182" w:type="dxa"/>
          </w:tcPr>
          <w:p w:rsidR="000F6AE7" w:rsidRDefault="000F6AE7" w:rsidP="00B821AA">
            <w:pPr>
              <w:tabs>
                <w:tab w:val="left" w:pos="480"/>
              </w:tabs>
              <w:spacing w:line="360" w:lineRule="auto"/>
              <w:jc w:val="center"/>
              <w:rPr>
                <w:rFonts w:ascii="仿宋" w:eastAsia="仿宋" w:hAnsi="仿宋" w:cs="仿宋"/>
                <w:sz w:val="24"/>
              </w:rPr>
            </w:pPr>
          </w:p>
        </w:tc>
        <w:tc>
          <w:tcPr>
            <w:tcW w:w="1226" w:type="dxa"/>
          </w:tcPr>
          <w:p w:rsidR="000F6AE7" w:rsidRDefault="000F6AE7" w:rsidP="00B821AA">
            <w:pPr>
              <w:tabs>
                <w:tab w:val="left" w:pos="480"/>
              </w:tabs>
              <w:spacing w:line="360" w:lineRule="auto"/>
              <w:jc w:val="center"/>
              <w:rPr>
                <w:rFonts w:ascii="仿宋" w:eastAsia="仿宋" w:hAnsi="仿宋" w:cs="仿宋"/>
                <w:sz w:val="24"/>
              </w:rPr>
            </w:pPr>
          </w:p>
        </w:tc>
        <w:tc>
          <w:tcPr>
            <w:tcW w:w="1073" w:type="dxa"/>
            <w:vAlign w:val="center"/>
          </w:tcPr>
          <w:p w:rsidR="000F6AE7" w:rsidRDefault="000F6AE7" w:rsidP="00B821AA">
            <w:pPr>
              <w:tabs>
                <w:tab w:val="left" w:pos="480"/>
              </w:tabs>
              <w:spacing w:line="360" w:lineRule="auto"/>
              <w:jc w:val="center"/>
              <w:rPr>
                <w:rFonts w:ascii="仿宋" w:eastAsia="仿宋" w:hAnsi="仿宋" w:cs="仿宋"/>
                <w:sz w:val="24"/>
              </w:rPr>
            </w:pPr>
          </w:p>
        </w:tc>
        <w:tc>
          <w:tcPr>
            <w:tcW w:w="920" w:type="dxa"/>
          </w:tcPr>
          <w:p w:rsidR="000F6AE7" w:rsidRDefault="000F6AE7" w:rsidP="00B821AA">
            <w:pPr>
              <w:tabs>
                <w:tab w:val="left" w:pos="480"/>
              </w:tabs>
              <w:spacing w:line="360" w:lineRule="auto"/>
              <w:jc w:val="center"/>
              <w:rPr>
                <w:rFonts w:ascii="仿宋" w:eastAsia="仿宋" w:hAnsi="仿宋" w:cs="仿宋"/>
                <w:sz w:val="24"/>
              </w:rPr>
            </w:pPr>
          </w:p>
        </w:tc>
        <w:tc>
          <w:tcPr>
            <w:tcW w:w="1154" w:type="dxa"/>
            <w:vAlign w:val="center"/>
          </w:tcPr>
          <w:p w:rsidR="000F6AE7" w:rsidRDefault="000F6AE7" w:rsidP="00B821AA">
            <w:pPr>
              <w:tabs>
                <w:tab w:val="left" w:pos="480"/>
              </w:tabs>
              <w:spacing w:line="360" w:lineRule="auto"/>
              <w:jc w:val="center"/>
              <w:rPr>
                <w:rFonts w:ascii="仿宋" w:eastAsia="仿宋" w:hAnsi="仿宋" w:cs="仿宋"/>
                <w:sz w:val="24"/>
              </w:rPr>
            </w:pPr>
          </w:p>
        </w:tc>
        <w:tc>
          <w:tcPr>
            <w:tcW w:w="1096" w:type="dxa"/>
          </w:tcPr>
          <w:p w:rsidR="000F6AE7" w:rsidRDefault="000F6AE7" w:rsidP="00B821AA">
            <w:pPr>
              <w:tabs>
                <w:tab w:val="left" w:pos="480"/>
              </w:tabs>
              <w:spacing w:line="360" w:lineRule="auto"/>
              <w:jc w:val="center"/>
              <w:rPr>
                <w:rFonts w:ascii="仿宋" w:eastAsia="仿宋" w:hAnsi="仿宋" w:cs="仿宋"/>
                <w:sz w:val="24"/>
              </w:rPr>
            </w:pPr>
          </w:p>
        </w:tc>
        <w:tc>
          <w:tcPr>
            <w:tcW w:w="960" w:type="dxa"/>
          </w:tcPr>
          <w:p w:rsidR="000F6AE7" w:rsidRDefault="000F6AE7" w:rsidP="00B821AA">
            <w:pPr>
              <w:tabs>
                <w:tab w:val="left" w:pos="480"/>
              </w:tabs>
              <w:spacing w:line="360" w:lineRule="auto"/>
              <w:jc w:val="center"/>
              <w:rPr>
                <w:rFonts w:ascii="仿宋" w:eastAsia="仿宋" w:hAnsi="仿宋" w:cs="仿宋"/>
                <w:sz w:val="24"/>
              </w:rPr>
            </w:pPr>
          </w:p>
        </w:tc>
      </w:tr>
      <w:tr w:rsidR="000F6AE7" w:rsidTr="00B821AA">
        <w:trPr>
          <w:trHeight w:val="380"/>
          <w:jc w:val="center"/>
        </w:trPr>
        <w:tc>
          <w:tcPr>
            <w:tcW w:w="9667" w:type="dxa"/>
            <w:gridSpan w:val="9"/>
            <w:vAlign w:val="center"/>
          </w:tcPr>
          <w:p w:rsidR="000F6AE7" w:rsidRDefault="000F6AE7" w:rsidP="00B821AA">
            <w:pPr>
              <w:tabs>
                <w:tab w:val="left" w:pos="480"/>
              </w:tabs>
              <w:spacing w:line="360" w:lineRule="auto"/>
              <w:rPr>
                <w:rFonts w:ascii="仿宋" w:eastAsia="仿宋" w:hAnsi="仿宋" w:cs="仿宋"/>
                <w:sz w:val="24"/>
              </w:rPr>
            </w:pPr>
            <w:r>
              <w:rPr>
                <w:rFonts w:ascii="仿宋" w:eastAsia="仿宋" w:hAnsi="仿宋" w:cs="仿宋" w:hint="eastAsia"/>
                <w:sz w:val="24"/>
              </w:rPr>
              <w:t>合计人民币（大写）：</w:t>
            </w:r>
          </w:p>
          <w:p w:rsidR="000F6AE7" w:rsidRDefault="000F6AE7" w:rsidP="00B821AA">
            <w:pPr>
              <w:tabs>
                <w:tab w:val="left" w:pos="480"/>
              </w:tabs>
              <w:spacing w:line="360" w:lineRule="auto"/>
              <w:rPr>
                <w:rFonts w:ascii="仿宋" w:eastAsia="仿宋" w:hAnsi="仿宋" w:cs="仿宋"/>
                <w:sz w:val="24"/>
              </w:rPr>
            </w:pPr>
            <w:r>
              <w:rPr>
                <w:rFonts w:ascii="仿宋" w:eastAsia="仿宋" w:hAnsi="仿宋" w:cs="仿宋" w:hint="eastAsia"/>
                <w:sz w:val="24"/>
              </w:rPr>
              <w:t>合计：¥</w:t>
            </w:r>
          </w:p>
        </w:tc>
      </w:tr>
      <w:tr w:rsidR="000F6AE7" w:rsidTr="00B821AA">
        <w:trPr>
          <w:trHeight w:val="380"/>
          <w:jc w:val="center"/>
        </w:trPr>
        <w:tc>
          <w:tcPr>
            <w:tcW w:w="788" w:type="dxa"/>
            <w:vAlign w:val="center"/>
          </w:tcPr>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说明</w:t>
            </w:r>
          </w:p>
        </w:tc>
        <w:tc>
          <w:tcPr>
            <w:tcW w:w="8879" w:type="dxa"/>
            <w:gridSpan w:val="8"/>
            <w:vAlign w:val="center"/>
          </w:tcPr>
          <w:p w:rsidR="000F6AE7" w:rsidRDefault="000F6AE7" w:rsidP="00B821AA">
            <w:pPr>
              <w:tabs>
                <w:tab w:val="left" w:pos="480"/>
              </w:tabs>
              <w:spacing w:line="360" w:lineRule="auto"/>
              <w:jc w:val="center"/>
              <w:rPr>
                <w:rFonts w:ascii="仿宋" w:eastAsia="仿宋" w:hAnsi="仿宋" w:cs="仿宋"/>
                <w:sz w:val="24"/>
              </w:rPr>
            </w:pPr>
            <w:r>
              <w:rPr>
                <w:rFonts w:ascii="仿宋" w:eastAsia="仿宋" w:hAnsi="仿宋" w:cs="仿宋" w:hint="eastAsia"/>
                <w:sz w:val="24"/>
              </w:rPr>
              <w:t>含安装、调试、检验、培训及技术服务等</w:t>
            </w:r>
          </w:p>
        </w:tc>
      </w:tr>
    </w:tbl>
    <w:p w:rsidR="000F6AE7" w:rsidRDefault="000F6AE7" w:rsidP="000F6AE7">
      <w:pPr>
        <w:tabs>
          <w:tab w:val="left" w:pos="480"/>
        </w:tabs>
        <w:spacing w:line="360" w:lineRule="auto"/>
        <w:rPr>
          <w:rFonts w:ascii="仿宋" w:eastAsia="仿宋" w:hAnsi="仿宋" w:cs="仿宋"/>
          <w:b/>
          <w:bCs/>
          <w:sz w:val="24"/>
          <w:lang w:val="zh-CN"/>
        </w:rPr>
      </w:pPr>
      <w:r>
        <w:rPr>
          <w:rFonts w:ascii="仿宋" w:eastAsia="仿宋" w:hAnsi="仿宋" w:cs="仿宋" w:hint="eastAsia"/>
          <w:b/>
          <w:bCs/>
          <w:sz w:val="24"/>
          <w:lang w:val="zh-CN"/>
        </w:rPr>
        <w:t>二、合同价款</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（一）合同总价款为人民币（大写）                  （¥            元）。</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二）合同总价包括：税费、货物费、运输费（含保险费）、装卸、安装调试费、检测验收、培训、技术服务及其它乙方履行合同义务所需的全部费用。本合同执行期间合同总价不变，甲方无需向乙方另行支付费用。</w:t>
      </w:r>
    </w:p>
    <w:p w:rsidR="000F6AE7" w:rsidRDefault="000F6AE7" w:rsidP="000F6AE7">
      <w:pPr>
        <w:tabs>
          <w:tab w:val="left" w:pos="480"/>
        </w:tabs>
        <w:spacing w:line="360" w:lineRule="auto"/>
        <w:rPr>
          <w:rFonts w:ascii="仿宋" w:eastAsia="仿宋" w:hAnsi="仿宋" w:cs="仿宋"/>
          <w:b/>
          <w:bCs/>
          <w:sz w:val="24"/>
        </w:rPr>
      </w:pPr>
      <w:r>
        <w:rPr>
          <w:rFonts w:ascii="仿宋" w:eastAsia="仿宋" w:hAnsi="仿宋" w:cs="仿宋" w:hint="eastAsia"/>
          <w:b/>
          <w:bCs/>
          <w:sz w:val="24"/>
        </w:rPr>
        <w:t>三、款项结算</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一）合同签订后七日内，乙方应向甲方支付合同总价款的5%作为履约保证金。该履约保证金的有效期应与合同项下设备的质保期保持一致。逾期未支付履约保证金的，视为乙方根本违约，甲方有权单方解除本合同。合同解除后乙方应按合同总价的【3</w:t>
      </w:r>
      <w:r w:rsidR="008E01A5">
        <w:rPr>
          <w:rFonts w:ascii="仿宋" w:eastAsia="仿宋" w:hAnsi="仿宋" w:cs="仿宋"/>
          <w:sz w:val="24"/>
        </w:rPr>
        <w:t>0</w:t>
      </w:r>
      <w:r>
        <w:rPr>
          <w:rFonts w:ascii="仿宋" w:eastAsia="仿宋" w:hAnsi="仿宋" w:cs="仿宋" w:hint="eastAsia"/>
          <w:sz w:val="24"/>
        </w:rPr>
        <w:t>】%向甲方支付违约金，违约金不足以赔偿甲方损失的，由乙方另行承担。质保期届满后，若在质保期内设备符合质量保证要求且双方无异议，甲方将无息退还履约保证金。</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（二）所有货物到达甲方指定地点安装、调试、验收合格后，乙方须按其投标文件中响应的投标价格提供全额发票，甲方收到发票及乙方支付的履约保证金后 （乙方延期提供发票或提供的发票不符合甲方要求的，甲方有权拒付合同款项且不承担任何法律责任。因乙方原因导致甲方不能及时付款的，甲方无需承担任何责任。），达到付款条件起30日内，支付合同总金额的100%</w:t>
      </w:r>
      <w:r>
        <w:rPr>
          <w:rFonts w:ascii="仿宋" w:eastAsia="仿宋" w:hAnsi="仿宋" w:cs="仿宋"/>
          <w:sz w:val="24"/>
        </w:rPr>
        <w:t>，</w:t>
      </w:r>
      <w:r w:rsidRPr="00F3642D">
        <w:rPr>
          <w:rFonts w:ascii="仿宋" w:eastAsia="仿宋" w:hAnsi="仿宋" w:cs="仿宋" w:hint="eastAsia"/>
          <w:sz w:val="24"/>
        </w:rPr>
        <w:t>即人民币（大写）</w:t>
      </w:r>
      <w:r>
        <w:rPr>
          <w:rFonts w:ascii="仿宋" w:eastAsia="仿宋" w:hAnsi="仿宋" w:cs="仿宋"/>
          <w:sz w:val="24"/>
        </w:rPr>
        <w:t xml:space="preserve">                        </w:t>
      </w:r>
      <w:r w:rsidRPr="00F3642D">
        <w:rPr>
          <w:rFonts w:ascii="仿宋" w:eastAsia="仿宋" w:hAnsi="仿宋" w:cs="仿宋" w:hint="eastAsia"/>
          <w:sz w:val="24"/>
        </w:rPr>
        <w:t>元整（¥</w:t>
      </w:r>
      <w:r w:rsidRPr="00F3642D">
        <w:rPr>
          <w:rFonts w:ascii="仿宋" w:eastAsia="仿宋" w:hAnsi="仿宋" w:cs="仿宋"/>
          <w:sz w:val="24"/>
        </w:rPr>
        <w:t xml:space="preserve"> </w:t>
      </w:r>
      <w:r>
        <w:rPr>
          <w:rFonts w:ascii="仿宋" w:eastAsia="仿宋" w:hAnsi="仿宋" w:cs="仿宋"/>
          <w:sz w:val="24"/>
        </w:rPr>
        <w:t xml:space="preserve">         </w:t>
      </w:r>
      <w:r w:rsidRPr="00F3642D">
        <w:rPr>
          <w:rFonts w:ascii="仿宋" w:eastAsia="仿宋" w:hAnsi="仿宋" w:cs="仿宋" w:hint="eastAsia"/>
          <w:sz w:val="24"/>
        </w:rPr>
        <w:t>）</w:t>
      </w:r>
      <w:r>
        <w:rPr>
          <w:rFonts w:ascii="仿宋" w:eastAsia="仿宋" w:hAnsi="仿宋" w:cs="仿宋" w:hint="eastAsia"/>
          <w:sz w:val="24"/>
        </w:rPr>
        <w:t>。</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lang w:eastAsia="zh-Hans"/>
        </w:rPr>
        <w:t>三</w:t>
      </w:r>
      <w:r>
        <w:rPr>
          <w:rFonts w:ascii="仿宋" w:eastAsia="仿宋" w:hAnsi="仿宋" w:cs="仿宋" w:hint="eastAsia"/>
          <w:sz w:val="24"/>
        </w:rPr>
        <w:t>）支付方式：银行</w:t>
      </w:r>
      <w:proofErr w:type="gramStart"/>
      <w:r>
        <w:rPr>
          <w:rFonts w:ascii="仿宋" w:eastAsia="仿宋" w:hAnsi="仿宋" w:cs="仿宋" w:hint="eastAsia"/>
          <w:sz w:val="24"/>
        </w:rPr>
        <w:t>转帐</w:t>
      </w:r>
      <w:proofErr w:type="gramEnd"/>
      <w:r>
        <w:rPr>
          <w:rFonts w:ascii="仿宋" w:eastAsia="仿宋" w:hAnsi="仿宋" w:cs="仿宋" w:hint="eastAsia"/>
          <w:sz w:val="24"/>
        </w:rPr>
        <w:t>。乙方保证其提供的账号准确无误，若在合同履行期间发生变更，乙方需及时书面通知甲方，否则由此产生的后果由乙方承担。</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lastRenderedPageBreak/>
        <w:t>（</w:t>
      </w:r>
      <w:r>
        <w:rPr>
          <w:rFonts w:ascii="仿宋" w:eastAsia="仿宋" w:hAnsi="仿宋" w:cs="仿宋" w:hint="eastAsia"/>
          <w:sz w:val="24"/>
          <w:lang w:eastAsia="zh-Hans"/>
        </w:rPr>
        <w:t>四</w:t>
      </w:r>
      <w:r>
        <w:rPr>
          <w:rFonts w:ascii="仿宋" w:eastAsia="仿宋" w:hAnsi="仿宋" w:cs="仿宋" w:hint="eastAsia"/>
          <w:sz w:val="24"/>
        </w:rPr>
        <w:t>）结算方式：乙方持验收合格单，全额合</w:t>
      </w:r>
      <w:proofErr w:type="gramStart"/>
      <w:r>
        <w:rPr>
          <w:rFonts w:ascii="仿宋" w:eastAsia="仿宋" w:hAnsi="仿宋" w:cs="仿宋" w:hint="eastAsia"/>
          <w:sz w:val="24"/>
        </w:rPr>
        <w:t>规</w:t>
      </w:r>
      <w:proofErr w:type="gramEnd"/>
      <w:r>
        <w:rPr>
          <w:rFonts w:ascii="仿宋" w:eastAsia="仿宋" w:hAnsi="仿宋" w:cs="仿宋" w:hint="eastAsia"/>
          <w:sz w:val="24"/>
        </w:rPr>
        <w:t>发票（按合同总价值开甲方），中标通知书、供货合同，与甲方结算。</w:t>
      </w:r>
    </w:p>
    <w:p w:rsidR="000F6AE7" w:rsidRDefault="000F6AE7" w:rsidP="000F6AE7">
      <w:pPr>
        <w:spacing w:line="360" w:lineRule="auto"/>
        <w:rPr>
          <w:rFonts w:ascii="仿宋" w:eastAsia="仿宋" w:hAnsi="仿宋" w:cs="仿宋"/>
          <w:b/>
          <w:bCs/>
          <w:sz w:val="24"/>
        </w:rPr>
      </w:pPr>
      <w:r>
        <w:rPr>
          <w:rFonts w:ascii="仿宋" w:eastAsia="仿宋" w:hAnsi="仿宋" w:cs="仿宋" w:hint="eastAsia"/>
          <w:b/>
          <w:bCs/>
          <w:sz w:val="24"/>
        </w:rPr>
        <w:t>四、交货条件</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（一）交货地点：西安市中心医院指定地点。</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（二）交货期：</w:t>
      </w:r>
    </w:p>
    <w:p w:rsidR="000F6AE7" w:rsidRDefault="000F6AE7" w:rsidP="000F6AE7">
      <w:pPr>
        <w:tabs>
          <w:tab w:val="left" w:pos="480"/>
        </w:tabs>
        <w:spacing w:line="360" w:lineRule="auto"/>
        <w:ind w:firstLineChars="200" w:firstLine="480"/>
        <w:jc w:val="left"/>
        <w:rPr>
          <w:rFonts w:ascii="仿宋" w:eastAsia="仿宋" w:hAnsi="仿宋" w:cs="仿宋"/>
          <w:sz w:val="24"/>
          <w:u w:val="single"/>
        </w:rPr>
      </w:pPr>
      <w:r>
        <w:rPr>
          <w:rFonts w:ascii="仿宋" w:eastAsia="仿宋" w:hAnsi="仿宋" w:cs="仿宋" w:hint="eastAsia"/>
          <w:sz w:val="24"/>
        </w:rPr>
        <w:t>1、交货期：</w:t>
      </w:r>
      <w:r>
        <w:rPr>
          <w:rFonts w:ascii="仿宋" w:eastAsia="仿宋" w:hAnsi="仿宋" w:cs="仿宋"/>
          <w:sz w:val="24"/>
          <w:u w:val="single"/>
        </w:rPr>
        <w:t xml:space="preserve">                     </w:t>
      </w:r>
      <w:r>
        <w:rPr>
          <w:rFonts w:ascii="仿宋" w:eastAsia="仿宋" w:hAnsi="仿宋" w:cs="仿宋"/>
          <w:sz w:val="24"/>
        </w:rPr>
        <w:t xml:space="preserve">       </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2、合同签订后【3】日内，乙方必须派遣场地工程师到达安装现场勘察，协助甲方基建规划完成场地建设，按照供货期要求组织货物到达、安装事宜，乙方未派遣场地工程师完成前述事宜影响设备正常安装的，应按第十条第（三）款之约定承担违约责任。安装调试过程中出现的安全责任问题由乙方承担全部责任。</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三）交付条件：货物产地、规格、型号和数量必须完全与合同、招标文件、投标文件要求一致，任意一项不符的，甲方均有权拒收货物，由此导致供货逾期的，乙方自行承担相应的违约责任。货物安装、调试并正常运行后，由乙方进行自检，合格后提供附带市级法定机构出具的计量检定/校准证书方可达到交付条件。</w:t>
      </w:r>
    </w:p>
    <w:p w:rsidR="000F6AE7" w:rsidRDefault="000F6AE7" w:rsidP="000F6AE7">
      <w:pPr>
        <w:tabs>
          <w:tab w:val="left" w:pos="480"/>
        </w:tabs>
        <w:spacing w:line="360" w:lineRule="auto"/>
        <w:rPr>
          <w:rFonts w:ascii="仿宋" w:eastAsia="仿宋" w:hAnsi="仿宋" w:cs="仿宋"/>
          <w:b/>
          <w:bCs/>
          <w:sz w:val="24"/>
        </w:rPr>
      </w:pPr>
      <w:r>
        <w:rPr>
          <w:rFonts w:ascii="仿宋" w:eastAsia="仿宋" w:hAnsi="仿宋" w:cs="仿宋" w:hint="eastAsia"/>
          <w:b/>
          <w:bCs/>
          <w:sz w:val="24"/>
        </w:rPr>
        <w:t>五、运输</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（一）运输由乙方负责，运杂费已包含在合同总价内，包括从货物供应地点至交货地点所含的运输费、装卸费、仓储费、保险费等。</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（二）运输方式由乙方自行选择，但必须保证按期交货。</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（三）货物验收合格前产生的一切毁损、灭失的风险及质量问题均由乙方承担。</w:t>
      </w:r>
    </w:p>
    <w:p w:rsidR="000F6AE7" w:rsidRDefault="000F6AE7" w:rsidP="000F6AE7">
      <w:pPr>
        <w:tabs>
          <w:tab w:val="left" w:pos="480"/>
        </w:tabs>
        <w:spacing w:line="360" w:lineRule="auto"/>
        <w:rPr>
          <w:rFonts w:ascii="仿宋" w:eastAsia="仿宋" w:hAnsi="仿宋" w:cs="仿宋"/>
          <w:b/>
          <w:bCs/>
          <w:sz w:val="24"/>
        </w:rPr>
      </w:pPr>
      <w:r>
        <w:rPr>
          <w:rFonts w:ascii="仿宋" w:eastAsia="仿宋" w:hAnsi="仿宋" w:cs="仿宋" w:hint="eastAsia"/>
          <w:b/>
          <w:bCs/>
          <w:sz w:val="24"/>
        </w:rPr>
        <w:t>六、质量保证</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乙方所供货物必须执行下列条款：</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（一）保证技术指标先进、质量性能可靠、进货渠道正常，配置合理，全面满足招标文件要求。</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（二）符合国家有关规范要求，确保达到最佳运行状态，对于由于产品设计、工艺或材料的缺陷而产生的质量问题负责。</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（三）具有良好的外观，适合安装场所的使用。</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（四）自安装、调试正常运行并验收合格之日起：</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1、质保期：</w:t>
      </w:r>
    </w:p>
    <w:p w:rsidR="000F6AE7" w:rsidRDefault="000F6AE7" w:rsidP="000F6AE7">
      <w:pPr>
        <w:tabs>
          <w:tab w:val="left" w:pos="761"/>
          <w:tab w:val="left" w:pos="2072"/>
        </w:tabs>
        <w:spacing w:line="360" w:lineRule="auto"/>
        <w:ind w:leftChars="200" w:left="420"/>
        <w:jc w:val="left"/>
        <w:rPr>
          <w:rFonts w:ascii="仿宋" w:eastAsia="仿宋" w:hAnsi="仿宋" w:cs="仿宋"/>
          <w:sz w:val="24"/>
        </w:rPr>
      </w:pPr>
      <w:r>
        <w:rPr>
          <w:rFonts w:ascii="仿宋" w:eastAsia="仿宋" w:hAnsi="仿宋" w:cs="仿宋" w:hint="eastAsia"/>
          <w:sz w:val="24"/>
        </w:rPr>
        <w:t>提供原厂整机（主机及所有探头等）</w:t>
      </w:r>
      <w:proofErr w:type="gramStart"/>
      <w:r>
        <w:rPr>
          <w:rFonts w:ascii="仿宋" w:eastAsia="仿宋" w:hAnsi="仿宋" w:cs="仿宋" w:hint="eastAsia"/>
          <w:sz w:val="24"/>
          <w:lang w:eastAsia="zh-Hans"/>
        </w:rPr>
        <w:t>免费维保</w:t>
      </w:r>
      <w:proofErr w:type="gramEnd"/>
      <w:r>
        <w:rPr>
          <w:rFonts w:ascii="仿宋" w:eastAsia="仿宋" w:hAnsi="仿宋" w:cs="仿宋"/>
          <w:sz w:val="24"/>
          <w:u w:val="single"/>
          <w:lang w:eastAsia="zh-Hans"/>
        </w:rPr>
        <w:t xml:space="preserve">   </w:t>
      </w:r>
      <w:r>
        <w:rPr>
          <w:rFonts w:ascii="仿宋" w:eastAsia="仿宋" w:hAnsi="仿宋" w:cs="仿宋" w:hint="eastAsia"/>
          <w:sz w:val="24"/>
        </w:rPr>
        <w:t>年，探头</w:t>
      </w:r>
      <w:proofErr w:type="gramStart"/>
      <w:r>
        <w:rPr>
          <w:rFonts w:ascii="仿宋" w:eastAsia="仿宋" w:hAnsi="仿宋" w:cs="仿宋" w:hint="eastAsia"/>
          <w:sz w:val="24"/>
        </w:rPr>
        <w:t>维保包括</w:t>
      </w:r>
      <w:proofErr w:type="gramEnd"/>
      <w:r>
        <w:rPr>
          <w:rFonts w:ascii="仿宋" w:eastAsia="仿宋" w:hAnsi="仿宋" w:cs="仿宋" w:hint="eastAsia"/>
          <w:sz w:val="24"/>
        </w:rPr>
        <w:t>常规探头及腹腔镜探</w:t>
      </w:r>
      <w:r>
        <w:rPr>
          <w:rFonts w:ascii="仿宋" w:eastAsia="仿宋" w:hAnsi="仿宋" w:cs="仿宋" w:hint="eastAsia"/>
          <w:sz w:val="24"/>
        </w:rPr>
        <w:lastRenderedPageBreak/>
        <w:t>头、经食道探头、容积探头等特殊探头，终身维护。质保期内，同一主要部件出现质量问题经</w:t>
      </w:r>
      <w:r w:rsidR="008E01A5">
        <w:rPr>
          <w:rFonts w:ascii="仿宋" w:eastAsia="仿宋" w:hAnsi="仿宋" w:cs="仿宋" w:hint="eastAsia"/>
          <w:sz w:val="24"/>
        </w:rPr>
        <w:t>过两次维修后仍无法正常使用的，可以更换同型号、同规格的全新产品；发生质量问题，</w:t>
      </w:r>
      <w:bookmarkStart w:id="1" w:name="_GoBack"/>
      <w:bookmarkEnd w:id="1"/>
      <w:r>
        <w:rPr>
          <w:rFonts w:ascii="仿宋" w:eastAsia="仿宋" w:hAnsi="仿宋" w:cs="仿宋" w:hint="eastAsia"/>
          <w:sz w:val="24"/>
        </w:rPr>
        <w:t>乙方在2小时内提出解决问题的办法，如需到现场进行维修，乙方必须在接到故障报告后24小时内到达医院（），并于【8】小时内排除故障，</w:t>
      </w:r>
      <w:r>
        <w:rPr>
          <w:rFonts w:ascii="仿宋" w:eastAsia="仿宋" w:hAnsi="仿宋" w:cs="仿宋"/>
          <w:sz w:val="24"/>
        </w:rPr>
        <w:t>设备故障无法使用时</w:t>
      </w:r>
      <w:r>
        <w:rPr>
          <w:rFonts w:ascii="仿宋" w:eastAsia="仿宋" w:hAnsi="仿宋" w:cs="仿宋" w:hint="eastAsia"/>
          <w:sz w:val="24"/>
        </w:rPr>
        <w:t>提供备用机及备用探头；乙方提供保修期内</w:t>
      </w:r>
      <w:r>
        <w:rPr>
          <w:rFonts w:ascii="仿宋" w:eastAsia="仿宋" w:hAnsi="仿宋" w:cs="仿宋" w:hint="eastAsia"/>
          <w:sz w:val="24"/>
          <w:lang w:eastAsia="zh-Hans"/>
        </w:rPr>
        <w:t>每年不少于</w:t>
      </w:r>
      <w:r>
        <w:rPr>
          <w:rFonts w:ascii="仿宋" w:eastAsia="仿宋" w:hAnsi="仿宋" w:cs="仿宋" w:hint="eastAsia"/>
          <w:sz w:val="24"/>
          <w:u w:val="single"/>
          <w:lang w:eastAsia="zh-Hans"/>
        </w:rPr>
        <w:t xml:space="preserve">    </w:t>
      </w:r>
      <w:r>
        <w:rPr>
          <w:rFonts w:ascii="仿宋" w:eastAsia="仿宋" w:hAnsi="仿宋" w:cs="仿宋" w:hint="eastAsia"/>
          <w:sz w:val="24"/>
          <w:lang w:eastAsia="zh-Hans"/>
        </w:rPr>
        <w:t>次</w:t>
      </w:r>
      <w:r>
        <w:rPr>
          <w:rFonts w:ascii="仿宋" w:eastAsia="仿宋" w:hAnsi="仿宋" w:cs="仿宋" w:hint="eastAsia"/>
          <w:sz w:val="24"/>
        </w:rPr>
        <w:t>定期保养；乙方保证年开机率≥95％（一年按365天计算）；逾期未能响应并排除故障的，采购人有权委托第三方处理，所产生的费用及风险均由供应商承担。</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sz w:val="24"/>
        </w:rPr>
        <w:t>2</w:t>
      </w:r>
      <w:r>
        <w:rPr>
          <w:rFonts w:ascii="仿宋" w:eastAsia="仿宋" w:hAnsi="仿宋" w:cs="仿宋" w:hint="eastAsia"/>
          <w:sz w:val="24"/>
        </w:rPr>
        <w:t xml:space="preserve">、30天内，如出现质量问题，甲方可以选择换货或退货 </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sz w:val="24"/>
        </w:rPr>
        <w:t>3</w:t>
      </w:r>
      <w:r>
        <w:rPr>
          <w:rFonts w:ascii="仿宋" w:eastAsia="仿宋" w:hAnsi="仿宋" w:cs="仿宋" w:hint="eastAsia"/>
          <w:sz w:val="24"/>
        </w:rPr>
        <w:t>、7天内，如出现质量问题，甲方可选择换货。</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（五）、保证设备后期可与甲方各类信息化网络系统免费无缝链接。乙方在设备安装调试完成后协助甲方完成设备之间信息化系统的连接和建立，承诺在甲方使用产品期间免费对该产品进行系统升级和维护。</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（六）设备停产后的备件供应 ：国内不超过7天</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（七）为保证设备正常运行，在国内有备件库，存入必备配件，并保证10年以上的供应期,具备软件免费升级.</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（八）整机（含探头）生产日期距交货期低于6个月。</w:t>
      </w:r>
    </w:p>
    <w:p w:rsidR="000F6AE7" w:rsidRDefault="000F6AE7" w:rsidP="000F6AE7">
      <w:pPr>
        <w:spacing w:line="360" w:lineRule="auto"/>
        <w:rPr>
          <w:rFonts w:ascii="仿宋" w:eastAsia="仿宋" w:hAnsi="仿宋" w:cs="仿宋"/>
          <w:b/>
          <w:bCs/>
          <w:sz w:val="24"/>
        </w:rPr>
      </w:pPr>
      <w:r>
        <w:rPr>
          <w:rFonts w:ascii="仿宋" w:eastAsia="仿宋" w:hAnsi="仿宋" w:cs="仿宋" w:hint="eastAsia"/>
          <w:b/>
          <w:bCs/>
          <w:sz w:val="24"/>
        </w:rPr>
        <w:t>七、售后服务</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乙方为所供货</w:t>
      </w:r>
      <w:proofErr w:type="gramStart"/>
      <w:r>
        <w:rPr>
          <w:rFonts w:ascii="仿宋" w:eastAsia="仿宋" w:hAnsi="仿宋" w:cs="仿宋" w:hint="eastAsia"/>
          <w:sz w:val="24"/>
        </w:rPr>
        <w:t>物提供</w:t>
      </w:r>
      <w:proofErr w:type="gramEnd"/>
      <w:r>
        <w:rPr>
          <w:rFonts w:ascii="仿宋" w:eastAsia="仿宋" w:hAnsi="仿宋" w:cs="仿宋" w:hint="eastAsia"/>
          <w:sz w:val="24"/>
        </w:rPr>
        <w:t>以下售后服务：</w:t>
      </w:r>
    </w:p>
    <w:p w:rsidR="000F6AE7" w:rsidRDefault="000F6AE7" w:rsidP="000F6AE7">
      <w:pPr>
        <w:tabs>
          <w:tab w:val="left" w:pos="761"/>
          <w:tab w:val="left" w:pos="2072"/>
        </w:tabs>
        <w:spacing w:line="360" w:lineRule="auto"/>
        <w:ind w:leftChars="200" w:left="420"/>
        <w:jc w:val="left"/>
        <w:rPr>
          <w:rFonts w:ascii="仿宋" w:eastAsia="仿宋" w:hAnsi="仿宋" w:cs="仿宋"/>
          <w:sz w:val="24"/>
        </w:rPr>
      </w:pPr>
      <w:r>
        <w:rPr>
          <w:rFonts w:ascii="仿宋" w:eastAsia="仿宋" w:hAnsi="仿宋" w:cs="仿宋" w:hint="eastAsia"/>
          <w:sz w:val="24"/>
        </w:rPr>
        <w:t>（一）质保期内：</w:t>
      </w:r>
    </w:p>
    <w:p w:rsidR="000F6AE7" w:rsidRDefault="000F6AE7" w:rsidP="000F6AE7">
      <w:pPr>
        <w:tabs>
          <w:tab w:val="left" w:pos="761"/>
          <w:tab w:val="left" w:pos="2072"/>
        </w:tabs>
        <w:spacing w:line="360" w:lineRule="auto"/>
        <w:ind w:leftChars="200" w:left="420"/>
        <w:jc w:val="left"/>
        <w:rPr>
          <w:rFonts w:ascii="仿宋" w:eastAsia="仿宋" w:hAnsi="仿宋" w:cs="仿宋"/>
          <w:sz w:val="24"/>
        </w:rPr>
      </w:pPr>
      <w:r>
        <w:rPr>
          <w:rFonts w:ascii="仿宋" w:eastAsia="仿宋" w:hAnsi="仿宋" w:cs="仿宋" w:hint="eastAsia"/>
          <w:sz w:val="24"/>
        </w:rPr>
        <w:t>1、同一主要部件出现质量问题经过两次维修后仍无法正常使用的，乙方需更换同型号、同规格的全新产品；</w:t>
      </w:r>
    </w:p>
    <w:p w:rsidR="000F6AE7" w:rsidRDefault="000F6AE7" w:rsidP="000F6AE7">
      <w:pPr>
        <w:tabs>
          <w:tab w:val="left" w:pos="761"/>
          <w:tab w:val="left" w:pos="2072"/>
        </w:tabs>
        <w:spacing w:line="360" w:lineRule="auto"/>
        <w:ind w:leftChars="200" w:left="420"/>
        <w:jc w:val="left"/>
        <w:rPr>
          <w:rFonts w:ascii="仿宋" w:eastAsia="仿宋" w:hAnsi="仿宋" w:cs="仿宋"/>
          <w:sz w:val="24"/>
        </w:rPr>
      </w:pPr>
      <w:r>
        <w:rPr>
          <w:rFonts w:ascii="仿宋" w:eastAsia="仿宋" w:hAnsi="仿宋" w:cs="仿宋" w:hint="eastAsia"/>
          <w:sz w:val="24"/>
        </w:rPr>
        <w:t>2、发生质量问题，乙方在2小时内提出解决问题的办法，如需到现场进行维修，乙方必须在接到故障报告后24小时内到达医院，并于【8】小时内排除故障，</w:t>
      </w:r>
      <w:r>
        <w:rPr>
          <w:rFonts w:ascii="仿宋" w:eastAsia="仿宋" w:hAnsi="仿宋" w:cs="仿宋"/>
          <w:sz w:val="24"/>
        </w:rPr>
        <w:t>设备故障无法使用时</w:t>
      </w:r>
      <w:r>
        <w:rPr>
          <w:rFonts w:ascii="仿宋" w:eastAsia="仿宋" w:hAnsi="仿宋" w:cs="仿宋" w:hint="eastAsia"/>
          <w:sz w:val="24"/>
        </w:rPr>
        <w:t>提供备用机及备用探头；</w:t>
      </w:r>
    </w:p>
    <w:p w:rsidR="000F6AE7" w:rsidRDefault="000F6AE7" w:rsidP="000F6AE7">
      <w:pPr>
        <w:tabs>
          <w:tab w:val="left" w:pos="761"/>
          <w:tab w:val="left" w:pos="2072"/>
        </w:tabs>
        <w:spacing w:line="360" w:lineRule="auto"/>
        <w:ind w:leftChars="200" w:left="420"/>
        <w:jc w:val="left"/>
        <w:rPr>
          <w:rFonts w:ascii="仿宋" w:eastAsia="仿宋" w:hAnsi="仿宋" w:cs="仿宋"/>
          <w:sz w:val="24"/>
        </w:rPr>
      </w:pPr>
      <w:r>
        <w:rPr>
          <w:rFonts w:ascii="仿宋" w:eastAsia="仿宋" w:hAnsi="仿宋" w:cs="仿宋" w:hint="eastAsia"/>
          <w:sz w:val="24"/>
        </w:rPr>
        <w:t>3、乙方提供保修期内</w:t>
      </w:r>
      <w:r>
        <w:rPr>
          <w:rFonts w:ascii="仿宋" w:eastAsia="仿宋" w:hAnsi="仿宋" w:cs="仿宋" w:hint="eastAsia"/>
          <w:sz w:val="24"/>
          <w:lang w:eastAsia="zh-Hans"/>
        </w:rPr>
        <w:t>每年不少于</w:t>
      </w:r>
      <w:r>
        <w:rPr>
          <w:rFonts w:ascii="仿宋" w:eastAsia="仿宋" w:hAnsi="仿宋" w:cs="仿宋" w:hint="eastAsia"/>
          <w:sz w:val="24"/>
          <w:u w:val="single"/>
          <w:lang w:eastAsia="zh-Hans"/>
        </w:rPr>
        <w:t xml:space="preserve">    </w:t>
      </w:r>
      <w:r>
        <w:rPr>
          <w:rFonts w:ascii="仿宋" w:eastAsia="仿宋" w:hAnsi="仿宋" w:cs="仿宋" w:hint="eastAsia"/>
          <w:sz w:val="24"/>
          <w:lang w:eastAsia="zh-Hans"/>
        </w:rPr>
        <w:t>次</w:t>
      </w:r>
      <w:r>
        <w:rPr>
          <w:rFonts w:ascii="仿宋" w:eastAsia="仿宋" w:hAnsi="仿宋" w:cs="仿宋" w:hint="eastAsia"/>
          <w:sz w:val="24"/>
        </w:rPr>
        <w:t>定期保养；</w:t>
      </w:r>
    </w:p>
    <w:p w:rsidR="000F6AE7" w:rsidRDefault="000F6AE7" w:rsidP="000F6AE7">
      <w:pPr>
        <w:tabs>
          <w:tab w:val="left" w:pos="761"/>
          <w:tab w:val="left" w:pos="2072"/>
        </w:tabs>
        <w:spacing w:line="360" w:lineRule="auto"/>
        <w:ind w:leftChars="200" w:left="420"/>
        <w:jc w:val="left"/>
        <w:rPr>
          <w:rFonts w:ascii="仿宋" w:eastAsia="仿宋" w:hAnsi="仿宋" w:cs="仿宋"/>
          <w:sz w:val="24"/>
        </w:rPr>
      </w:pPr>
      <w:r>
        <w:rPr>
          <w:rFonts w:ascii="仿宋" w:eastAsia="仿宋" w:hAnsi="仿宋" w:cs="仿宋" w:hint="eastAsia"/>
          <w:sz w:val="24"/>
        </w:rPr>
        <w:t>4、乙方保证年开机率≥95％（一年按365天计算）；</w:t>
      </w:r>
    </w:p>
    <w:p w:rsidR="000F6AE7" w:rsidRPr="00F3642D" w:rsidRDefault="000F6AE7" w:rsidP="000F6AE7">
      <w:pPr>
        <w:tabs>
          <w:tab w:val="left" w:pos="761"/>
          <w:tab w:val="left" w:pos="2072"/>
        </w:tabs>
        <w:spacing w:line="360" w:lineRule="auto"/>
        <w:ind w:leftChars="200" w:left="420"/>
        <w:jc w:val="left"/>
        <w:rPr>
          <w:rFonts w:asciiTheme="minorEastAsia" w:hAnsiTheme="minorEastAsia" w:cs="楷体"/>
          <w:color w:val="000000"/>
          <w:sz w:val="24"/>
        </w:rPr>
      </w:pPr>
      <w:r>
        <w:rPr>
          <w:rFonts w:ascii="仿宋" w:eastAsia="仿宋" w:hAnsi="仿宋" w:cs="仿宋" w:hint="eastAsia"/>
          <w:sz w:val="24"/>
        </w:rPr>
        <w:t>5、逾期未能响应并排除故障的，采购人有权委托第三方处理，所产生的费用及风险均由供应商承担。</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（二）质保期结束前，进行系统测试，全面保养维护，确保正常运行。</w:t>
      </w:r>
    </w:p>
    <w:p w:rsidR="000F6AE7" w:rsidRDefault="000F6AE7" w:rsidP="000F6AE7">
      <w:pPr>
        <w:tabs>
          <w:tab w:val="left" w:pos="480"/>
        </w:tabs>
        <w:spacing w:line="360" w:lineRule="auto"/>
        <w:rPr>
          <w:rFonts w:ascii="仿宋" w:eastAsia="仿宋" w:hAnsi="仿宋" w:cs="仿宋"/>
          <w:b/>
          <w:bCs/>
          <w:sz w:val="24"/>
        </w:rPr>
      </w:pPr>
      <w:r>
        <w:rPr>
          <w:rFonts w:ascii="仿宋" w:eastAsia="仿宋" w:hAnsi="仿宋" w:cs="仿宋" w:hint="eastAsia"/>
          <w:b/>
          <w:bCs/>
          <w:sz w:val="24"/>
        </w:rPr>
        <w:lastRenderedPageBreak/>
        <w:t>八、技术与服务</w:t>
      </w:r>
    </w:p>
    <w:p w:rsidR="000F6AE7" w:rsidRDefault="000F6AE7" w:rsidP="000F6AE7">
      <w:pPr>
        <w:tabs>
          <w:tab w:val="left" w:pos="480"/>
        </w:tabs>
        <w:spacing w:line="360" w:lineRule="auto"/>
        <w:rPr>
          <w:rFonts w:ascii="仿宋" w:eastAsia="仿宋" w:hAnsi="仿宋" w:cs="仿宋"/>
          <w:sz w:val="24"/>
        </w:rPr>
      </w:pPr>
      <w:r>
        <w:rPr>
          <w:rFonts w:ascii="仿宋" w:eastAsia="仿宋" w:hAnsi="仿宋" w:cs="仿宋" w:hint="eastAsia"/>
          <w:sz w:val="24"/>
        </w:rPr>
        <w:t>（一）技术资料：</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1、货物合格证；</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2、货物使用说明书（中文）；</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3、进口货物商检证明和报关单；</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4、乙方提供相关部门出具的检验测试报告；</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5、其它资料。</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乙方应在供货时一并提供前述技术资料，否则均视为交付不合格，甲方有权拒绝验收，由此造成的一切后果由乙方承担。</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（二）培训：乙方须在设备安装调试完成后对甲方操作人员进行完整使用、保养等培训，</w:t>
      </w:r>
      <w:r>
        <w:rPr>
          <w:rFonts w:ascii="仿宋" w:eastAsia="仿宋" w:hAnsi="仿宋" w:cs="仿宋"/>
          <w:sz w:val="24"/>
        </w:rPr>
        <w:t>人员培训</w:t>
      </w:r>
      <w:r>
        <w:rPr>
          <w:rFonts w:ascii="仿宋" w:eastAsia="仿宋" w:hAnsi="仿宋" w:cs="仿宋" w:hint="eastAsia"/>
          <w:sz w:val="24"/>
          <w:lang w:eastAsia="zh-Hans"/>
        </w:rPr>
        <w:t>要求</w:t>
      </w:r>
      <w:r>
        <w:rPr>
          <w:rFonts w:ascii="仿宋" w:eastAsia="仿宋" w:hAnsi="仿宋" w:cs="仿宋"/>
          <w:sz w:val="24"/>
        </w:rPr>
        <w:t>：操作、诊断人员≥4人次；维修、维护≥2人，</w:t>
      </w:r>
      <w:r>
        <w:rPr>
          <w:rFonts w:ascii="仿宋" w:eastAsia="仿宋" w:hAnsi="仿宋" w:cs="仿宋" w:hint="eastAsia"/>
          <w:sz w:val="24"/>
        </w:rPr>
        <w:t>确保受训人员可熟练、独立使用设备，是否完成培训视为货物验收必备条件之一；</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（三）服务承诺：以投标文件、澄清表（函）、合同和随货物的相关文件为准。</w:t>
      </w:r>
    </w:p>
    <w:p w:rsidR="000F6AE7" w:rsidRDefault="000F6AE7" w:rsidP="000F6AE7">
      <w:pPr>
        <w:tabs>
          <w:tab w:val="left" w:pos="480"/>
        </w:tabs>
        <w:spacing w:line="360" w:lineRule="auto"/>
        <w:rPr>
          <w:rFonts w:ascii="仿宋" w:eastAsia="仿宋" w:hAnsi="仿宋" w:cs="仿宋"/>
          <w:b/>
          <w:bCs/>
          <w:sz w:val="24"/>
        </w:rPr>
      </w:pPr>
      <w:r>
        <w:rPr>
          <w:rFonts w:ascii="仿宋" w:eastAsia="仿宋" w:hAnsi="仿宋" w:cs="仿宋" w:hint="eastAsia"/>
          <w:b/>
          <w:bCs/>
          <w:sz w:val="24"/>
        </w:rPr>
        <w:t>九、验收</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（一）货物到达甲方指定地点后，甲方根据合同要求，进行外观验收，确认产地、规格、型号和数量。甲乙双方需在约定的时间和地点共同开箱检验。</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（二）货物安装、调试并正常运行后，由乙方进行自检，合格后能够正常使用时书面通知甲方。</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（三）甲方确认接收乙方的自</w:t>
      </w:r>
      <w:proofErr w:type="gramStart"/>
      <w:r>
        <w:rPr>
          <w:rFonts w:ascii="仿宋" w:eastAsia="仿宋" w:hAnsi="仿宋" w:cs="仿宋" w:hint="eastAsia"/>
          <w:sz w:val="24"/>
        </w:rPr>
        <w:t>检内容</w:t>
      </w:r>
      <w:proofErr w:type="gramEnd"/>
      <w:r>
        <w:rPr>
          <w:rFonts w:ascii="仿宋" w:eastAsia="仿宋" w:hAnsi="仿宋" w:cs="仿宋" w:hint="eastAsia"/>
          <w:sz w:val="24"/>
        </w:rPr>
        <w:t>后，进行验收（必要时请有关专家，由乙方承担聘请专家的费用），验收合格后，由乙方对甲方操作人员进行培训，完成培训后，甲方填写验收单作为对货物的最终认可。</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（四）乙方向甲方提交货物实施过程中的所有资料。以便甲方日后管理和维护。</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（五）货物验收时必须提供海关证明，验收15日内完成商检手续办理。</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（六）设备验收时需提供附带市级法定机构出具的计量检定/校准证书。</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（七）验收依据：</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1、本合同及合同附件。</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2、国家相应的标准、规范。</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3、招标文件、投标文件、中标通知书、澄清表（函）。</w:t>
      </w:r>
    </w:p>
    <w:p w:rsidR="000F6AE7" w:rsidRDefault="000F6AE7" w:rsidP="000F6AE7">
      <w:pPr>
        <w:tabs>
          <w:tab w:val="left" w:pos="480"/>
        </w:tabs>
        <w:spacing w:line="360" w:lineRule="auto"/>
        <w:rPr>
          <w:rFonts w:ascii="仿宋" w:eastAsia="仿宋" w:hAnsi="仿宋" w:cs="仿宋"/>
          <w:b/>
          <w:bCs/>
          <w:sz w:val="24"/>
        </w:rPr>
      </w:pPr>
      <w:r>
        <w:rPr>
          <w:rFonts w:ascii="仿宋" w:eastAsia="仿宋" w:hAnsi="仿宋" w:cs="仿宋" w:hint="eastAsia"/>
          <w:b/>
          <w:bCs/>
          <w:sz w:val="24"/>
        </w:rPr>
        <w:t>十、违约责任</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lastRenderedPageBreak/>
        <w:t>（一）按《政府采购法》、《民法典》中的相关条款执行。</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二）乙方未按合同要求提供货物或质量不能满足本合同、招标文件、投标文件等相关文件要求时，甲方验收不合格的或出现质量问题，在约定的条件下，乙方必须无条件按照甲方要求的时限进行更换，提高技术，完善质量，否则，甲方有权解除合同，解除合同书面通知书到达乙方之日视为合同已解除，并按以下两种方式追究乙方的违约责任：</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1、乙方赔偿甲方解除合同的全部损失（包括但不限于重新采购产生的费用、合同未履行导致设备不能按规划交付使用可能产生的租赁费用及其它由此造成的甲方对第三方的违约损失）；</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2、乙方支付甲方违约金，违约金计算方法：以合同总价为基数，支付甲方合同总价的30%为违约金，违约金不足以赔偿甲方损失的，由乙方另行承担。</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同时，甲方有权对乙方的违约行为报监管机构进行相应的处罚。</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（三）乙方逾期交货的，交货期每超过一天，乙方应按照合同总价款的【1】%向甲方支付违约金；迟延交货超过【7】天的，视为乙方根本违约，甲方有权依据本条第（二）款之约定单方解除本合同。</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（四）乙方违约时，甲方为主张权利而支出的律师费、保全费、保全保险费、差旅费等费用由乙方承担。</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五）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rsidR="000F6AE7" w:rsidRDefault="000F6AE7" w:rsidP="000F6AE7">
      <w:pPr>
        <w:tabs>
          <w:tab w:val="left" w:pos="480"/>
        </w:tabs>
        <w:spacing w:line="360" w:lineRule="auto"/>
        <w:rPr>
          <w:rFonts w:ascii="仿宋" w:eastAsia="仿宋" w:hAnsi="仿宋" w:cs="仿宋"/>
          <w:b/>
          <w:bCs/>
          <w:sz w:val="24"/>
        </w:rPr>
      </w:pPr>
      <w:r>
        <w:rPr>
          <w:rFonts w:ascii="仿宋" w:eastAsia="仿宋" w:hAnsi="仿宋" w:cs="仿宋" w:hint="eastAsia"/>
          <w:b/>
          <w:bCs/>
          <w:sz w:val="24"/>
        </w:rPr>
        <w:t>十一、合同争议解决的方式</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本合同在履行过程中发生的争议，由甲、乙双方当事人协商解决，协商不成的依法向甲方所在地人民法院起诉。</w:t>
      </w:r>
    </w:p>
    <w:p w:rsidR="000F6AE7" w:rsidRDefault="000F6AE7" w:rsidP="000F6AE7">
      <w:pPr>
        <w:tabs>
          <w:tab w:val="left" w:pos="480"/>
        </w:tabs>
        <w:spacing w:line="360" w:lineRule="auto"/>
        <w:rPr>
          <w:rFonts w:ascii="仿宋" w:eastAsia="仿宋" w:hAnsi="仿宋" w:cs="仿宋"/>
          <w:b/>
          <w:bCs/>
          <w:sz w:val="24"/>
        </w:rPr>
      </w:pPr>
      <w:r>
        <w:rPr>
          <w:rFonts w:ascii="仿宋" w:eastAsia="仿宋" w:hAnsi="仿宋" w:cs="仿宋" w:hint="eastAsia"/>
          <w:b/>
          <w:bCs/>
          <w:sz w:val="24"/>
        </w:rPr>
        <w:t>十二、合同生效</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本合同一式</w:t>
      </w:r>
      <w:r>
        <w:rPr>
          <w:rFonts w:ascii="仿宋" w:eastAsia="仿宋" w:hAnsi="仿宋" w:cs="仿宋" w:hint="eastAsia"/>
          <w:sz w:val="24"/>
          <w:u w:val="single"/>
        </w:rPr>
        <w:t>拾</w:t>
      </w:r>
      <w:r>
        <w:rPr>
          <w:rFonts w:ascii="仿宋" w:eastAsia="仿宋" w:hAnsi="仿宋" w:cs="仿宋" w:hint="eastAsia"/>
          <w:sz w:val="24"/>
        </w:rPr>
        <w:t>份，甲方</w:t>
      </w:r>
      <w:r>
        <w:rPr>
          <w:rFonts w:ascii="仿宋" w:eastAsia="仿宋" w:hAnsi="仿宋" w:cs="仿宋" w:hint="eastAsia"/>
          <w:sz w:val="24"/>
          <w:u w:val="single"/>
          <w:lang w:eastAsia="zh-Hans"/>
        </w:rPr>
        <w:t>玖</w:t>
      </w:r>
      <w:r>
        <w:rPr>
          <w:rFonts w:ascii="仿宋" w:eastAsia="仿宋" w:hAnsi="仿宋" w:cs="仿宋" w:hint="eastAsia"/>
          <w:sz w:val="24"/>
        </w:rPr>
        <w:t>份，乙方执</w:t>
      </w:r>
      <w:r>
        <w:rPr>
          <w:rFonts w:ascii="仿宋" w:eastAsia="仿宋" w:hAnsi="仿宋" w:cs="仿宋" w:hint="eastAsia"/>
          <w:sz w:val="24"/>
          <w:u w:val="single"/>
          <w:lang w:eastAsia="zh-Hans"/>
        </w:rPr>
        <w:t>壹</w:t>
      </w:r>
      <w:r>
        <w:rPr>
          <w:rFonts w:ascii="仿宋" w:eastAsia="仿宋" w:hAnsi="仿宋" w:cs="仿宋" w:hint="eastAsia"/>
          <w:sz w:val="24"/>
        </w:rPr>
        <w:t>份，本合同经甲方、乙方双方签字盖章后生效，质保期结束后，自动终止（合同的服务承诺除外）。</w:t>
      </w:r>
    </w:p>
    <w:p w:rsidR="000F6AE7" w:rsidRDefault="000F6AE7" w:rsidP="000F6AE7">
      <w:pPr>
        <w:tabs>
          <w:tab w:val="left" w:pos="480"/>
        </w:tabs>
        <w:spacing w:line="360" w:lineRule="auto"/>
        <w:rPr>
          <w:rFonts w:ascii="仿宋" w:eastAsia="仿宋" w:hAnsi="仿宋" w:cs="仿宋"/>
          <w:b/>
          <w:bCs/>
          <w:sz w:val="24"/>
        </w:rPr>
      </w:pPr>
      <w:r>
        <w:rPr>
          <w:rFonts w:ascii="仿宋" w:eastAsia="仿宋" w:hAnsi="仿宋" w:cs="仿宋" w:hint="eastAsia"/>
          <w:b/>
          <w:bCs/>
          <w:sz w:val="24"/>
        </w:rPr>
        <w:t>十三、其他事项</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（一）西安市财政局政府采购管理处在合同的履行期间以及履行期后，可以随时检查项目的执行情况，对采购内容、标准进行调查核实，并对发现的问题进行处理。</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（二）招标文件、投标文件、澄清表（函）、中标通知书、合同附件均成为合同不可分割</w:t>
      </w:r>
      <w:r>
        <w:rPr>
          <w:rFonts w:ascii="仿宋" w:eastAsia="仿宋" w:hAnsi="仿宋" w:cs="仿宋" w:hint="eastAsia"/>
          <w:sz w:val="24"/>
        </w:rPr>
        <w:lastRenderedPageBreak/>
        <w:t>的部分。</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（三）合同未尽事宜，由甲、乙双方协商，签订补充协议，与原合同具有同等法律效力。</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（四）合同一经签订，不得擅自变更、中止或终止合同。对确需变更、调整或中止、终止合同的，有法律规定的按照法律规定，除合同约定外，由甲乙双方再行协商，协商一致前，原合同或条款继续履行。</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（五）本合同按照中华人民共和国的现行法律进行解释。</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（六）本合同附件作为本合同的组成部份，与本合同具有同等法律效力。</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（七）供应商规模：                      （大型企业/中型企业/小微型企业）</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 xml:space="preserve">（八） 甲方联系人：               ；联系电话：                      </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 xml:space="preserve"> 乙方联系人：               ；联系电话：                      </w:t>
      </w:r>
    </w:p>
    <w:p w:rsidR="000F6AE7" w:rsidRDefault="000F6AE7" w:rsidP="000F6AE7">
      <w:pPr>
        <w:tabs>
          <w:tab w:val="left" w:pos="480"/>
        </w:tabs>
        <w:spacing w:line="360" w:lineRule="auto"/>
        <w:ind w:firstLineChars="100" w:firstLine="240"/>
        <w:rPr>
          <w:rFonts w:ascii="仿宋" w:eastAsia="仿宋" w:hAnsi="仿宋" w:cs="仿宋"/>
          <w:sz w:val="24"/>
        </w:rPr>
      </w:pPr>
      <w:r>
        <w:rPr>
          <w:rFonts w:ascii="仿宋" w:eastAsia="仿宋" w:hAnsi="仿宋" w:cs="仿宋" w:hint="eastAsia"/>
          <w:sz w:val="24"/>
        </w:rPr>
        <w:t>（以下无正文）</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甲方（公章）                                 乙方（公章）</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单位名称：西安市中心医院                     单位名称:</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 xml:space="preserve">地址：西安市西五路161号                     地址： </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 xml:space="preserve"> </w:t>
      </w: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法定代表人：（签字）                         法定代表人：（签字）</w:t>
      </w:r>
    </w:p>
    <w:p w:rsidR="000F6AE7" w:rsidRDefault="000F6AE7" w:rsidP="000F6AE7">
      <w:pPr>
        <w:tabs>
          <w:tab w:val="left" w:pos="480"/>
        </w:tabs>
        <w:spacing w:line="360" w:lineRule="auto"/>
        <w:ind w:firstLineChars="200" w:firstLine="480"/>
        <w:jc w:val="left"/>
        <w:rPr>
          <w:rFonts w:ascii="仿宋" w:eastAsia="仿宋" w:hAnsi="仿宋" w:cs="仿宋"/>
          <w:sz w:val="24"/>
        </w:rPr>
      </w:pPr>
    </w:p>
    <w:p w:rsidR="000F6AE7" w:rsidRDefault="000F6AE7" w:rsidP="000F6AE7">
      <w:pPr>
        <w:tabs>
          <w:tab w:val="left" w:pos="480"/>
        </w:tabs>
        <w:spacing w:line="360" w:lineRule="auto"/>
        <w:ind w:firstLineChars="200" w:firstLine="480"/>
        <w:jc w:val="left"/>
        <w:rPr>
          <w:rFonts w:ascii="仿宋" w:eastAsia="仿宋" w:hAnsi="仿宋" w:cs="仿宋"/>
          <w:sz w:val="24"/>
        </w:rPr>
      </w:pPr>
      <w:r>
        <w:rPr>
          <w:rFonts w:ascii="仿宋" w:eastAsia="仿宋" w:hAnsi="仿宋" w:cs="仿宋" w:hint="eastAsia"/>
          <w:sz w:val="24"/>
        </w:rPr>
        <w:t>代理人：（签字）                             代理人：（签字）</w:t>
      </w:r>
    </w:p>
    <w:p w:rsidR="000F6AE7" w:rsidRDefault="000F6AE7" w:rsidP="000F6AE7">
      <w:pPr>
        <w:tabs>
          <w:tab w:val="left" w:pos="480"/>
        </w:tabs>
        <w:spacing w:line="360" w:lineRule="auto"/>
        <w:ind w:firstLineChars="200" w:firstLine="480"/>
        <w:jc w:val="left"/>
        <w:rPr>
          <w:rFonts w:ascii="仿宋" w:eastAsia="仿宋" w:hAnsi="仿宋" w:cs="仿宋"/>
          <w:sz w:val="24"/>
        </w:rPr>
      </w:pPr>
    </w:p>
    <w:p w:rsidR="000F6AE7" w:rsidRDefault="000F6AE7" w:rsidP="000F6AE7">
      <w:pPr>
        <w:tabs>
          <w:tab w:val="left" w:pos="480"/>
        </w:tabs>
        <w:spacing w:line="360" w:lineRule="auto"/>
        <w:ind w:firstLineChars="2350" w:firstLine="5640"/>
        <w:jc w:val="left"/>
        <w:rPr>
          <w:rFonts w:ascii="仿宋" w:eastAsia="仿宋" w:hAnsi="仿宋" w:cs="仿宋"/>
          <w:sz w:val="24"/>
        </w:rPr>
      </w:pPr>
      <w:r>
        <w:rPr>
          <w:rFonts w:ascii="仿宋" w:eastAsia="仿宋" w:hAnsi="仿宋" w:cs="仿宋" w:hint="eastAsia"/>
          <w:sz w:val="24"/>
        </w:rPr>
        <w:t>开户银行:</w:t>
      </w:r>
    </w:p>
    <w:p w:rsidR="000F6AE7" w:rsidRDefault="000F6AE7" w:rsidP="000F6AE7">
      <w:pPr>
        <w:tabs>
          <w:tab w:val="left" w:pos="480"/>
        </w:tabs>
        <w:spacing w:line="360" w:lineRule="auto"/>
        <w:ind w:firstLineChars="2400" w:firstLine="5760"/>
        <w:jc w:val="left"/>
        <w:rPr>
          <w:rFonts w:ascii="仿宋" w:eastAsia="仿宋" w:hAnsi="仿宋" w:cs="仿宋"/>
          <w:sz w:val="24"/>
        </w:rPr>
      </w:pPr>
      <w:proofErr w:type="gramStart"/>
      <w:r>
        <w:rPr>
          <w:rFonts w:ascii="仿宋" w:eastAsia="仿宋" w:hAnsi="仿宋" w:cs="仿宋" w:hint="eastAsia"/>
          <w:sz w:val="24"/>
        </w:rPr>
        <w:t>帐号</w:t>
      </w:r>
      <w:proofErr w:type="gramEnd"/>
      <w:r>
        <w:rPr>
          <w:rFonts w:ascii="仿宋" w:eastAsia="仿宋" w:hAnsi="仿宋" w:cs="仿宋" w:hint="eastAsia"/>
          <w:sz w:val="24"/>
        </w:rPr>
        <w:t>：</w:t>
      </w:r>
    </w:p>
    <w:p w:rsidR="000F6AE7" w:rsidRDefault="000F6AE7" w:rsidP="000F6AE7">
      <w:pPr>
        <w:tabs>
          <w:tab w:val="left" w:pos="480"/>
        </w:tabs>
        <w:spacing w:line="360" w:lineRule="auto"/>
        <w:jc w:val="left"/>
        <w:rPr>
          <w:rFonts w:ascii="仿宋" w:eastAsia="仿宋" w:hAnsi="仿宋" w:cs="仿宋"/>
          <w:sz w:val="24"/>
        </w:rPr>
      </w:pPr>
      <w:r>
        <w:rPr>
          <w:rFonts w:ascii="仿宋" w:eastAsia="仿宋" w:hAnsi="仿宋" w:cs="仿宋" w:hint="eastAsia"/>
          <w:sz w:val="24"/>
        </w:rPr>
        <w:t>签订日期：   年    月    日                 签订日期：   年    月    日</w:t>
      </w:r>
    </w:p>
    <w:p w:rsidR="000F6AE7" w:rsidRDefault="000F6AE7" w:rsidP="000F6AE7">
      <w:pPr>
        <w:tabs>
          <w:tab w:val="left" w:pos="480"/>
        </w:tabs>
        <w:spacing w:line="360" w:lineRule="auto"/>
        <w:rPr>
          <w:rFonts w:ascii="仿宋" w:eastAsia="仿宋" w:hAnsi="仿宋" w:cs="仿宋"/>
          <w:sz w:val="24"/>
        </w:rPr>
      </w:pPr>
    </w:p>
    <w:p w:rsidR="000F6AE7" w:rsidRDefault="000F6AE7" w:rsidP="000F6AE7">
      <w:pPr>
        <w:tabs>
          <w:tab w:val="left" w:pos="480"/>
        </w:tabs>
        <w:spacing w:line="360" w:lineRule="auto"/>
        <w:rPr>
          <w:rFonts w:ascii="仿宋" w:eastAsia="仿宋" w:hAnsi="仿宋" w:cs="仿宋"/>
          <w:sz w:val="24"/>
        </w:rPr>
      </w:pPr>
    </w:p>
    <w:p w:rsidR="000F6AE7" w:rsidRDefault="000F6AE7" w:rsidP="000F6AE7">
      <w:pPr>
        <w:tabs>
          <w:tab w:val="left" w:pos="480"/>
        </w:tabs>
        <w:spacing w:line="360" w:lineRule="auto"/>
        <w:rPr>
          <w:rFonts w:ascii="仿宋" w:eastAsia="仿宋" w:hAnsi="仿宋" w:cs="仿宋"/>
          <w:sz w:val="24"/>
        </w:rPr>
      </w:pPr>
    </w:p>
    <w:p w:rsidR="000F6AE7" w:rsidRDefault="000F6AE7" w:rsidP="000F6AE7">
      <w:pPr>
        <w:tabs>
          <w:tab w:val="left" w:pos="480"/>
        </w:tabs>
        <w:spacing w:line="360" w:lineRule="auto"/>
        <w:rPr>
          <w:rFonts w:ascii="仿宋" w:eastAsia="仿宋" w:hAnsi="仿宋" w:cs="仿宋"/>
          <w:sz w:val="24"/>
        </w:rPr>
      </w:pPr>
    </w:p>
    <w:p w:rsidR="000F6AE7" w:rsidRDefault="000F6AE7" w:rsidP="000F6AE7">
      <w:pPr>
        <w:tabs>
          <w:tab w:val="left" w:pos="480"/>
        </w:tabs>
        <w:spacing w:line="360" w:lineRule="auto"/>
        <w:rPr>
          <w:rFonts w:ascii="仿宋" w:eastAsia="仿宋" w:hAnsi="仿宋" w:cs="仿宋"/>
          <w:sz w:val="24"/>
        </w:rPr>
      </w:pPr>
      <w:r>
        <w:rPr>
          <w:rFonts w:ascii="仿宋" w:eastAsia="仿宋" w:hAnsi="仿宋" w:cs="仿宋" w:hint="eastAsia"/>
          <w:sz w:val="24"/>
        </w:rPr>
        <w:t>附件一：配置清单</w:t>
      </w:r>
    </w:p>
    <w:p w:rsidR="000F6AE7" w:rsidRDefault="000F6AE7" w:rsidP="000F6AE7">
      <w:pPr>
        <w:tabs>
          <w:tab w:val="left" w:pos="480"/>
        </w:tabs>
        <w:spacing w:line="360" w:lineRule="auto"/>
        <w:rPr>
          <w:rFonts w:ascii="仿宋" w:eastAsia="仿宋" w:hAnsi="仿宋" w:cs="仿宋"/>
          <w:sz w:val="24"/>
        </w:rPr>
      </w:pPr>
      <w:r>
        <w:rPr>
          <w:rFonts w:ascii="仿宋" w:eastAsia="仿宋" w:hAnsi="仿宋" w:cs="仿宋" w:hint="eastAsia"/>
          <w:sz w:val="24"/>
        </w:rPr>
        <w:t>附件二：设备参数</w:t>
      </w:r>
    </w:p>
    <w:p w:rsidR="000F6AE7" w:rsidRDefault="000F6AE7" w:rsidP="000F6AE7">
      <w:pPr>
        <w:tabs>
          <w:tab w:val="left" w:pos="480"/>
        </w:tabs>
        <w:spacing w:line="360" w:lineRule="auto"/>
        <w:rPr>
          <w:rFonts w:ascii="仿宋" w:eastAsia="仿宋" w:hAnsi="仿宋" w:cs="仿宋"/>
          <w:sz w:val="24"/>
          <w:lang w:eastAsia="zh-Hans"/>
        </w:rPr>
      </w:pPr>
      <w:r w:rsidRPr="00F3642D">
        <w:rPr>
          <w:rFonts w:ascii="仿宋" w:eastAsia="仿宋" w:hAnsi="仿宋" w:cs="仿宋" w:hint="eastAsia"/>
          <w:b/>
          <w:bCs/>
          <w:sz w:val="24"/>
          <w:lang w:eastAsia="zh-Hans"/>
        </w:rPr>
        <w:lastRenderedPageBreak/>
        <w:t>备注：供货合同与技术参数不一致的以招标文件正本技术参数为准。</w:t>
      </w:r>
    </w:p>
    <w:p w:rsidR="000F6AE7" w:rsidRDefault="000F6AE7" w:rsidP="000F6AE7">
      <w:pPr>
        <w:pStyle w:val="a3"/>
        <w:spacing w:line="360" w:lineRule="auto"/>
        <w:rPr>
          <w:rFonts w:ascii="仿宋" w:eastAsia="仿宋" w:hAnsi="仿宋" w:cs="仿宋"/>
          <w:sz w:val="24"/>
          <w:szCs w:val="24"/>
        </w:rPr>
      </w:pPr>
    </w:p>
    <w:p w:rsidR="00104D18" w:rsidRPr="000F6AE7" w:rsidRDefault="00104D18"/>
    <w:sectPr w:rsidR="00104D18" w:rsidRPr="000F6AE7" w:rsidSect="000F6AE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altName w:val="方正仿宋_GBK"/>
    <w:panose1 w:val="02010609060101010101"/>
    <w:charset w:val="86"/>
    <w:family w:val="modern"/>
    <w:pitch w:val="fixed"/>
    <w:sig w:usb0="800002BF" w:usb1="38CF7CFA" w:usb2="00000016" w:usb3="00000000" w:csb0="00040001" w:csb1="00000000"/>
  </w:font>
  <w:font w:name="楷体">
    <w:altName w:val="汉仪楷体KW"/>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AE7"/>
    <w:rsid w:val="000F6AE7"/>
    <w:rsid w:val="00104D18"/>
    <w:rsid w:val="008E0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B83815-6D93-4FF8-9E3D-FA259338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6AE7"/>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0F6AE7"/>
    <w:pPr>
      <w:tabs>
        <w:tab w:val="center" w:pos="4153"/>
        <w:tab w:val="right" w:pos="8306"/>
      </w:tabs>
      <w:autoSpaceDE w:val="0"/>
      <w:autoSpaceDN w:val="0"/>
      <w:adjustRightInd w:val="0"/>
      <w:snapToGrid w:val="0"/>
      <w:jc w:val="left"/>
    </w:pPr>
    <w:rPr>
      <w:rFonts w:ascii="宋体" w:eastAsia="宋体" w:hAnsi="Times New Roman" w:cs="Times New Roman"/>
      <w:kern w:val="0"/>
      <w:sz w:val="18"/>
      <w:szCs w:val="20"/>
    </w:rPr>
  </w:style>
  <w:style w:type="character" w:customStyle="1" w:styleId="Char">
    <w:name w:val="页脚 Char"/>
    <w:basedOn w:val="a0"/>
    <w:link w:val="a3"/>
    <w:qFormat/>
    <w:rsid w:val="000F6AE7"/>
    <w:rPr>
      <w:rFonts w:ascii="宋体" w:eastAsia="宋体" w:hAnsi="Times New Roman" w:cs="Times New Roman"/>
      <w:kern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717</Words>
  <Characters>4089</Characters>
  <Application>Microsoft Office Word</Application>
  <DocSecurity>0</DocSecurity>
  <Lines>34</Lines>
  <Paragraphs>9</Paragraphs>
  <ScaleCrop>false</ScaleCrop>
  <Company>Microsoft</Company>
  <LinksUpToDate>false</LinksUpToDate>
  <CharactersWithSpaces>4797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2025-11-06T06:24:00Z</dcterms:created>
  <dcterms:modified xsi:type="dcterms:W3CDTF">2025-11-06T08:43:00Z</dcterms:modified>
</cp:coreProperties>
</file>