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FDFE5">
      <w:pPr>
        <w:pStyle w:val="2"/>
        <w:adjustRightInd w:val="0"/>
        <w:spacing w:line="400" w:lineRule="exac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1798"/>
      <w:bookmarkStart w:id="1" w:name="_Toc1400"/>
      <w:bookmarkStart w:id="2" w:name="_Toc26377"/>
      <w:r>
        <w:rPr>
          <w:rFonts w:hint="eastAsia" w:ascii="仿宋" w:hAnsi="仿宋" w:eastAsia="仿宋" w:cs="仿宋"/>
          <w:highlight w:val="none"/>
        </w:rPr>
        <w:t>附件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磋商报价表</w:t>
      </w:r>
      <w:bookmarkEnd w:id="0"/>
      <w:bookmarkEnd w:id="1"/>
      <w:bookmarkEnd w:id="2"/>
    </w:p>
    <w:p w14:paraId="5315C4DA">
      <w:pPr>
        <w:spacing w:line="400" w:lineRule="exact"/>
        <w:rPr>
          <w:rFonts w:hint="eastAsia" w:ascii="仿宋" w:hAnsi="仿宋" w:eastAsia="仿宋" w:cs="仿宋"/>
          <w:highlight w:val="none"/>
        </w:rPr>
      </w:pPr>
    </w:p>
    <w:tbl>
      <w:tblPr>
        <w:tblStyle w:val="5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1"/>
        <w:gridCol w:w="6019"/>
      </w:tblGrid>
      <w:tr w14:paraId="166428F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761" w:type="dxa"/>
            <w:tcBorders>
              <w:bottom w:val="single" w:color="auto" w:sz="4" w:space="0"/>
            </w:tcBorders>
            <w:noWrap w:val="0"/>
            <w:vAlign w:val="center"/>
          </w:tcPr>
          <w:p w14:paraId="60F222F1">
            <w:pPr>
              <w:spacing w:line="400" w:lineRule="exact"/>
              <w:jc w:val="center"/>
              <w:rPr>
                <w:rFonts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019" w:type="dxa"/>
            <w:noWrap w:val="0"/>
            <w:vAlign w:val="center"/>
          </w:tcPr>
          <w:p w14:paraId="4C41889C">
            <w:pPr>
              <w:spacing w:line="400" w:lineRule="exact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 w14:paraId="325DC17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2761" w:type="dxa"/>
            <w:tcBorders>
              <w:bottom w:val="single" w:color="auto" w:sz="4" w:space="0"/>
            </w:tcBorders>
            <w:noWrap w:val="0"/>
            <w:vAlign w:val="center"/>
          </w:tcPr>
          <w:p w14:paraId="411B4E1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019" w:type="dxa"/>
            <w:tcBorders>
              <w:bottom w:val="single" w:color="auto" w:sz="4" w:space="0"/>
            </w:tcBorders>
            <w:noWrap w:val="0"/>
            <w:vAlign w:val="center"/>
          </w:tcPr>
          <w:p w14:paraId="5DC8B98F">
            <w:pPr>
              <w:spacing w:line="400" w:lineRule="exact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 w14:paraId="77C300E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761" w:type="dxa"/>
            <w:noWrap w:val="0"/>
            <w:vAlign w:val="center"/>
          </w:tcPr>
          <w:p w14:paraId="1F7D80AC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供 应 商</w:t>
            </w:r>
          </w:p>
        </w:tc>
        <w:tc>
          <w:tcPr>
            <w:tcW w:w="6019" w:type="dxa"/>
            <w:noWrap w:val="0"/>
            <w:vAlign w:val="center"/>
          </w:tcPr>
          <w:p w14:paraId="71AD501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D76B72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2761" w:type="dxa"/>
            <w:noWrap w:val="0"/>
            <w:vAlign w:val="center"/>
          </w:tcPr>
          <w:p w14:paraId="723DA72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磋商报价</w:t>
            </w:r>
          </w:p>
          <w:p w14:paraId="1041B68A">
            <w:pPr>
              <w:spacing w:line="400" w:lineRule="exact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（人民币/元）</w:t>
            </w:r>
          </w:p>
        </w:tc>
        <w:tc>
          <w:tcPr>
            <w:tcW w:w="6019" w:type="dxa"/>
            <w:noWrap w:val="0"/>
            <w:vAlign w:val="center"/>
          </w:tcPr>
          <w:p w14:paraId="61FAE98F">
            <w:pPr>
              <w:spacing w:line="400" w:lineRule="exact"/>
              <w:ind w:firstLine="120" w:firstLineChars="50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（大写）：</w:t>
            </w:r>
            <w:r>
              <w:rPr>
                <w:rFonts w:ascii="仿宋" w:hAnsi="仿宋" w:eastAsia="仿宋" w:cs="仿宋"/>
                <w:sz w:val="24"/>
                <w:highlight w:val="none"/>
                <w:u w:val="single"/>
              </w:rPr>
              <w:t xml:space="preserve">               元</w:t>
            </w:r>
          </w:p>
          <w:p w14:paraId="30727F56">
            <w:pPr>
              <w:spacing w:line="400" w:lineRule="exact"/>
              <w:ind w:firstLine="120" w:firstLineChars="50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（小写）：</w:t>
            </w:r>
            <w:r>
              <w:rPr>
                <w:rFonts w:ascii="仿宋" w:hAnsi="仿宋" w:eastAsia="仿宋" w:cs="仿宋"/>
                <w:sz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  <w:highlight w:val="none"/>
              </w:rPr>
              <w:t xml:space="preserve">          </w:t>
            </w:r>
          </w:p>
        </w:tc>
      </w:tr>
      <w:tr w14:paraId="5157F3E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2761" w:type="dxa"/>
            <w:noWrap w:val="0"/>
            <w:vAlign w:val="center"/>
          </w:tcPr>
          <w:p w14:paraId="5758AA8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服务期限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、</w:t>
            </w:r>
            <w:r>
              <w:rPr>
                <w:rFonts w:ascii="仿宋" w:hAnsi="仿宋" w:eastAsia="仿宋" w:cs="仿宋"/>
                <w:sz w:val="24"/>
                <w:highlight w:val="none"/>
              </w:rPr>
              <w:t>付款方式</w:t>
            </w:r>
          </w:p>
          <w:p w14:paraId="48B64487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是否响应</w:t>
            </w:r>
          </w:p>
        </w:tc>
        <w:tc>
          <w:tcPr>
            <w:tcW w:w="6019" w:type="dxa"/>
            <w:noWrap w:val="0"/>
            <w:vAlign w:val="center"/>
          </w:tcPr>
          <w:p w14:paraId="5E584D68">
            <w:pPr>
              <w:spacing w:line="400" w:lineRule="exact"/>
              <w:ind w:firstLine="120" w:firstLineChars="50"/>
              <w:jc w:val="left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 w14:paraId="3FFC0AC5">
      <w:pPr>
        <w:spacing w:line="400" w:lineRule="exact"/>
        <w:jc w:val="lef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备注：</w:t>
      </w:r>
      <w:r>
        <w:rPr>
          <w:rFonts w:ascii="仿宋" w:hAnsi="仿宋" w:eastAsia="仿宋" w:cs="仿宋"/>
          <w:sz w:val="24"/>
          <w:highlight w:val="none"/>
        </w:rPr>
        <w:t>服务期限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ascii="仿宋" w:hAnsi="仿宋" w:eastAsia="仿宋" w:cs="仿宋"/>
          <w:sz w:val="24"/>
          <w:highlight w:val="none"/>
        </w:rPr>
        <w:t>付款方式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填写“是”或“否”。</w:t>
      </w:r>
    </w:p>
    <w:p w14:paraId="71F5FF52">
      <w:pPr>
        <w:spacing w:line="400" w:lineRule="exac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</w:p>
    <w:p w14:paraId="121C1874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</w:p>
    <w:p w14:paraId="3B9A7638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</w:p>
    <w:p w14:paraId="15CD004D">
      <w:pPr>
        <w:pStyle w:val="4"/>
        <w:spacing w:line="400" w:lineRule="exact"/>
        <w:rPr>
          <w:rFonts w:hint="eastAsia" w:ascii="仿宋" w:hAnsi="仿宋" w:eastAsia="仿宋" w:cs="仿宋"/>
          <w:highlight w:val="none"/>
        </w:rPr>
      </w:pPr>
    </w:p>
    <w:p w14:paraId="03CC28EF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534"/>
        <w:gridCol w:w="4235"/>
      </w:tblGrid>
      <w:tr w14:paraId="2B017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5" w:type="dxa"/>
            <w:noWrap w:val="0"/>
            <w:vAlign w:val="bottom"/>
          </w:tcPr>
          <w:p w14:paraId="50C6141F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534" w:type="dxa"/>
            <w:noWrap w:val="0"/>
            <w:vAlign w:val="bottom"/>
          </w:tcPr>
          <w:p w14:paraId="6007AA3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235" w:type="dxa"/>
            <w:noWrap w:val="0"/>
            <w:vAlign w:val="bottom"/>
          </w:tcPr>
          <w:p w14:paraId="0D44C96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48AE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5" w:type="dxa"/>
            <w:noWrap w:val="0"/>
            <w:vAlign w:val="bottom"/>
          </w:tcPr>
          <w:p w14:paraId="22E62A9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  <w:bookmarkStart w:id="6" w:name="_GoBack"/>
            <w:bookmarkEnd w:id="6"/>
          </w:p>
        </w:tc>
        <w:tc>
          <w:tcPr>
            <w:tcW w:w="534" w:type="dxa"/>
            <w:noWrap w:val="0"/>
            <w:vAlign w:val="bottom"/>
          </w:tcPr>
          <w:p w14:paraId="0F7D2B9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235" w:type="dxa"/>
            <w:noWrap w:val="0"/>
            <w:vAlign w:val="bottom"/>
          </w:tcPr>
          <w:p w14:paraId="05A3906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99DB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5" w:type="dxa"/>
            <w:noWrap w:val="0"/>
            <w:vAlign w:val="bottom"/>
          </w:tcPr>
          <w:p w14:paraId="5044385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534" w:type="dxa"/>
            <w:noWrap w:val="0"/>
            <w:vAlign w:val="bottom"/>
          </w:tcPr>
          <w:p w14:paraId="62D69AC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235" w:type="dxa"/>
            <w:noWrap w:val="0"/>
            <w:vAlign w:val="bottom"/>
          </w:tcPr>
          <w:p w14:paraId="3B9CC90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A0349A9">
      <w:pPr>
        <w:spacing w:line="400" w:lineRule="exact"/>
        <w:rPr>
          <w:rFonts w:hint="eastAsia" w:ascii="仿宋" w:hAnsi="仿宋" w:eastAsia="仿宋" w:cs="仿宋"/>
          <w:highlight w:val="none"/>
        </w:rPr>
      </w:pPr>
    </w:p>
    <w:p w14:paraId="2571D9B8">
      <w:pPr>
        <w:spacing w:line="400" w:lineRule="exac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 w14:paraId="64BD0F8F">
      <w:pPr>
        <w:pStyle w:val="2"/>
        <w:adjustRightInd w:val="0"/>
        <w:spacing w:line="400" w:lineRule="exact"/>
        <w:textAlignment w:val="baseline"/>
        <w:rPr>
          <w:rFonts w:hint="eastAsia" w:ascii="仿宋" w:hAnsi="仿宋" w:eastAsia="仿宋" w:cs="仿宋"/>
          <w:highlight w:val="none"/>
        </w:rPr>
      </w:pPr>
      <w:bookmarkStart w:id="3" w:name="_Toc22375"/>
      <w:bookmarkStart w:id="4" w:name="_Toc11798"/>
      <w:bookmarkStart w:id="5" w:name="_Toc32569"/>
      <w:r>
        <w:rPr>
          <w:rFonts w:hint="eastAsia" w:ascii="仿宋" w:hAnsi="仿宋" w:eastAsia="仿宋" w:cs="仿宋"/>
          <w:highlight w:val="none"/>
        </w:rPr>
        <w:t>附件3 分项报价表</w:t>
      </w:r>
      <w:bookmarkEnd w:id="3"/>
      <w:bookmarkEnd w:id="4"/>
      <w:bookmarkEnd w:id="5"/>
    </w:p>
    <w:p w14:paraId="4088DC44"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35C59458"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</w:p>
    <w:p w14:paraId="705AD2B7"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 xml:space="preserve">页  </w:t>
      </w:r>
    </w:p>
    <w:tbl>
      <w:tblPr>
        <w:tblStyle w:val="5"/>
        <w:tblW w:w="96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32"/>
        <w:gridCol w:w="3000"/>
        <w:gridCol w:w="778"/>
        <w:gridCol w:w="990"/>
        <w:gridCol w:w="1365"/>
        <w:gridCol w:w="1346"/>
      </w:tblGrid>
      <w:tr w14:paraId="2F19A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2CD4B"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2E21B"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项目内容</w:t>
            </w:r>
          </w:p>
        </w:tc>
        <w:tc>
          <w:tcPr>
            <w:tcW w:w="3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9177C"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内容描述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6E13E"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单位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92D64"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数量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2BC46"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单价（元）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56C56">
            <w:pPr>
              <w:widowControl/>
              <w:spacing w:line="360" w:lineRule="auto"/>
              <w:ind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总价（元）</w:t>
            </w:r>
          </w:p>
        </w:tc>
      </w:tr>
      <w:tr w14:paraId="04856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8" w:type="dxa"/>
            <w:noWrap w:val="0"/>
            <w:vAlign w:val="center"/>
          </w:tcPr>
          <w:p w14:paraId="0F2F366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532" w:type="dxa"/>
            <w:noWrap w:val="0"/>
            <w:vAlign w:val="center"/>
          </w:tcPr>
          <w:p w14:paraId="40CF0C0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2E4745C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 w14:paraId="1824841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0B41067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AF3BA0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46" w:type="dxa"/>
            <w:noWrap w:val="0"/>
            <w:vAlign w:val="center"/>
          </w:tcPr>
          <w:p w14:paraId="6B1DAE7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8E31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8" w:type="dxa"/>
            <w:noWrap w:val="0"/>
            <w:vAlign w:val="center"/>
          </w:tcPr>
          <w:p w14:paraId="3D54908E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532" w:type="dxa"/>
            <w:noWrap w:val="0"/>
            <w:vAlign w:val="center"/>
          </w:tcPr>
          <w:p w14:paraId="07861F9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283FA92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 w14:paraId="6F17B8B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707544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B23F2F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46" w:type="dxa"/>
            <w:noWrap w:val="0"/>
            <w:vAlign w:val="center"/>
          </w:tcPr>
          <w:p w14:paraId="47901A1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E0AD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8" w:type="dxa"/>
            <w:noWrap w:val="0"/>
            <w:vAlign w:val="center"/>
          </w:tcPr>
          <w:p w14:paraId="3E0DA05B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532" w:type="dxa"/>
            <w:noWrap w:val="0"/>
            <w:vAlign w:val="center"/>
          </w:tcPr>
          <w:p w14:paraId="367C1D8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3000" w:type="dxa"/>
            <w:noWrap w:val="0"/>
            <w:vAlign w:val="center"/>
          </w:tcPr>
          <w:p w14:paraId="2361279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 w14:paraId="0A3C80E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97245C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A7E73E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46" w:type="dxa"/>
            <w:noWrap w:val="0"/>
            <w:vAlign w:val="center"/>
          </w:tcPr>
          <w:p w14:paraId="1CFED74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79E8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679" w:type="dxa"/>
            <w:gridSpan w:val="7"/>
            <w:noWrap w:val="0"/>
            <w:vAlign w:val="center"/>
          </w:tcPr>
          <w:p w14:paraId="3F8B4A9B">
            <w:pPr>
              <w:spacing w:line="360" w:lineRule="auto"/>
              <w:ind w:left="-50" w:right="-50"/>
              <w:jc w:val="left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ascii="仿宋" w:hAnsi="仿宋" w:eastAsia="仿宋" w:cs="仿宋"/>
                <w:sz w:val="24"/>
                <w:highlight w:val="none"/>
              </w:rPr>
              <w:t xml:space="preserve">报价：¥ </w:t>
            </w:r>
            <w:r>
              <w:rPr>
                <w:rFonts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</w:p>
        </w:tc>
      </w:tr>
    </w:tbl>
    <w:p w14:paraId="7C7E912F">
      <w:pPr>
        <w:spacing w:line="360" w:lineRule="auto"/>
        <w:ind w:right="-161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备注：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响应文件含有采购人不能接受的附加条件，磋商无效；采购内容未包含在《分项报价表》名称栏中，供应商不能作出合理解释的，视为响应文件含有采购人不能接受的附加条件的，磋商无效。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0053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36F51F2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4336444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E1AB0DD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08B1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392D39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3FE964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4F9F0B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4ECCD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99CDAB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D85EA7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586099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43A82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7B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4">
    <w:name w:val="Body Text 2"/>
    <w:basedOn w:val="1"/>
    <w:qFormat/>
    <w:uiPriority w:val="0"/>
    <w:pPr>
      <w:spacing w:line="360" w:lineRule="auto"/>
    </w:pPr>
    <w:rPr>
      <w:rFonts w:ascii="幼圆" w:eastAsia="幼圆"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2025-11-06T01:31:46Z</dcterms:created>
  <dc:creator>Administrator</dc:creator>
  <cp:lastModifiedBy>夏日微凉</cp:lastModifiedBy>
  <dcterms:modified xsi:type="dcterms:W3CDTF">2025-11-06T01:33:19Z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EDF50C46D0A34754BB8AE1A826A372B9_12</vt:lpwstr>
  </property>
</Properties>
</file>