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1、具有独立承担民事责任的能力（企业法人应提供统一社会信用代码的营业执照；法人或其他组织磋商的，提供有效的营业执照或事业单位法人证书；其他组织应提供合法证明文件）；</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2、2024年度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磋商</w:t>
      </w:r>
      <w:r>
        <w:rPr>
          <w:rFonts w:hint="eastAsia" w:ascii="仿宋" w:hAnsi="仿宋" w:eastAsia="仿宋" w:cs="仿宋"/>
          <w:sz w:val="24"/>
          <w:szCs w:val="22"/>
          <w:highlight w:val="none"/>
        </w:rPr>
        <w:t>截止时间前12个月内任意时段的社保及税收缴纳证明；依法不需要缴纳的应提供相关证明文件)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754A4313">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全过程，其中法定代表人直接参加</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的，须提供法定代表人身份证，并与营业执照上信息一致。法定代表人授权代表参加</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的，须提供法定代表人授权书；</w:t>
      </w:r>
    </w:p>
    <w:p w14:paraId="6C6A5F7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2、本项目不接受联合体</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，单位负责人为同一人或者存在直接控股、管理关系的不同单位，不得参加同一项下的政府采购活动。对列入失信被执行人、政府采购严重违法失信行为记录名单的供应商，拒绝参与本项目政府采购活动。</w:t>
      </w:r>
    </w:p>
    <w:p w14:paraId="4E1F3087">
      <w:pPr>
        <w:spacing w:line="400" w:lineRule="atLeast"/>
        <w:rPr>
          <w:rFonts w:hint="eastAsia" w:ascii="仿宋" w:hAnsi="仿宋" w:eastAsia="仿宋" w:cs="仿宋"/>
          <w:highlight w:val="none"/>
        </w:rPr>
      </w:pP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具有独立承担民事责任的能力（企业法人应提供统一社会信用代码的营业执照；法人或其他组织</w:t>
      </w:r>
      <w:r>
        <w:rPr>
          <w:rFonts w:hint="eastAsia" w:ascii="仿宋" w:hAnsi="仿宋" w:eastAsia="仿宋" w:cs="仿宋"/>
          <w:b/>
          <w:bCs/>
          <w:highlight w:val="none"/>
          <w:lang w:val="en-US" w:eastAsia="zh-CN"/>
        </w:rPr>
        <w:t>磋商</w:t>
      </w:r>
      <w:r>
        <w:rPr>
          <w:rFonts w:hint="eastAsia" w:ascii="仿宋" w:hAnsi="仿宋" w:eastAsia="仿宋" w:cs="仿宋"/>
          <w:b/>
          <w:bCs/>
          <w:highlight w:val="none"/>
        </w:rPr>
        <w:t>的，提供有效的营业执照或事业单位法人证书；其他组织应提供合法证明文件）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11646"/>
      <w:bookmarkStart w:id="2" w:name="_Toc24599"/>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活动。代理人在本次</w:t>
      </w:r>
      <w:r>
        <w:rPr>
          <w:rFonts w:hint="eastAsia" w:ascii="仿宋" w:hAnsi="仿宋" w:eastAsia="仿宋" w:cs="仿宋"/>
          <w:sz w:val="24"/>
          <w:highlight w:val="none"/>
          <w:lang w:eastAsia="zh-CN"/>
        </w:rPr>
        <w:t>磋商</w:t>
      </w:r>
      <w:r>
        <w:rPr>
          <w:rFonts w:hint="eastAsia" w:ascii="仿宋" w:hAnsi="仿宋" w:eastAsia="仿宋" w:cs="仿宋"/>
          <w:sz w:val="24"/>
          <w:highlight w:val="none"/>
        </w:rPr>
        <w:t>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3372F9F9">
            <w:pPr>
              <w:spacing w:line="360" w:lineRule="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法定代表人身份证</w:t>
            </w:r>
            <w:r>
              <w:rPr>
                <w:rFonts w:hint="eastAsia" w:ascii="仿宋" w:hAnsi="仿宋" w:eastAsia="仿宋" w:cs="仿宋"/>
                <w:sz w:val="24"/>
                <w:highlight w:val="none"/>
                <w:lang w:val="en-US" w:eastAsia="zh-CN"/>
              </w:rPr>
              <w:t>正反面</w:t>
            </w: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w:t>
            </w:r>
            <w:r>
              <w:rPr>
                <w:rFonts w:hint="eastAsia" w:ascii="仿宋" w:hAnsi="仿宋" w:eastAsia="仿宋" w:cs="仿宋"/>
                <w:sz w:val="24"/>
                <w:highlight w:val="none"/>
                <w:lang w:val="en-US" w:eastAsia="zh-CN"/>
              </w:rPr>
              <w:t>正反面</w:t>
            </w:r>
            <w:r>
              <w:rPr>
                <w:rFonts w:hint="eastAsia" w:ascii="仿宋" w:hAnsi="仿宋" w:eastAsia="仿宋" w:cs="仿宋"/>
                <w:sz w:val="24"/>
                <w:highlight w:val="none"/>
              </w:rPr>
              <w:t>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0F27CD9D">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E1F4801">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7145984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53BA270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5B29A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9A0DB2B">
            <w:pPr>
              <w:pStyle w:val="4"/>
              <w:jc w:val="distribute"/>
              <w:rPr>
                <w:rFonts w:hint="eastAsia" w:ascii="仿宋" w:eastAsia="仿宋" w:cs="仿宋"/>
                <w:b w:val="0"/>
                <w:color w:val="000000"/>
                <w:sz w:val="24"/>
                <w:highlight w:val="none"/>
                <w:lang w:val="en-US" w:eastAsia="zh-CN" w:bidi="ar-SA"/>
              </w:rPr>
            </w:pPr>
            <w:r>
              <w:rPr>
                <w:rFonts w:hint="eastAsia" w:ascii="仿宋" w:eastAsia="仿宋" w:cs="仿宋"/>
                <w:b w:val="0"/>
                <w:color w:val="000000"/>
                <w:sz w:val="24"/>
                <w:highlight w:val="none"/>
                <w:lang w:val="en-US" w:eastAsia="zh-CN" w:bidi="ar-SA"/>
              </w:rPr>
              <w:t>法定代表人</w:t>
            </w:r>
          </w:p>
          <w:p w14:paraId="7D97ADD4">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（签字或盖章）</w:t>
            </w:r>
          </w:p>
        </w:tc>
        <w:tc>
          <w:tcPr>
            <w:tcW w:w="287" w:type="dxa"/>
            <w:tcBorders>
              <w:top w:val="nil"/>
              <w:left w:val="nil"/>
              <w:bottom w:val="nil"/>
              <w:right w:val="nil"/>
            </w:tcBorders>
            <w:noWrap w:val="0"/>
            <w:vAlign w:val="bottom"/>
          </w:tcPr>
          <w:p w14:paraId="0ED7E97F">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7CB26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2232042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shd w:val="clear" w:color="auto" w:fill="auto"/>
            <w:noWrap w:val="0"/>
            <w:vAlign w:val="bottom"/>
          </w:tcPr>
          <w:p w14:paraId="29CDBBD0">
            <w:pPr>
              <w:pStyle w:val="4"/>
              <w:jc w:val="distribute"/>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highlight w:val="none"/>
                <w:lang w:val="en-US" w:eastAsia="zh-CN" w:bidi="ar-SA"/>
              </w:rPr>
              <w:t>被授权代表（签字或盖章）</w:t>
            </w:r>
          </w:p>
        </w:tc>
        <w:tc>
          <w:tcPr>
            <w:tcW w:w="287" w:type="dxa"/>
            <w:tcBorders>
              <w:top w:val="nil"/>
              <w:left w:val="nil"/>
              <w:bottom w:val="nil"/>
              <w:right w:val="nil"/>
            </w:tcBorders>
            <w:shd w:val="clear" w:color="auto" w:fill="auto"/>
            <w:noWrap w:val="0"/>
            <w:vAlign w:val="bottom"/>
          </w:tcPr>
          <w:p w14:paraId="40A72991">
            <w:pPr>
              <w:pStyle w:val="4"/>
              <w:jc w:val="left"/>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shd w:val="clear" w:color="auto" w:fill="auto"/>
            <w:noWrap w:val="0"/>
            <w:vAlign w:val="bottom"/>
          </w:tcPr>
          <w:p w14:paraId="3EC32FD9">
            <w:pPr>
              <w:pStyle w:val="4"/>
              <w:rPr>
                <w:rFonts w:hint="eastAsia" w:ascii="仿宋" w:eastAsia="仿宋" w:cs="仿宋" w:hAnsiTheme="minorHAnsi"/>
                <w:b w:val="0"/>
                <w:color w:val="000000"/>
                <w:kern w:val="2"/>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1DFF66D9">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FDD531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5D99F37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47B7DC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5B7B215">
      <w:pPr>
        <w:spacing w:line="360" w:lineRule="auto"/>
        <w:jc w:val="center"/>
        <w:rPr>
          <w:rFonts w:hint="eastAsia" w:ascii="仿宋" w:hAnsi="仿宋" w:eastAsia="仿宋" w:cs="仿宋"/>
          <w:sz w:val="24"/>
          <w:u w:val="single"/>
        </w:rPr>
      </w:pPr>
    </w:p>
    <w:p w14:paraId="7E7FD243">
      <w:pPr>
        <w:rPr>
          <w:rFonts w:hint="eastAsia" w:ascii="仿宋" w:hAnsi="仿宋" w:eastAsia="仿宋" w:cs="仿宋"/>
          <w:b/>
          <w:bCs/>
          <w:sz w:val="24"/>
          <w:highlight w:val="none"/>
        </w:rPr>
      </w:pPr>
      <w:bookmarkStart w:id="4" w:name="_Toc332805171"/>
      <w:bookmarkStart w:id="5" w:name="_Toc332805616"/>
      <w:r>
        <w:rPr>
          <w:rFonts w:hint="eastAsia" w:ascii="仿宋" w:hAnsi="仿宋" w:eastAsia="仿宋" w:cs="仿宋"/>
          <w:b/>
          <w:bCs/>
          <w:sz w:val="24"/>
          <w:highlight w:val="none"/>
        </w:rPr>
        <w:br w:type="page"/>
      </w:r>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77E2D96">
      <w:pPr>
        <w:spacing w:line="360" w:lineRule="auto"/>
        <w:ind w:firstLine="480" w:firstLineChars="200"/>
        <w:rPr>
          <w:rFonts w:hint="eastAsia" w:ascii="仿宋" w:hAnsi="仿宋" w:eastAsia="仿宋" w:cs="仿宋"/>
          <w:sz w:val="24"/>
          <w:highlight w:val="none"/>
        </w:rPr>
      </w:pPr>
      <w:bookmarkStart w:id="8" w:name="_Toc109543226"/>
      <w:bookmarkStart w:id="9" w:name="_Toc109542406"/>
      <w:r>
        <w:rPr>
          <w:rFonts w:hint="eastAsia" w:ascii="仿宋" w:hAnsi="仿宋" w:eastAsia="仿宋" w:cs="仿宋"/>
          <w:sz w:val="24"/>
          <w:highlight w:val="none"/>
        </w:rPr>
        <w:t>1、供应商须提供</w:t>
      </w:r>
      <w:r>
        <w:rPr>
          <w:rFonts w:hint="eastAsia" w:ascii="仿宋" w:hAnsi="仿宋" w:eastAsia="仿宋" w:cs="仿宋"/>
          <w:sz w:val="24"/>
          <w:highlight w:val="none"/>
          <w:lang w:val="en-US" w:eastAsia="zh-CN"/>
        </w:rPr>
        <w:t>磋商</w:t>
      </w:r>
      <w:r>
        <w:rPr>
          <w:rFonts w:hint="eastAsia" w:ascii="仿宋" w:hAnsi="仿宋" w:eastAsia="仿宋" w:cs="仿宋"/>
          <w:sz w:val="24"/>
          <w:highlight w:val="none"/>
        </w:rPr>
        <w:t>截止日期前12个月内任意时段的社会保障资金缴纳记录；</w:t>
      </w:r>
    </w:p>
    <w:p w14:paraId="58B666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截止日期前12个月内任意时段的依法缴纳税收记录。依法免税的供应商提供相应文件证明其依法免税。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3F00D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pStyle w:val="8"/>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F1211A5">
        <w:trPr>
          <w:trHeight w:val="680" w:hRule="atLeast"/>
        </w:trPr>
        <w:tc>
          <w:tcPr>
            <w:tcW w:w="2410" w:type="dxa"/>
            <w:tcBorders>
              <w:top w:val="nil"/>
              <w:left w:val="nil"/>
              <w:bottom w:val="nil"/>
              <w:right w:val="nil"/>
            </w:tcBorders>
            <w:noWrap w:val="0"/>
            <w:vAlign w:val="bottom"/>
          </w:tcPr>
          <w:p w14:paraId="15A38C5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B6BA13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177B9D6">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6E4A2BA">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9DF7B47">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7923B0F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B74E41C">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7699A63">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E75FC78">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1A950EF6">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5A59A1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63F38420">
      <w:pPr>
        <w:ind w:firstLine="5409" w:firstLineChars="2254"/>
        <w:jc w:val="center"/>
        <w:rPr>
          <w:rFonts w:hint="eastAsia" w:ascii="仿宋" w:hAnsi="仿宋" w:eastAsia="仿宋" w:cs="仿宋"/>
          <w:kern w:val="1"/>
          <w:sz w:val="24"/>
          <w:highlight w:val="none"/>
        </w:rPr>
      </w:pPr>
    </w:p>
    <w:p w14:paraId="1A2B7BE4">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A9B13F2">
      <w:pPr>
        <w:spacing w:line="360" w:lineRule="auto"/>
        <w:rPr>
          <w:rFonts w:hint="eastAsia" w:ascii="仿宋" w:hAnsi="仿宋" w:eastAsia="仿宋" w:cs="仿宋"/>
          <w:sz w:val="24"/>
          <w:highlight w:val="none"/>
        </w:rPr>
      </w:pPr>
    </w:p>
    <w:p w14:paraId="541C406B">
      <w:pPr>
        <w:rPr>
          <w:rFonts w:hint="eastAsia" w:ascii="仿宋" w:hAnsi="仿宋" w:eastAsia="仿宋" w:cs="仿宋"/>
          <w:highlight w:val="none"/>
        </w:rPr>
      </w:pPr>
      <w:r>
        <w:rPr>
          <w:rFonts w:hint="eastAsia" w:ascii="仿宋" w:hAnsi="仿宋" w:eastAsia="仿宋" w:cs="仿宋"/>
          <w:highlight w:val="none"/>
        </w:rPr>
        <w:br w:type="page"/>
      </w: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bookmarkStart w:id="12" w:name="_GoBack"/>
      <w:bookmarkEnd w:id="12"/>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4D838B0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576E42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454722F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422D2D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32FADB34">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4573E6B">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0DAC8A0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299950C0">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63EA3EA1">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4DAE55AE">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230E4B1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C925FFA">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343319D">
      <w:pPr>
        <w:ind w:firstLine="5409" w:firstLineChars="2254"/>
        <w:jc w:val="center"/>
        <w:rPr>
          <w:rFonts w:hint="eastAsia" w:ascii="仿宋" w:hAnsi="仿宋" w:eastAsia="仿宋" w:cs="仿宋"/>
          <w:kern w:val="1"/>
          <w:sz w:val="24"/>
          <w:highlight w:val="none"/>
        </w:rPr>
      </w:pPr>
    </w:p>
    <w:p w14:paraId="5B3C8D6E">
      <w:pPr>
        <w:spacing w:before="240" w:beforeLines="100" w:after="120" w:afterLines="50" w:line="360" w:lineRule="auto"/>
        <w:ind w:firstLine="170"/>
        <w:rPr>
          <w:rFonts w:hint="eastAsia" w:ascii="仿宋" w:hAnsi="仿宋" w:eastAsia="仿宋" w:cs="仿宋"/>
          <w:spacing w:val="4"/>
          <w:sz w:val="24"/>
          <w:highlight w:val="none"/>
        </w:rPr>
      </w:pP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1129858">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 xml:space="preserve">附件8 </w:t>
      </w:r>
      <w:r>
        <w:rPr>
          <w:rFonts w:hint="eastAsia" w:ascii="仿宋" w:hAnsi="仿宋" w:eastAsia="仿宋" w:cs="仿宋"/>
          <w:b/>
          <w:bCs/>
          <w:sz w:val="24"/>
          <w:highlight w:val="none"/>
          <w:lang w:val="en-US" w:eastAsia="zh-CN"/>
        </w:rPr>
        <w:t>承诺函</w:t>
      </w:r>
    </w:p>
    <w:p w14:paraId="179C30AE">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p w14:paraId="50D31FF8">
      <w:pPr>
        <w:pStyle w:val="8"/>
        <w:wordWrap w:val="0"/>
        <w:spacing w:before="0" w:beforeAutospacing="0" w:after="0" w:afterAutospacing="0" w:line="360" w:lineRule="auto"/>
        <w:rPr>
          <w:rFonts w:hint="default" w:ascii="仿宋" w:hAnsi="仿宋" w:eastAsia="仿宋" w:cs="仿宋"/>
          <w:shd w:val="clear" w:color="auto" w:fill="FFFFFF"/>
          <w:lang w:val="en-US" w:eastAsia="zh-CN"/>
        </w:rPr>
      </w:pPr>
      <w:r>
        <w:rPr>
          <w:rFonts w:hint="eastAsia" w:ascii="仿宋" w:hAnsi="仿宋" w:eastAsia="仿宋" w:cs="仿宋"/>
          <w:shd w:val="clear" w:color="auto" w:fill="FFFFFF"/>
        </w:rPr>
        <w:t>致：</w:t>
      </w:r>
      <w:r>
        <w:rPr>
          <w:rFonts w:hint="eastAsia" w:ascii="仿宋" w:hAnsi="仿宋" w:eastAsia="仿宋" w:cs="仿宋"/>
          <w:u w:val="single"/>
          <w:shd w:val="clear" w:color="auto" w:fill="FFFFFF"/>
        </w:rPr>
        <w:t xml:space="preserve">  </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lang w:val="en-US" w:eastAsia="zh-CN"/>
        </w:rPr>
        <w:t>采购人</w:t>
      </w:r>
      <w:r>
        <w:rPr>
          <w:rFonts w:hint="eastAsia" w:ascii="仿宋" w:hAnsi="仿宋" w:eastAsia="仿宋" w:cs="仿宋"/>
          <w:spacing w:val="4"/>
          <w:sz w:val="24"/>
          <w:highlight w:val="none"/>
          <w:u w:val="single"/>
        </w:rPr>
        <w:t>名称</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rPr>
        <w:t xml:space="preserve">  </w:t>
      </w:r>
    </w:p>
    <w:p w14:paraId="40A89A42">
      <w:pPr>
        <w:pStyle w:val="8"/>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磋商</w:t>
      </w:r>
      <w:r>
        <w:rPr>
          <w:rFonts w:hint="eastAsia" w:ascii="仿宋" w:hAnsi="仿宋" w:eastAsia="仿宋" w:cs="仿宋"/>
          <w:shd w:val="clear" w:color="auto" w:fill="FFFFFF"/>
        </w:rPr>
        <w:t>过程中发现与其他供应商存在直接控股、管理关系等，我公司将及时提出回避。</w:t>
      </w:r>
    </w:p>
    <w:p w14:paraId="3E6D2F5C">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32C55103">
      <w:pPr>
        <w:rPr>
          <w:rFonts w:hint="eastAsia"/>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D3470C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970FE69">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80CDCDD">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49531B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284FAC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0A17386">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5C7EE0A5">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F981DE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B227F1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28B97B7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70DA57D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F37A4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54F67D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F6162"/>
    <w:rsid w:val="1C5B1EE6"/>
    <w:rsid w:val="568B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b/>
      <w:sz w:val="28"/>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hint="eastAsia"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2">
    <w:name w:val="正文文本首行缩进1"/>
    <w:basedOn w:val="4"/>
    <w:qFormat/>
    <w:uiPriority w:val="0"/>
    <w:pPr>
      <w:adjustRightInd w:val="0"/>
      <w:ind w:firstLine="420"/>
      <w:jc w:val="left"/>
      <w:textAlignment w:val="baseline"/>
    </w:pPr>
    <w:rPr>
      <w:b w:val="0"/>
      <w:kern w:val="0"/>
      <w:sz w:val="21"/>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2025-11-06T01:35:04Z</dcterms:created>
  <dc:creator>Administrator</dc:creator>
  <cp:lastModifiedBy>夏日微凉</cp:lastModifiedBy>
  <dcterms:modified xsi:type="dcterms:W3CDTF">2025-11-06T01:41:14Z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46A6852C1FCA41FFB83A9D3D261EFD0E_12</vt:lpwstr>
  </property>
</Properties>
</file>