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版本号：LHZBZC2024173（2）20251107001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生活垃圾分类管理相关硬件设备项目(二次)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LHZBZC2024173（2）</w:t>
      </w:r>
      <w:r>
        <w:br/>
      </w:r>
      <w:r>
        <w:br/>
      </w:r>
      <w:r>
        <w:br/>
      </w:r>
    </w:p>
    <w:p>
      <w:pPr>
        <w:pStyle w:val="null3"/>
        <w:jc w:val="center"/>
        <w:outlineLvl w:val="2"/>
      </w:pPr>
      <w:r>
        <w:rPr>
          <w:rFonts w:ascii="仿宋_GB2312" w:hAnsi="仿宋_GB2312" w:cs="仿宋_GB2312" w:eastAsia="仿宋_GB2312"/>
          <w:sz w:val="28"/>
          <w:b/>
        </w:rPr>
        <w:t>西安市城市管理和综合执法局</w:t>
      </w:r>
    </w:p>
    <w:p>
      <w:pPr>
        <w:pStyle w:val="null3"/>
        <w:jc w:val="center"/>
        <w:outlineLvl w:val="2"/>
      </w:pPr>
      <w:r>
        <w:rPr>
          <w:rFonts w:ascii="仿宋_GB2312" w:hAnsi="仿宋_GB2312" w:cs="仿宋_GB2312" w:eastAsia="仿宋_GB2312"/>
          <w:sz w:val="28"/>
          <w:b/>
        </w:rPr>
        <w:t>凌辉建设工程咨询有限公司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凌辉建设工程咨询有限公司</w:t>
      </w:r>
      <w:r>
        <w:rPr>
          <w:rFonts w:ascii="仿宋_GB2312" w:hAnsi="仿宋_GB2312" w:cs="仿宋_GB2312" w:eastAsia="仿宋_GB2312"/>
        </w:rPr>
        <w:t>（以下简称“代理机构”）受</w:t>
      </w:r>
      <w:r>
        <w:rPr>
          <w:rFonts w:ascii="仿宋_GB2312" w:hAnsi="仿宋_GB2312" w:cs="仿宋_GB2312" w:eastAsia="仿宋_GB2312"/>
        </w:rPr>
        <w:t>西安市城市管理和综合执法局</w:t>
      </w:r>
      <w:r>
        <w:rPr>
          <w:rFonts w:ascii="仿宋_GB2312" w:hAnsi="仿宋_GB2312" w:cs="仿宋_GB2312" w:eastAsia="仿宋_GB2312"/>
        </w:rPr>
        <w:t>委托，拟对</w:t>
      </w:r>
      <w:r>
        <w:rPr>
          <w:rFonts w:ascii="仿宋_GB2312" w:hAnsi="仿宋_GB2312" w:cs="仿宋_GB2312" w:eastAsia="仿宋_GB2312"/>
        </w:rPr>
        <w:t>生活垃圾分类管理相关硬件设备项目(二次)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LHZBZC2024173（2）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生活垃圾分类管理相关硬件设备项目(二次)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了落实好垃圾分类管理工作要求，提升城市精细化管理水平，有效监管垃圾收运环节突出问题，充分发挥好平台管理监督作用。拟计划在全市选择具有代表性的主体单位或重点区域安装垃圾分类监控设施，提升我市垃圾分类工作成效。</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报告：提供2024年度具有财务审计资质的单位出具的财务报审计告（成立时间至投标时间不足一年的可提供成立后任意时段的财务报表）或投标前三个月内基本开户银行出具的资信证明或财政部门认可的政府采购专业担保机构出具的投标担保函。</w:t>
      </w:r>
    </w:p>
    <w:p>
      <w:pPr>
        <w:pStyle w:val="null3"/>
      </w:pPr>
      <w:r>
        <w:rPr>
          <w:rFonts w:ascii="仿宋_GB2312" w:hAnsi="仿宋_GB2312" w:cs="仿宋_GB2312" w:eastAsia="仿宋_GB2312"/>
        </w:rPr>
        <w:t>3、社保缴纳证明：提供自2024年12月01日至递交投标文件截止之日内任意一个月的社会保障资金缴存单据或社保机构开具的社会保险参保缴费情况证明。依法不需要缴纳社会保障资金的投标人应提供相关文件证明。</w:t>
      </w:r>
    </w:p>
    <w:p>
      <w:pPr>
        <w:pStyle w:val="null3"/>
      </w:pPr>
      <w:r>
        <w:rPr>
          <w:rFonts w:ascii="仿宋_GB2312" w:hAnsi="仿宋_GB2312" w:cs="仿宋_GB2312" w:eastAsia="仿宋_GB2312"/>
        </w:rPr>
        <w:t>4、税收缴纳证明：提供自2024年12月01日至递交投标文件截止之日内已缴存任意一个月的依法缴纳税收的相关凭据，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5、承诺书：提供具有履行本合同所必需的设备和专业技术能力的承诺。</w:t>
      </w:r>
    </w:p>
    <w:p>
      <w:pPr>
        <w:pStyle w:val="null3"/>
      </w:pPr>
      <w:r>
        <w:rPr>
          <w:rFonts w:ascii="仿宋_GB2312" w:hAnsi="仿宋_GB2312" w:cs="仿宋_GB2312" w:eastAsia="仿宋_GB2312"/>
        </w:rPr>
        <w:t>6、书面声明：参加政府采购活动前3年内，在经营活动中没有重大违法记录的书面声明。</w:t>
      </w:r>
    </w:p>
    <w:p>
      <w:pPr>
        <w:pStyle w:val="null3"/>
      </w:pPr>
      <w:r>
        <w:rPr>
          <w:rFonts w:ascii="仿宋_GB2312" w:hAnsi="仿宋_GB2312" w:cs="仿宋_GB2312" w:eastAsia="仿宋_GB2312"/>
        </w:rPr>
        <w:t>7、信用记录：投标人在信用中国（www.creditchina.gov.cn）未被列入重大税收违法失信主体、在中国执行信息公开网（http://zxgk.court.gov.cn/）未被列入失信被执行人及在中国政府采购网（www.ccgp.gov.cn）未被列入政府采购严重违法失信行为记录名单。</w:t>
      </w:r>
    </w:p>
    <w:p>
      <w:pPr>
        <w:pStyle w:val="null3"/>
      </w:pPr>
      <w:r>
        <w:rPr>
          <w:rFonts w:ascii="仿宋_GB2312" w:hAnsi="仿宋_GB2312" w:cs="仿宋_GB2312" w:eastAsia="仿宋_GB2312"/>
        </w:rPr>
        <w:t>8、控股管理关系：提供直接控股和管理关系清单。若与其他投标人存在单位负责人为同一人或者存在直接控股、管理关系的，则投标无效。</w:t>
      </w:r>
    </w:p>
    <w:p>
      <w:pPr>
        <w:pStyle w:val="null3"/>
      </w:pPr>
      <w:r>
        <w:rPr>
          <w:rFonts w:ascii="仿宋_GB2312" w:hAnsi="仿宋_GB2312" w:cs="仿宋_GB2312" w:eastAsia="仿宋_GB2312"/>
        </w:rPr>
        <w:t>9、法定代表人授权委托书：法定代表人参加投标的，须提供本人身份证复印件(附在资格证明文件中)；法定代表人授权他人参加投标的，须提供法定代表人授权委托书。投标文件中凡是需要法定代表人盖章之处，非法人单位的负责人均参照执行。法人的分支机构参与投标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10、本项目不接受联合体投标，不允许分包：供应商应提供《非联合体不分包投标声明》，视为独立投标，不分包。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王炜丞、鞠子威、王奋飞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029-86787171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凌辉建设工程咨询有限公司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西安市未央区大明宫中央广场A座22层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黄沛、宋妍、陈新鹏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029-81010100-32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代理服务费收费标准：参照《招标代理服务收费管理暂行办法》计价格[2002]1980号文和发改价格[2011]534号，以中标价为基数，费率下浮21%计取代理服务费。 成交单位在领取成交通知书时，须向采购代理机构一次性支付采购代理服务费。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西安市城市管理和综合执法局</w:t>
      </w:r>
      <w:r>
        <w:rPr>
          <w:rFonts w:ascii="仿宋_GB2312" w:hAnsi="仿宋_GB2312" w:cs="仿宋_GB2312" w:eastAsia="仿宋_GB2312"/>
        </w:rPr>
        <w:t>和</w:t>
      </w:r>
      <w:r>
        <w:rPr>
          <w:rFonts w:ascii="仿宋_GB2312" w:hAnsi="仿宋_GB2312" w:cs="仿宋_GB2312" w:eastAsia="仿宋_GB2312"/>
        </w:rPr>
        <w:t>凌辉建设工程咨询有限公司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西安市城市管理和综合执法局</w:t>
      </w:r>
      <w:r>
        <w:rPr>
          <w:rFonts w:ascii="仿宋_GB2312" w:hAnsi="仿宋_GB2312" w:cs="仿宋_GB2312" w:eastAsia="仿宋_GB2312"/>
        </w:rPr>
        <w:t>负责解释。除上述招标文件内容，其他内容由</w:t>
      </w:r>
      <w:r>
        <w:rPr>
          <w:rFonts w:ascii="仿宋_GB2312" w:hAnsi="仿宋_GB2312" w:cs="仿宋_GB2312" w:eastAsia="仿宋_GB2312"/>
        </w:rPr>
        <w:t>凌辉建设工程咨询有限公司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凌辉建设工程咨询有限公司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凌辉建设工程咨询有限公司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凌辉建设工程咨询有限公司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凌辉建设工程咨询有限公司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联系人：黄沛、宋妍、陈新鹏</w:t>
      </w:r>
    </w:p>
    <w:p>
      <w:pPr>
        <w:pStyle w:val="null3"/>
      </w:pPr>
      <w:r>
        <w:rPr>
          <w:rFonts w:ascii="仿宋_GB2312" w:hAnsi="仿宋_GB2312" w:cs="仿宋_GB2312" w:eastAsia="仿宋_GB2312"/>
        </w:rPr>
        <w:t>联系电话：029-81010100-32</w:t>
      </w:r>
    </w:p>
    <w:p>
      <w:pPr>
        <w:pStyle w:val="null3"/>
      </w:pPr>
      <w:r>
        <w:rPr>
          <w:rFonts w:ascii="仿宋_GB2312" w:hAnsi="仿宋_GB2312" w:cs="仿宋_GB2312" w:eastAsia="仿宋_GB2312"/>
        </w:rPr>
        <w:t>地址：西安市未央区大明宫中央广场A座22层</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0"/>
        </w:rPr>
        <w:t>为了落实好垃圾分类管理工作要求，提升城市精细化管理水平，有效监管垃圾收运环节突出问题，充分发挥好平台管理监督作用。拟计划在全市选择具有代表性的</w:t>
      </w:r>
      <w:r>
        <w:rPr>
          <w:rFonts w:ascii="仿宋_GB2312" w:hAnsi="仿宋_GB2312" w:cs="仿宋_GB2312" w:eastAsia="仿宋_GB2312"/>
          <w:sz w:val="20"/>
        </w:rPr>
        <w:t>主体单位</w:t>
      </w:r>
      <w:r>
        <w:rPr>
          <w:rFonts w:ascii="仿宋_GB2312" w:hAnsi="仿宋_GB2312" w:cs="仿宋_GB2312" w:eastAsia="仿宋_GB2312"/>
          <w:sz w:val="20"/>
        </w:rPr>
        <w:t>或重点区域安装垃圾分类监控设施，提升我市垃圾分类工作成效。</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1,720,000.00</w:t>
      </w:r>
    </w:p>
    <w:p>
      <w:pPr>
        <w:pStyle w:val="null3"/>
      </w:pPr>
      <w:r>
        <w:rPr>
          <w:rFonts w:ascii="仿宋_GB2312" w:hAnsi="仿宋_GB2312" w:cs="仿宋_GB2312" w:eastAsia="仿宋_GB2312"/>
        </w:rPr>
        <w:t>采购包最高限价（元）: 1,720,000.00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生活垃圾分类管理相关硬件设备项目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标的名称：生活垃圾分类管理相关硬件设备项目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20"/>
              </w:rPr>
              <w:t>一、项目概况</w:t>
            </w:r>
          </w:p>
          <w:p>
            <w:pPr>
              <w:pStyle w:val="null3"/>
              <w:ind w:firstLine="420"/>
              <w:jc w:val="both"/>
            </w:pPr>
            <w:r>
              <w:rPr>
                <w:rFonts w:ascii="仿宋_GB2312" w:hAnsi="仿宋_GB2312" w:cs="仿宋_GB2312" w:eastAsia="仿宋_GB2312"/>
                <w:sz w:val="20"/>
              </w:rPr>
              <w:t>为了落实好垃圾分类管理工作要求，提升城市精细化管理水平，有效监管垃圾收运环节突出问题，充分发挥好平台管理监督作用。拟计划在全市选择具有代表性生活垃圾投放设施和中转设施安转监控装置，重点解决前端混投、车辆混装、作业噪音扰民等问题。</w:t>
            </w:r>
          </w:p>
          <w:p>
            <w:pPr>
              <w:pStyle w:val="null3"/>
              <w:ind w:firstLine="420"/>
              <w:jc w:val="both"/>
            </w:pPr>
            <w:r>
              <w:rPr>
                <w:rFonts w:ascii="仿宋_GB2312" w:hAnsi="仿宋_GB2312" w:cs="仿宋_GB2312" w:eastAsia="仿宋_GB2312"/>
                <w:sz w:val="20"/>
              </w:rPr>
              <w:t>二、服务内容及计划投资（</w:t>
            </w:r>
            <w:r>
              <w:rPr>
                <w:rFonts w:ascii="仿宋_GB2312" w:hAnsi="仿宋_GB2312" w:cs="仿宋_GB2312" w:eastAsia="仿宋_GB2312"/>
                <w:sz w:val="20"/>
              </w:rPr>
              <w:t>172万元）</w:t>
            </w:r>
          </w:p>
          <w:p>
            <w:pPr>
              <w:pStyle w:val="null3"/>
              <w:ind w:firstLine="420"/>
              <w:jc w:val="both"/>
            </w:pPr>
            <w:r>
              <w:rPr>
                <w:rFonts w:ascii="仿宋_GB2312" w:hAnsi="仿宋_GB2312" w:cs="仿宋_GB2312" w:eastAsia="仿宋_GB2312"/>
                <w:sz w:val="20"/>
              </w:rPr>
              <w:t>拟在全市各区县、开发区选取</w:t>
            </w:r>
            <w:r>
              <w:rPr>
                <w:rFonts w:ascii="仿宋_GB2312" w:hAnsi="仿宋_GB2312" w:cs="仿宋_GB2312" w:eastAsia="仿宋_GB2312"/>
                <w:sz w:val="20"/>
              </w:rPr>
              <w:t>240</w:t>
            </w:r>
            <w:r>
              <w:rPr>
                <w:rFonts w:ascii="仿宋_GB2312" w:hAnsi="仿宋_GB2312" w:cs="仿宋_GB2312" w:eastAsia="仿宋_GB2312"/>
                <w:sz w:val="20"/>
              </w:rPr>
              <w:t>个点位，在生活垃圾收集转运位置安装监控装置，加强对作业一线垃圾投放及收运工作业务指导和监督。</w:t>
            </w:r>
          </w:p>
          <w:p>
            <w:pPr>
              <w:pStyle w:val="null3"/>
              <w:ind w:firstLine="420"/>
              <w:jc w:val="both"/>
            </w:pPr>
            <w:r>
              <w:rPr>
                <w:rFonts w:ascii="仿宋_GB2312" w:hAnsi="仿宋_GB2312" w:cs="仿宋_GB2312" w:eastAsia="仿宋_GB2312"/>
                <w:sz w:val="20"/>
              </w:rPr>
              <w:t>（二）相关功能需求</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采购</w:t>
            </w:r>
            <w:r>
              <w:rPr>
                <w:rFonts w:ascii="仿宋_GB2312" w:hAnsi="仿宋_GB2312" w:cs="仿宋_GB2312" w:eastAsia="仿宋_GB2312"/>
                <w:sz w:val="20"/>
              </w:rPr>
              <w:t>240套具备</w:t>
            </w:r>
            <w:r>
              <w:rPr>
                <w:rFonts w:ascii="仿宋_GB2312" w:hAnsi="仿宋_GB2312" w:cs="仿宋_GB2312" w:eastAsia="仿宋_GB2312"/>
                <w:sz w:val="20"/>
              </w:rPr>
              <w:t>5G</w:t>
            </w:r>
            <w:r>
              <w:rPr>
                <w:rFonts w:ascii="仿宋_GB2312" w:hAnsi="仿宋_GB2312" w:cs="仿宋_GB2312" w:eastAsia="仿宋_GB2312"/>
                <w:sz w:val="20"/>
              </w:rPr>
              <w:t>的智能监控</w:t>
            </w:r>
            <w:r>
              <w:rPr>
                <w:rFonts w:ascii="仿宋_GB2312" w:hAnsi="仿宋_GB2312" w:cs="仿宋_GB2312" w:eastAsia="仿宋_GB2312"/>
                <w:sz w:val="20"/>
              </w:rPr>
              <w:t>设施及相应的配套设备</w:t>
            </w:r>
            <w:r>
              <w:rPr>
                <w:rFonts w:ascii="仿宋_GB2312" w:hAnsi="仿宋_GB2312" w:cs="仿宋_GB2312" w:eastAsia="仿宋_GB2312"/>
                <w:sz w:val="20"/>
              </w:rPr>
              <w:t>，部署在重点区域的</w:t>
            </w:r>
            <w:r>
              <w:rPr>
                <w:rFonts w:ascii="仿宋_GB2312" w:hAnsi="仿宋_GB2312" w:cs="仿宋_GB2312" w:eastAsia="仿宋_GB2312"/>
                <w:sz w:val="20"/>
              </w:rPr>
              <w:t>集中</w:t>
            </w:r>
            <w:r>
              <w:rPr>
                <w:rFonts w:ascii="仿宋_GB2312" w:hAnsi="仿宋_GB2312" w:cs="仿宋_GB2312" w:eastAsia="仿宋_GB2312"/>
                <w:sz w:val="20"/>
              </w:rPr>
              <w:t>收集</w:t>
            </w:r>
            <w:r>
              <w:rPr>
                <w:rFonts w:ascii="仿宋_GB2312" w:hAnsi="仿宋_GB2312" w:cs="仿宋_GB2312" w:eastAsia="仿宋_GB2312"/>
                <w:sz w:val="20"/>
              </w:rPr>
              <w:t>点</w:t>
            </w:r>
            <w:r>
              <w:rPr>
                <w:rFonts w:ascii="仿宋_GB2312" w:hAnsi="仿宋_GB2312" w:cs="仿宋_GB2312" w:eastAsia="仿宋_GB2312"/>
                <w:sz w:val="20"/>
              </w:rPr>
              <w:t>、转运点。</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本项目核心产品需满足</w:t>
            </w:r>
            <w:r>
              <w:rPr>
                <w:rFonts w:ascii="仿宋_GB2312" w:hAnsi="仿宋_GB2312" w:cs="仿宋_GB2312" w:eastAsia="仿宋_GB2312"/>
                <w:sz w:val="20"/>
              </w:rPr>
              <w:t>国产</w:t>
            </w:r>
            <w:r>
              <w:rPr>
                <w:rFonts w:ascii="仿宋_GB2312" w:hAnsi="仿宋_GB2312" w:cs="仿宋_GB2312" w:eastAsia="仿宋_GB2312"/>
                <w:sz w:val="20"/>
              </w:rPr>
              <w:t>化相关要求</w:t>
            </w:r>
            <w:r>
              <w:rPr>
                <w:rFonts w:ascii="仿宋_GB2312" w:hAnsi="仿宋_GB2312" w:cs="仿宋_GB2312" w:eastAsia="仿宋_GB2312"/>
                <w:sz w:val="20"/>
              </w:rPr>
              <w:t>，</w:t>
            </w:r>
            <w:r>
              <w:rPr>
                <w:rFonts w:ascii="仿宋_GB2312" w:hAnsi="仿宋_GB2312" w:cs="仿宋_GB2312" w:eastAsia="仿宋_GB2312"/>
                <w:sz w:val="20"/>
              </w:rPr>
              <w:t>须确保</w:t>
            </w:r>
            <w:r>
              <w:rPr>
                <w:rFonts w:ascii="仿宋_GB2312" w:hAnsi="仿宋_GB2312" w:cs="仿宋_GB2312" w:eastAsia="仿宋_GB2312"/>
                <w:sz w:val="20"/>
              </w:rPr>
              <w:t>软硬件系统安全运行、方便升级且易于维护。</w:t>
            </w:r>
          </w:p>
          <w:p>
            <w:pPr>
              <w:pStyle w:val="null3"/>
              <w:ind w:firstLine="420"/>
              <w:jc w:val="both"/>
            </w:pPr>
            <w:r>
              <w:rPr>
                <w:rFonts w:ascii="仿宋_GB2312" w:hAnsi="仿宋_GB2312" w:cs="仿宋_GB2312" w:eastAsia="仿宋_GB2312"/>
                <w:sz w:val="20"/>
              </w:rPr>
              <w:t>3、智能监控模块具备</w:t>
            </w:r>
            <w:r>
              <w:rPr>
                <w:rFonts w:ascii="仿宋_GB2312" w:hAnsi="仿宋_GB2312" w:cs="仿宋_GB2312" w:eastAsia="仿宋_GB2312"/>
                <w:sz w:val="20"/>
              </w:rPr>
              <w:t>识别垃圾收运车辆信息功能（包括但不限于车辆号牌、作业时间等信息）。</w:t>
            </w:r>
          </w:p>
          <w:p>
            <w:pPr>
              <w:pStyle w:val="null3"/>
              <w:ind w:firstLine="420"/>
              <w:jc w:val="both"/>
            </w:pPr>
            <w:r>
              <w:rPr>
                <w:rFonts w:ascii="仿宋_GB2312" w:hAnsi="仿宋_GB2312" w:cs="仿宋_GB2312" w:eastAsia="仿宋_GB2312"/>
                <w:sz w:val="20"/>
              </w:rPr>
              <w:t>4、前端硬件支持</w:t>
            </w:r>
            <w:r>
              <w:rPr>
                <w:rFonts w:ascii="仿宋_GB2312" w:hAnsi="仿宋_GB2312" w:cs="仿宋_GB2312" w:eastAsia="仿宋_GB2312"/>
                <w:sz w:val="20"/>
              </w:rPr>
              <w:t>5G</w:t>
            </w:r>
            <w:r>
              <w:rPr>
                <w:rFonts w:ascii="仿宋_GB2312" w:hAnsi="仿宋_GB2312" w:cs="仿宋_GB2312" w:eastAsia="仿宋_GB2312"/>
                <w:sz w:val="20"/>
              </w:rPr>
              <w:t>传输</w:t>
            </w:r>
            <w:r>
              <w:rPr>
                <w:rFonts w:ascii="仿宋_GB2312" w:hAnsi="仿宋_GB2312" w:cs="仿宋_GB2312" w:eastAsia="仿宋_GB2312"/>
                <w:sz w:val="20"/>
              </w:rPr>
              <w:t>，方便安装和维护。在保证数据准确和传输稳定的前提下，系统运行采用省流设计，</w:t>
            </w:r>
            <w:r>
              <w:rPr>
                <w:rFonts w:ascii="仿宋_GB2312" w:hAnsi="仿宋_GB2312" w:cs="仿宋_GB2312" w:eastAsia="仿宋_GB2312"/>
                <w:sz w:val="20"/>
              </w:rPr>
              <w:t>在满足业务使用要求的前提下，提高系统运行效率并</w:t>
            </w:r>
            <w:r>
              <w:rPr>
                <w:rFonts w:ascii="仿宋_GB2312" w:hAnsi="仿宋_GB2312" w:cs="仿宋_GB2312" w:eastAsia="仿宋_GB2312"/>
                <w:sz w:val="20"/>
              </w:rPr>
              <w:t>降低系统的</w:t>
            </w:r>
            <w:r>
              <w:rPr>
                <w:rFonts w:ascii="仿宋_GB2312" w:hAnsi="仿宋_GB2312" w:cs="仿宋_GB2312" w:eastAsia="仿宋_GB2312"/>
                <w:sz w:val="20"/>
              </w:rPr>
              <w:t>运维</w:t>
            </w:r>
            <w:r>
              <w:rPr>
                <w:rFonts w:ascii="仿宋_GB2312" w:hAnsi="仿宋_GB2312" w:cs="仿宋_GB2312" w:eastAsia="仿宋_GB2312"/>
                <w:sz w:val="20"/>
              </w:rPr>
              <w:t>成本。</w:t>
            </w:r>
          </w:p>
          <w:p>
            <w:pPr>
              <w:pStyle w:val="null3"/>
              <w:ind w:firstLine="420"/>
              <w:jc w:val="both"/>
            </w:pPr>
            <w:r>
              <w:rPr>
                <w:rFonts w:ascii="仿宋_GB2312" w:hAnsi="仿宋_GB2312" w:cs="仿宋_GB2312" w:eastAsia="仿宋_GB2312"/>
                <w:sz w:val="20"/>
              </w:rPr>
              <w:t>5、具备实时视频数据</w:t>
            </w:r>
            <w:r>
              <w:rPr>
                <w:rFonts w:ascii="仿宋_GB2312" w:hAnsi="仿宋_GB2312" w:cs="仿宋_GB2312" w:eastAsia="仿宋_GB2312"/>
                <w:sz w:val="20"/>
              </w:rPr>
              <w:t>调</w:t>
            </w:r>
            <w:r>
              <w:rPr>
                <w:rFonts w:ascii="仿宋_GB2312" w:hAnsi="仿宋_GB2312" w:cs="仿宋_GB2312" w:eastAsia="仿宋_GB2312"/>
                <w:sz w:val="20"/>
              </w:rPr>
              <w:t>用</w:t>
            </w:r>
            <w:r>
              <w:rPr>
                <w:rFonts w:ascii="仿宋_GB2312" w:hAnsi="仿宋_GB2312" w:cs="仿宋_GB2312" w:eastAsia="仿宋_GB2312"/>
                <w:sz w:val="20"/>
              </w:rPr>
              <w:t>功能，可在后端平台查看所有</w:t>
            </w:r>
            <w:r>
              <w:rPr>
                <w:rFonts w:ascii="仿宋_GB2312" w:hAnsi="仿宋_GB2312" w:cs="仿宋_GB2312" w:eastAsia="仿宋_GB2312"/>
                <w:sz w:val="20"/>
              </w:rPr>
              <w:t>安装点位的实时画面和历史画面（历史画面保存</w:t>
            </w:r>
            <w:r>
              <w:rPr>
                <w:rFonts w:ascii="仿宋_GB2312" w:hAnsi="仿宋_GB2312" w:cs="仿宋_GB2312" w:eastAsia="仿宋_GB2312"/>
                <w:sz w:val="20"/>
              </w:rPr>
              <w:t>20天</w:t>
            </w:r>
            <w:r>
              <w:rPr>
                <w:rFonts w:ascii="仿宋_GB2312" w:hAnsi="仿宋_GB2312" w:cs="仿宋_GB2312" w:eastAsia="仿宋_GB2312"/>
                <w:sz w:val="20"/>
              </w:rPr>
              <w:t>）</w:t>
            </w:r>
            <w:r>
              <w:rPr>
                <w:rFonts w:ascii="仿宋_GB2312" w:hAnsi="仿宋_GB2312" w:cs="仿宋_GB2312" w:eastAsia="仿宋_GB2312"/>
                <w:sz w:val="20"/>
              </w:rPr>
              <w:t>。</w:t>
            </w:r>
          </w:p>
          <w:p>
            <w:pPr>
              <w:pStyle w:val="null3"/>
              <w:ind w:firstLine="420"/>
              <w:jc w:val="both"/>
            </w:pPr>
            <w:r>
              <w:rPr>
                <w:rFonts w:ascii="仿宋_GB2312" w:hAnsi="仿宋_GB2312" w:cs="仿宋_GB2312" w:eastAsia="仿宋_GB2312"/>
                <w:sz w:val="20"/>
              </w:rPr>
              <w:t>6、</w:t>
            </w:r>
            <w:r>
              <w:rPr>
                <w:rFonts w:ascii="仿宋_GB2312" w:hAnsi="仿宋_GB2312" w:cs="仿宋_GB2312" w:eastAsia="仿宋_GB2312"/>
                <w:sz w:val="20"/>
              </w:rPr>
              <w:t>具有数据处理功能</w:t>
            </w:r>
            <w:r>
              <w:rPr>
                <w:rFonts w:ascii="仿宋_GB2312" w:hAnsi="仿宋_GB2312" w:cs="仿宋_GB2312" w:eastAsia="仿宋_GB2312"/>
                <w:sz w:val="20"/>
              </w:rPr>
              <w:t>，实现视频数据的统一集成、转换</w:t>
            </w:r>
            <w:r>
              <w:rPr>
                <w:rFonts w:ascii="仿宋_GB2312" w:hAnsi="仿宋_GB2312" w:cs="仿宋_GB2312" w:eastAsia="仿宋_GB2312"/>
                <w:sz w:val="20"/>
              </w:rPr>
              <w:t>、</w:t>
            </w:r>
            <w:r>
              <w:rPr>
                <w:rFonts w:ascii="仿宋_GB2312" w:hAnsi="仿宋_GB2312" w:cs="仿宋_GB2312" w:eastAsia="仿宋_GB2312"/>
                <w:sz w:val="20"/>
              </w:rPr>
              <w:t>汇总</w:t>
            </w:r>
            <w:r>
              <w:rPr>
                <w:rFonts w:ascii="仿宋_GB2312" w:hAnsi="仿宋_GB2312" w:cs="仿宋_GB2312" w:eastAsia="仿宋_GB2312"/>
                <w:sz w:val="20"/>
              </w:rPr>
              <w:t>、</w:t>
            </w:r>
            <w:r>
              <w:rPr>
                <w:rFonts w:ascii="仿宋_GB2312" w:hAnsi="仿宋_GB2312" w:cs="仿宋_GB2312" w:eastAsia="仿宋_GB2312"/>
                <w:sz w:val="20"/>
              </w:rPr>
              <w:t>预警信息处理</w:t>
            </w:r>
            <w:r>
              <w:rPr>
                <w:rFonts w:ascii="仿宋_GB2312" w:hAnsi="仿宋_GB2312" w:cs="仿宋_GB2312" w:eastAsia="仿宋_GB2312"/>
                <w:sz w:val="20"/>
              </w:rPr>
              <w:t>。</w:t>
            </w:r>
            <w:r>
              <w:rPr>
                <w:rFonts w:ascii="仿宋_GB2312" w:hAnsi="仿宋_GB2312" w:cs="仿宋_GB2312" w:eastAsia="仿宋_GB2312"/>
                <w:sz w:val="20"/>
              </w:rPr>
              <w:t>具备</w:t>
            </w:r>
            <w:r>
              <w:rPr>
                <w:rFonts w:ascii="仿宋_GB2312" w:hAnsi="仿宋_GB2312" w:cs="仿宋_GB2312" w:eastAsia="仿宋_GB2312"/>
                <w:sz w:val="20"/>
              </w:rPr>
              <w:t>对接</w:t>
            </w:r>
            <w:r>
              <w:rPr>
                <w:rFonts w:ascii="仿宋_GB2312" w:hAnsi="仿宋_GB2312" w:cs="仿宋_GB2312" w:eastAsia="仿宋_GB2312"/>
                <w:sz w:val="20"/>
              </w:rPr>
              <w:t>城市管理一体化运维功能，并能按要求进行对接联通，实现数据互联互通</w:t>
            </w:r>
            <w:r>
              <w:rPr>
                <w:rFonts w:ascii="仿宋_GB2312" w:hAnsi="仿宋_GB2312" w:cs="仿宋_GB2312" w:eastAsia="仿宋_GB2312"/>
                <w:sz w:val="20"/>
              </w:rPr>
              <w:t>，远程</w:t>
            </w:r>
            <w:r>
              <w:rPr>
                <w:rFonts w:ascii="仿宋_GB2312" w:hAnsi="仿宋_GB2312" w:cs="仿宋_GB2312" w:eastAsia="仿宋_GB2312"/>
                <w:sz w:val="20"/>
              </w:rPr>
              <w:t>AI算法管理升级。</w:t>
            </w:r>
          </w:p>
          <w:p>
            <w:pPr>
              <w:pStyle w:val="null3"/>
              <w:ind w:firstLine="420"/>
              <w:jc w:val="both"/>
            </w:pPr>
            <w:r>
              <w:rPr>
                <w:rFonts w:ascii="仿宋_GB2312" w:hAnsi="仿宋_GB2312" w:cs="仿宋_GB2312" w:eastAsia="仿宋_GB2312"/>
                <w:sz w:val="20"/>
              </w:rPr>
              <w:t>7、数据传输采用加密模式，保证数据的安全性。</w:t>
            </w:r>
          </w:p>
          <w:p>
            <w:pPr>
              <w:pStyle w:val="null3"/>
              <w:ind w:firstLine="420"/>
              <w:jc w:val="both"/>
            </w:pP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数据处理功能需符合西安市</w:t>
            </w:r>
            <w:r>
              <w:rPr>
                <w:rFonts w:ascii="仿宋_GB2312" w:hAnsi="仿宋_GB2312" w:cs="仿宋_GB2312" w:eastAsia="仿宋_GB2312"/>
                <w:sz w:val="20"/>
              </w:rPr>
              <w:t>大数据</w:t>
            </w:r>
            <w:r>
              <w:rPr>
                <w:rFonts w:ascii="仿宋_GB2312" w:hAnsi="仿宋_GB2312" w:cs="仿宋_GB2312" w:eastAsia="仿宋_GB2312"/>
                <w:sz w:val="20"/>
              </w:rPr>
              <w:t>行业相关标准</w:t>
            </w:r>
            <w:r>
              <w:rPr>
                <w:rFonts w:ascii="仿宋_GB2312" w:hAnsi="仿宋_GB2312" w:cs="仿宋_GB2312" w:eastAsia="仿宋_GB2312"/>
                <w:sz w:val="20"/>
              </w:rPr>
              <w:t>。</w:t>
            </w:r>
          </w:p>
          <w:p>
            <w:pPr>
              <w:pStyle w:val="null3"/>
              <w:ind w:firstLine="420"/>
              <w:jc w:val="both"/>
            </w:pPr>
            <w:r>
              <w:rPr>
                <w:rFonts w:ascii="仿宋_GB2312" w:hAnsi="仿宋_GB2312" w:cs="仿宋_GB2312" w:eastAsia="仿宋_GB2312"/>
                <w:sz w:val="20"/>
              </w:rPr>
              <w:t>（三）建设原则</w:t>
            </w:r>
          </w:p>
          <w:p>
            <w:pPr>
              <w:pStyle w:val="null3"/>
              <w:ind w:firstLine="420"/>
              <w:jc w:val="both"/>
            </w:pPr>
            <w:r>
              <w:rPr>
                <w:rFonts w:ascii="仿宋_GB2312" w:hAnsi="仿宋_GB2312" w:cs="仿宋_GB2312" w:eastAsia="仿宋_GB2312"/>
                <w:sz w:val="20"/>
              </w:rPr>
              <w:t>项目采购和建设需遵循易用性、安全性以及扩展性等原则，保证系统便于使用、安全运行以及后期升级改造。</w:t>
            </w:r>
          </w:p>
          <w:tbl>
            <w:tblPr>
              <w:tblInd w:type="dxa" w:w="210"/>
              <w:tblBorders>
                <w:top w:val="none" w:color="000000" w:sz="4"/>
                <w:left w:val="none" w:color="000000" w:sz="4"/>
                <w:bottom w:val="none" w:color="000000" w:sz="4"/>
                <w:right w:val="none" w:color="000000" w:sz="4"/>
                <w:insideH w:val="none"/>
                <w:insideV w:val="none"/>
              </w:tblBorders>
            </w:tblPr>
            <w:tblGrid>
              <w:gridCol w:w="386"/>
              <w:gridCol w:w="330"/>
              <w:gridCol w:w="1448"/>
              <w:gridCol w:w="382"/>
            </w:tblGrid>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3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产品名称</w:t>
                  </w:r>
                </w:p>
              </w:tc>
              <w:tc>
                <w:tcPr>
                  <w:tcW w:type="dxa" w:w="14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主要技术参数</w:t>
                  </w:r>
                </w:p>
              </w:tc>
              <w:tc>
                <w:tcPr>
                  <w:tcW w:type="dxa" w:w="3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r>
                    <w:rPr>
                      <w:rFonts w:ascii="仿宋_GB2312" w:hAnsi="仿宋_GB2312" w:cs="仿宋_GB2312" w:eastAsia="仿宋_GB2312"/>
                      <w:sz w:val="20"/>
                    </w:rPr>
                    <w:t>及单位</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智能监控设备（核心产品）</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前端视频监控要求：</w:t>
                  </w:r>
                </w:p>
                <w:p>
                  <w:pPr>
                    <w:pStyle w:val="null3"/>
                    <w:jc w:val="both"/>
                  </w:pPr>
                  <w:r>
                    <w:rPr>
                      <w:rFonts w:ascii="仿宋_GB2312" w:hAnsi="仿宋_GB2312" w:cs="仿宋_GB2312" w:eastAsia="仿宋_GB2312"/>
                      <w:sz w:val="20"/>
                    </w:rPr>
                    <w:t>满足不低于</w:t>
                  </w:r>
                  <w:r>
                    <w:rPr>
                      <w:rFonts w:ascii="仿宋_GB2312" w:hAnsi="仿宋_GB2312" w:cs="仿宋_GB2312" w:eastAsia="仿宋_GB2312"/>
                      <w:sz w:val="20"/>
                    </w:rPr>
                    <w:t>5</w:t>
                  </w:r>
                  <w:r>
                    <w:rPr>
                      <w:rFonts w:ascii="仿宋_GB2312" w:hAnsi="仿宋_GB2312" w:cs="仿宋_GB2312" w:eastAsia="仿宋_GB2312"/>
                      <w:sz w:val="20"/>
                    </w:rPr>
                    <w:t>00万像素的视频监控模块，</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传感器类型：</w:t>
                  </w:r>
                  <w:r>
                    <w:rPr>
                      <w:rFonts w:ascii="仿宋_GB2312" w:hAnsi="仿宋_GB2312" w:cs="仿宋_GB2312" w:eastAsia="仿宋_GB2312"/>
                      <w:sz w:val="20"/>
                    </w:rPr>
                    <w:t>≥1/3英寸；</w:t>
                  </w:r>
                </w:p>
                <w:p>
                  <w:pPr>
                    <w:pStyle w:val="null3"/>
                    <w:jc w:val="both"/>
                  </w:pPr>
                  <w:r>
                    <w:rPr>
                      <w:rFonts w:ascii="仿宋_GB2312" w:hAnsi="仿宋_GB2312" w:cs="仿宋_GB2312" w:eastAsia="仿宋_GB2312"/>
                      <w:sz w:val="20"/>
                    </w:rPr>
                    <w:t>分辨率</w:t>
                  </w:r>
                  <w:r>
                    <w:rPr>
                      <w:rFonts w:ascii="仿宋_GB2312" w:hAnsi="仿宋_GB2312" w:cs="仿宋_GB2312" w:eastAsia="仿宋_GB2312"/>
                      <w:sz w:val="20"/>
                    </w:rPr>
                    <w:t>≥2592 x 1944 @30 fps；</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低照度：彩色：</w:t>
                  </w:r>
                  <w:r>
                    <w:rPr>
                      <w:rFonts w:ascii="仿宋_GB2312" w:hAnsi="仿宋_GB2312" w:cs="仿宋_GB2312" w:eastAsia="仿宋_GB2312"/>
                      <w:sz w:val="20"/>
                    </w:rPr>
                    <w:t>≤0.005 Lux；</w:t>
                  </w:r>
                </w:p>
                <w:p>
                  <w:pPr>
                    <w:pStyle w:val="null3"/>
                    <w:jc w:val="both"/>
                  </w:pPr>
                  <w:r>
                    <w:rPr>
                      <w:rFonts w:ascii="仿宋_GB2312" w:hAnsi="仿宋_GB2312" w:cs="仿宋_GB2312" w:eastAsia="仿宋_GB2312"/>
                      <w:sz w:val="20"/>
                    </w:rPr>
                    <w:t>支持</w:t>
                  </w:r>
                  <w:r>
                    <w:rPr>
                      <w:rFonts w:ascii="仿宋_GB2312" w:hAnsi="仿宋_GB2312" w:cs="仿宋_GB2312" w:eastAsia="仿宋_GB2312"/>
                      <w:sz w:val="20"/>
                    </w:rPr>
                    <w:t>H.265/H.264/MJPEG视频压缩算法；</w:t>
                  </w:r>
                </w:p>
                <w:p>
                  <w:pPr>
                    <w:pStyle w:val="null3"/>
                    <w:jc w:val="both"/>
                  </w:pPr>
                  <w:r>
                    <w:rPr>
                      <w:rFonts w:ascii="仿宋_GB2312" w:hAnsi="仿宋_GB2312" w:cs="仿宋_GB2312" w:eastAsia="仿宋_GB2312"/>
                      <w:sz w:val="20"/>
                    </w:rPr>
                    <w:t>镜头规格：支持</w:t>
                  </w:r>
                  <w:r>
                    <w:rPr>
                      <w:rFonts w:ascii="仿宋_GB2312" w:hAnsi="仿宋_GB2312" w:cs="仿宋_GB2312" w:eastAsia="仿宋_GB2312"/>
                      <w:sz w:val="20"/>
                    </w:rPr>
                    <w:t>4倍光学变焦；</w:t>
                  </w:r>
                </w:p>
                <w:p>
                  <w:pPr>
                    <w:pStyle w:val="null3"/>
                    <w:jc w:val="both"/>
                  </w:pPr>
                  <w:r>
                    <w:rPr>
                      <w:rFonts w:ascii="仿宋_GB2312" w:hAnsi="仿宋_GB2312" w:cs="仿宋_GB2312" w:eastAsia="仿宋_GB2312"/>
                      <w:sz w:val="20"/>
                    </w:rPr>
                    <w:t>配备</w:t>
                  </w:r>
                  <w:r>
                    <w:rPr>
                      <w:rFonts w:ascii="仿宋_GB2312" w:hAnsi="仿宋_GB2312" w:cs="仿宋_GB2312" w:eastAsia="仿宋_GB2312"/>
                      <w:sz w:val="20"/>
                    </w:rPr>
                    <w:t>≥</w:t>
                  </w:r>
                  <w:r>
                    <w:rPr>
                      <w:rFonts w:ascii="仿宋_GB2312" w:hAnsi="仿宋_GB2312" w:cs="仿宋_GB2312" w:eastAsia="仿宋_GB2312"/>
                      <w:sz w:val="20"/>
                    </w:rPr>
                    <w:t>512 GB存储卡；</w:t>
                  </w:r>
                </w:p>
                <w:p>
                  <w:pPr>
                    <w:pStyle w:val="null3"/>
                    <w:jc w:val="both"/>
                  </w:pPr>
                  <w:r>
                    <w:rPr>
                      <w:rFonts w:ascii="仿宋_GB2312" w:hAnsi="仿宋_GB2312" w:cs="仿宋_GB2312" w:eastAsia="仿宋_GB2312"/>
                      <w:sz w:val="20"/>
                    </w:rPr>
                    <w:t>防护等级不低于</w:t>
                  </w:r>
                  <w:r>
                    <w:rPr>
                      <w:rFonts w:ascii="仿宋_GB2312" w:hAnsi="仿宋_GB2312" w:cs="仿宋_GB2312" w:eastAsia="仿宋_GB2312"/>
                      <w:sz w:val="20"/>
                    </w:rPr>
                    <w:t>IP65</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网络传输要求</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前端设备可支持</w:t>
                  </w:r>
                  <w:r>
                    <w:rPr>
                      <w:rFonts w:ascii="仿宋_GB2312" w:hAnsi="仿宋_GB2312" w:cs="仿宋_GB2312" w:eastAsia="仿宋_GB2312"/>
                      <w:sz w:val="20"/>
                    </w:rPr>
                    <w:t>5G网络传输，</w:t>
                  </w:r>
                </w:p>
                <w:p>
                  <w:pPr>
                    <w:pStyle w:val="null3"/>
                    <w:jc w:val="both"/>
                  </w:pPr>
                  <w:r>
                    <w:rPr>
                      <w:rFonts w:ascii="仿宋_GB2312" w:hAnsi="仿宋_GB2312" w:cs="仿宋_GB2312" w:eastAsia="仿宋_GB2312"/>
                      <w:sz w:val="20"/>
                    </w:rPr>
                    <w:t>存储要求：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要求监控点位视频满足</w:t>
                  </w:r>
                  <w:r>
                    <w:rPr>
                      <w:rFonts w:ascii="仿宋_GB2312" w:hAnsi="仿宋_GB2312" w:cs="仿宋_GB2312" w:eastAsia="仿宋_GB2312"/>
                      <w:sz w:val="20"/>
                    </w:rPr>
                    <w:t>1920*1080@25fps画质全天录像存储时长：≥2周；</w:t>
                  </w:r>
                </w:p>
                <w:p>
                  <w:pPr>
                    <w:pStyle w:val="null3"/>
                    <w:jc w:val="both"/>
                  </w:pPr>
                  <w:r>
                    <w:rPr>
                      <w:rFonts w:ascii="仿宋_GB2312" w:hAnsi="仿宋_GB2312" w:cs="仿宋_GB2312" w:eastAsia="仿宋_GB2312"/>
                      <w:sz w:val="20"/>
                    </w:rPr>
                    <w:t>包含摄像机电源；</w:t>
                  </w:r>
                </w:p>
                <w:p>
                  <w:pPr>
                    <w:pStyle w:val="null3"/>
                    <w:jc w:val="both"/>
                  </w:pPr>
                  <w:r>
                    <w:rPr>
                      <w:rFonts w:ascii="仿宋_GB2312" w:hAnsi="仿宋_GB2312" w:cs="仿宋_GB2312" w:eastAsia="仿宋_GB2312"/>
                      <w:sz w:val="20"/>
                    </w:rPr>
                    <w:t>AI算</w:t>
                  </w:r>
                  <w:r>
                    <w:rPr>
                      <w:rFonts w:ascii="仿宋_GB2312" w:hAnsi="仿宋_GB2312" w:cs="仿宋_GB2312" w:eastAsia="仿宋_GB2312"/>
                      <w:sz w:val="20"/>
                    </w:rPr>
                    <w:t>法要求：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业务算法：支持垃圾清运车特征识别（包括但不限于车牌信息及记录作业时间信息等）；</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安全算法：支持烟雾检测、明火识别算法等；</w:t>
                  </w:r>
                </w:p>
                <w:p>
                  <w:pPr>
                    <w:pStyle w:val="null3"/>
                    <w:jc w:val="both"/>
                  </w:pPr>
                  <w:r>
                    <w:rPr>
                      <w:rFonts w:ascii="仿宋_GB2312" w:hAnsi="仿宋_GB2312" w:cs="仿宋_GB2312" w:eastAsia="仿宋_GB2312"/>
                      <w:sz w:val="20"/>
                    </w:rPr>
                    <w:t>告警要求：</w:t>
                  </w:r>
                </w:p>
                <w:p>
                  <w:pPr>
                    <w:pStyle w:val="null3"/>
                    <w:jc w:val="both"/>
                  </w:pPr>
                  <w:r>
                    <w:rPr>
                      <w:rFonts w:ascii="仿宋_GB2312" w:hAnsi="仿宋_GB2312" w:cs="仿宋_GB2312" w:eastAsia="仿宋_GB2312"/>
                      <w:sz w:val="20"/>
                    </w:rPr>
                    <w:t>前端设备具备作业行为分析，并针对告警行为进行平台上报（包括但不限于告警信息包含点位信息、告警时间、告警抓图等）；</w:t>
                  </w:r>
                </w:p>
                <w:p>
                  <w:pPr>
                    <w:pStyle w:val="null3"/>
                    <w:jc w:val="both"/>
                  </w:pPr>
                  <w:r>
                    <w:rPr>
                      <w:rFonts w:ascii="仿宋_GB2312" w:hAnsi="仿宋_GB2312" w:cs="仿宋_GB2312" w:eastAsia="仿宋_GB2312"/>
                      <w:sz w:val="20"/>
                    </w:rPr>
                    <w:t>运维要求：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设备支持集中管理，支持远程配置，</w:t>
                  </w:r>
                  <w:r>
                    <w:rPr>
                      <w:rFonts w:ascii="仿宋_GB2312" w:hAnsi="仿宋_GB2312" w:cs="仿宋_GB2312" w:eastAsia="仿宋_GB2312"/>
                      <w:sz w:val="20"/>
                    </w:rPr>
                    <w:t>支持远程</w:t>
                  </w:r>
                  <w:r>
                    <w:rPr>
                      <w:rFonts w:ascii="仿宋_GB2312" w:hAnsi="仿宋_GB2312" w:cs="仿宋_GB2312" w:eastAsia="仿宋_GB2312"/>
                      <w:sz w:val="20"/>
                    </w:rPr>
                    <w:t>AI算法</w:t>
                  </w:r>
                  <w:r>
                    <w:rPr>
                      <w:rFonts w:ascii="仿宋_GB2312" w:hAnsi="仿宋_GB2312" w:cs="仿宋_GB2312" w:eastAsia="仿宋_GB2312"/>
                      <w:sz w:val="20"/>
                    </w:rPr>
                    <w:t>优化、管理、升级，支持平台统一下发算法更新维护。</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240</w:t>
                  </w:r>
                  <w:r>
                    <w:rPr>
                      <w:rFonts w:ascii="仿宋_GB2312" w:hAnsi="仿宋_GB2312" w:cs="仿宋_GB2312" w:eastAsia="仿宋_GB2312"/>
                      <w:sz w:val="20"/>
                    </w:rPr>
                    <w:t>个</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摄像机立杆</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监控专用立杆，高度</w:t>
                  </w:r>
                  <w:r>
                    <w:rPr>
                      <w:rFonts w:ascii="仿宋_GB2312" w:hAnsi="仿宋_GB2312" w:cs="仿宋_GB2312" w:eastAsia="仿宋_GB2312"/>
                      <w:sz w:val="20"/>
                    </w:rPr>
                    <w:t>≥5 米（高度及横臂根据现场实际需求可</w:t>
                  </w:r>
                  <w:r>
                    <w:rPr>
                      <w:rFonts w:ascii="仿宋_GB2312" w:hAnsi="仿宋_GB2312" w:cs="仿宋_GB2312" w:eastAsia="仿宋_GB2312"/>
                      <w:sz w:val="20"/>
                    </w:rPr>
                    <w:t>定制</w:t>
                  </w:r>
                  <w:r>
                    <w:rPr>
                      <w:rFonts w:ascii="仿宋_GB2312" w:hAnsi="仿宋_GB2312" w:cs="仿宋_GB2312" w:eastAsia="仿宋_GB2312"/>
                      <w:sz w:val="20"/>
                    </w:rPr>
                    <w:t>）</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含制</w:t>
                  </w:r>
                  <w:r>
                    <w:rPr>
                      <w:rFonts w:ascii="仿宋_GB2312" w:hAnsi="仿宋_GB2312" w:cs="仿宋_GB2312" w:eastAsia="仿宋_GB2312"/>
                      <w:sz w:val="20"/>
                    </w:rPr>
                    <w:t>作立杆混</w:t>
                  </w:r>
                  <w:r>
                    <w:rPr>
                      <w:rFonts w:ascii="仿宋_GB2312" w:hAnsi="仿宋_GB2312" w:cs="仿宋_GB2312" w:eastAsia="仿宋_GB2312"/>
                      <w:sz w:val="20"/>
                    </w:rPr>
                    <w:t>凝土基础底座，（根据实际情况定制底座和加装防雷击设备）</w:t>
                  </w:r>
                </w:p>
                <w:p>
                  <w:pPr>
                    <w:pStyle w:val="null3"/>
                    <w:jc w:val="both"/>
                  </w:pPr>
                  <w:r>
                    <w:rPr>
                      <w:rFonts w:ascii="仿宋_GB2312" w:hAnsi="仿宋_GB2312" w:cs="仿宋_GB2312" w:eastAsia="仿宋_GB2312"/>
                      <w:sz w:val="20"/>
                    </w:rPr>
                    <w:t>注：若现场情况不允许，经采购人同意后可用对底座安装固定方式进行相应的调整，保证设施稳固。</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240</w:t>
                  </w:r>
                  <w:r>
                    <w:rPr>
                      <w:rFonts w:ascii="仿宋_GB2312" w:hAnsi="仿宋_GB2312" w:cs="仿宋_GB2312" w:eastAsia="仿宋_GB2312"/>
                      <w:sz w:val="20"/>
                    </w:rPr>
                    <w:t>套</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电源线</w:t>
                  </w:r>
                </w:p>
                <w:p>
                  <w:pPr>
                    <w:pStyle w:val="null3"/>
                    <w:jc w:val="center"/>
                  </w:pP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国标纯无氧铜线，</w:t>
                  </w:r>
                  <w:r>
                    <w:rPr>
                      <w:rFonts w:ascii="仿宋_GB2312" w:hAnsi="仿宋_GB2312" w:cs="仿宋_GB2312" w:eastAsia="仿宋_GB2312"/>
                      <w:sz w:val="20"/>
                    </w:rPr>
                    <w:t>RVV2*1.5</w:t>
                  </w:r>
                </w:p>
                <w:p>
                  <w:pPr>
                    <w:pStyle w:val="null3"/>
                    <w:jc w:val="both"/>
                  </w:pPr>
                  <w:r>
                    <w:rPr>
                      <w:rFonts w:ascii="仿宋_GB2312" w:hAnsi="仿宋_GB2312" w:cs="仿宋_GB2312" w:eastAsia="仿宋_GB2312"/>
                      <w:sz w:val="20"/>
                    </w:rPr>
                    <w:t>注：每个点位按照</w:t>
                  </w:r>
                  <w:r>
                    <w:rPr>
                      <w:rFonts w:ascii="仿宋_GB2312" w:hAnsi="仿宋_GB2312" w:cs="仿宋_GB2312" w:eastAsia="仿宋_GB2312"/>
                      <w:sz w:val="20"/>
                    </w:rPr>
                    <w:t>30米考虑。</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约</w:t>
                  </w:r>
                  <w:r>
                    <w:rPr>
                      <w:rFonts w:ascii="仿宋_GB2312" w:hAnsi="仿宋_GB2312" w:cs="仿宋_GB2312" w:eastAsia="仿宋_GB2312"/>
                      <w:sz w:val="20"/>
                    </w:rPr>
                    <w:t>7200米</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PE 保护管</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外径</w:t>
                  </w:r>
                  <w:r>
                    <w:rPr>
                      <w:rFonts w:ascii="仿宋_GB2312" w:hAnsi="仿宋_GB2312" w:cs="仿宋_GB2312" w:eastAsia="仿宋_GB2312"/>
                      <w:sz w:val="20"/>
                    </w:rPr>
                    <w:t>25mm，国标 PE 聚乙烯材质；</w:t>
                  </w:r>
                </w:p>
                <w:p>
                  <w:pPr>
                    <w:pStyle w:val="null3"/>
                    <w:jc w:val="both"/>
                  </w:pPr>
                  <w:r>
                    <w:rPr>
                      <w:rFonts w:ascii="仿宋_GB2312" w:hAnsi="仿宋_GB2312" w:cs="仿宋_GB2312" w:eastAsia="仿宋_GB2312"/>
                      <w:sz w:val="20"/>
                    </w:rPr>
                    <w:t>注：每个点位按照</w:t>
                  </w:r>
                  <w:r>
                    <w:rPr>
                      <w:rFonts w:ascii="仿宋_GB2312" w:hAnsi="仿宋_GB2312" w:cs="仿宋_GB2312" w:eastAsia="仿宋_GB2312"/>
                      <w:sz w:val="20"/>
                    </w:rPr>
                    <w:t>15米考虑。</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约</w:t>
                  </w:r>
                  <w:r>
                    <w:rPr>
                      <w:rFonts w:ascii="仿宋_GB2312" w:hAnsi="仿宋_GB2312" w:cs="仿宋_GB2312" w:eastAsia="仿宋_GB2312"/>
                      <w:sz w:val="20"/>
                    </w:rPr>
                    <w:t>3600米</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PVC 保护管</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PVC 线管、线槽、波纹管</w:t>
                  </w:r>
                </w:p>
                <w:p>
                  <w:pPr>
                    <w:pStyle w:val="null3"/>
                    <w:jc w:val="both"/>
                  </w:pPr>
                  <w:r>
                    <w:rPr>
                      <w:rFonts w:ascii="仿宋_GB2312" w:hAnsi="仿宋_GB2312" w:cs="仿宋_GB2312" w:eastAsia="仿宋_GB2312"/>
                      <w:sz w:val="20"/>
                    </w:rPr>
                    <w:t>注：每个点位按照</w:t>
                  </w:r>
                  <w:r>
                    <w:rPr>
                      <w:rFonts w:ascii="仿宋_GB2312" w:hAnsi="仿宋_GB2312" w:cs="仿宋_GB2312" w:eastAsia="仿宋_GB2312"/>
                      <w:sz w:val="20"/>
                    </w:rPr>
                    <w:t>6米考虑。</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约</w:t>
                  </w:r>
                  <w:r>
                    <w:rPr>
                      <w:rFonts w:ascii="仿宋_GB2312" w:hAnsi="仿宋_GB2312" w:cs="仿宋_GB2312" w:eastAsia="仿宋_GB2312"/>
                      <w:sz w:val="20"/>
                    </w:rPr>
                    <w:t>1440米</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物联网卡</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物联网卡单张卡每月流量</w:t>
                  </w:r>
                  <w:r>
                    <w:rPr>
                      <w:rFonts w:ascii="仿宋_GB2312" w:hAnsi="仿宋_GB2312" w:cs="仿宋_GB2312" w:eastAsia="仿宋_GB2312"/>
                      <w:sz w:val="20"/>
                    </w:rPr>
                    <w:t>≥30Gb，满足壹年使用要求</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240张</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室外防雨箱</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带锁的</w:t>
                  </w:r>
                  <w:r>
                    <w:rPr>
                      <w:rFonts w:ascii="仿宋_GB2312" w:hAnsi="仿宋_GB2312" w:cs="仿宋_GB2312" w:eastAsia="仿宋_GB2312"/>
                      <w:sz w:val="20"/>
                    </w:rPr>
                    <w:t>室外防雨箱</w:t>
                  </w:r>
                  <w:r>
                    <w:rPr>
                      <w:rFonts w:ascii="仿宋_GB2312" w:hAnsi="仿宋_GB2312" w:cs="仿宋_GB2312" w:eastAsia="仿宋_GB2312"/>
                      <w:sz w:val="20"/>
                    </w:rPr>
                    <w:t>（带漏电保护器及五孔电源插座）</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尺寸：</w:t>
                  </w:r>
                  <w:r>
                    <w:rPr>
                      <w:rFonts w:ascii="仿宋_GB2312" w:hAnsi="仿宋_GB2312" w:cs="仿宋_GB2312" w:eastAsia="仿宋_GB2312"/>
                      <w:sz w:val="20"/>
                    </w:rPr>
                    <w:t>≥300*400*180</w:t>
                  </w:r>
                  <w:r>
                    <w:rPr>
                      <w:rFonts w:ascii="仿宋_GB2312" w:hAnsi="仿宋_GB2312" w:cs="仿宋_GB2312" w:eastAsia="仿宋_GB2312"/>
                      <w:sz w:val="20"/>
                    </w:rPr>
                    <w:t>mm</w:t>
                  </w:r>
                </w:p>
                <w:p>
                  <w:pPr>
                    <w:pStyle w:val="null3"/>
                    <w:jc w:val="both"/>
                  </w:pPr>
                  <w:r>
                    <w:rPr>
                      <w:rFonts w:ascii="仿宋_GB2312" w:hAnsi="仿宋_GB2312" w:cs="仿宋_GB2312" w:eastAsia="仿宋_GB2312"/>
                      <w:sz w:val="20"/>
                    </w:rPr>
                    <w:t>材质：冷轧钢板，镀锌处理。</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240个</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数据管理软件</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云服务器，要求配置不低于</w:t>
                  </w:r>
                  <w:r>
                    <w:rPr>
                      <w:rFonts w:ascii="仿宋_GB2312" w:hAnsi="仿宋_GB2312" w:cs="仿宋_GB2312" w:eastAsia="仿宋_GB2312"/>
                      <w:sz w:val="20"/>
                    </w:rPr>
                    <w:t>8核CPU，内存不小于32G，满足流媒体软件系统要求，网络带宽不低于100Mbps，支持至少240个点位的数据管理能力，支持对接现有垃圾分类管理平台，根据平台使用要求提供管理数据舱包含作业数据及告警数据，数据统计功能，车辆管理，垃圾点管理和配置，远程AI算法管理升级。</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套</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流媒体服务器</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云服务器部署，要求配置不低于</w:t>
                  </w:r>
                  <w:r>
                    <w:rPr>
                      <w:rFonts w:ascii="仿宋_GB2312" w:hAnsi="仿宋_GB2312" w:cs="仿宋_GB2312" w:eastAsia="仿宋_GB2312"/>
                      <w:sz w:val="20"/>
                    </w:rPr>
                    <w:t>12核CPU，内存不小于64G，满足流媒体软件系统要求，网络带宽不低于500Mbps</w:t>
                  </w:r>
                  <w:r>
                    <w:rPr>
                      <w:rFonts w:ascii="仿宋_GB2312" w:hAnsi="仿宋_GB2312" w:cs="仿宋_GB2312" w:eastAsia="仿宋_GB2312"/>
                      <w:sz w:val="20"/>
                    </w:rPr>
                    <w:t>，</w:t>
                  </w:r>
                  <w:r>
                    <w:rPr>
                      <w:rFonts w:ascii="仿宋_GB2312" w:hAnsi="仿宋_GB2312" w:cs="仿宋_GB2312" w:eastAsia="仿宋_GB2312"/>
                      <w:sz w:val="20"/>
                    </w:rPr>
                    <w:t>配合</w:t>
                  </w:r>
                  <w:r>
                    <w:rPr>
                      <w:rFonts w:ascii="仿宋_GB2312" w:hAnsi="仿宋_GB2312" w:cs="仿宋_GB2312" w:eastAsia="仿宋_GB2312"/>
                      <w:sz w:val="20"/>
                    </w:rPr>
                    <w:t>AI监控设备，支持</w:t>
                  </w:r>
                  <w:r>
                    <w:rPr>
                      <w:rFonts w:ascii="仿宋_GB2312" w:hAnsi="仿宋_GB2312" w:cs="仿宋_GB2312" w:eastAsia="仿宋_GB2312"/>
                      <w:sz w:val="20"/>
                    </w:rPr>
                    <w:t>主流厂家监控设备的接入注册</w:t>
                  </w:r>
                  <w:r>
                    <w:rPr>
                      <w:rFonts w:ascii="仿宋_GB2312" w:hAnsi="仿宋_GB2312" w:cs="仿宋_GB2312" w:eastAsia="仿宋_GB2312"/>
                      <w:sz w:val="20"/>
                    </w:rPr>
                    <w:t>；</w:t>
                  </w:r>
                  <w:r>
                    <w:rPr>
                      <w:rFonts w:ascii="仿宋_GB2312" w:hAnsi="仿宋_GB2312" w:cs="仿宋_GB2312" w:eastAsia="仿宋_GB2312"/>
                      <w:sz w:val="20"/>
                    </w:rPr>
                    <w:t>支持</w:t>
                  </w:r>
                  <w:r>
                    <w:rPr>
                      <w:rFonts w:ascii="仿宋_GB2312" w:hAnsi="仿宋_GB2312" w:cs="仿宋_GB2312" w:eastAsia="仿宋_GB2312"/>
                      <w:sz w:val="20"/>
                    </w:rPr>
                    <w:t>GB28181-2016设备接入</w:t>
                  </w:r>
                  <w:r>
                    <w:rPr>
                      <w:rFonts w:ascii="仿宋_GB2312" w:hAnsi="仿宋_GB2312" w:cs="仿宋_GB2312" w:eastAsia="仿宋_GB2312"/>
                      <w:sz w:val="20"/>
                    </w:rPr>
                    <w:t>；</w:t>
                  </w:r>
                  <w:r>
                    <w:rPr>
                      <w:rFonts w:ascii="仿宋_GB2312" w:hAnsi="仿宋_GB2312" w:cs="仿宋_GB2312" w:eastAsia="仿宋_GB2312"/>
                      <w:sz w:val="20"/>
                    </w:rPr>
                    <w:t>支持即时回放</w:t>
                  </w:r>
                  <w:r>
                    <w:rPr>
                      <w:rFonts w:ascii="仿宋_GB2312" w:hAnsi="仿宋_GB2312" w:cs="仿宋_GB2312" w:eastAsia="仿宋_GB2312"/>
                      <w:sz w:val="20"/>
                    </w:rPr>
                    <w:t>；</w:t>
                  </w:r>
                  <w:r>
                    <w:rPr>
                      <w:rFonts w:ascii="仿宋_GB2312" w:hAnsi="仿宋_GB2312" w:cs="仿宋_GB2312" w:eastAsia="仿宋_GB2312"/>
                      <w:sz w:val="20"/>
                    </w:rPr>
                    <w:t>互联网视频汇聚，异地联网等</w:t>
                  </w:r>
                  <w:r>
                    <w:rPr>
                      <w:rFonts w:ascii="仿宋_GB2312" w:hAnsi="仿宋_GB2312" w:cs="仿宋_GB2312" w:eastAsia="仿宋_GB2312"/>
                      <w:sz w:val="20"/>
                    </w:rPr>
                    <w:t>；</w:t>
                  </w:r>
                  <w:r>
                    <w:rPr>
                      <w:rFonts w:ascii="仿宋_GB2312" w:hAnsi="仿宋_GB2312" w:cs="仿宋_GB2312" w:eastAsia="仿宋_GB2312"/>
                      <w:sz w:val="20"/>
                    </w:rPr>
                    <w:t>实现回传视频数据的解析和处理，以及后端平台的实施视频调控</w:t>
                  </w:r>
                  <w:r>
                    <w:rPr>
                      <w:rFonts w:ascii="仿宋_GB2312" w:hAnsi="仿宋_GB2312" w:cs="仿宋_GB2312" w:eastAsia="仿宋_GB2312"/>
                      <w:sz w:val="20"/>
                    </w:rPr>
                    <w:t>；</w:t>
                  </w:r>
                  <w:r>
                    <w:rPr>
                      <w:rFonts w:ascii="仿宋_GB2312" w:hAnsi="仿宋_GB2312" w:cs="仿宋_GB2312" w:eastAsia="仿宋_GB2312"/>
                      <w:sz w:val="20"/>
                    </w:rPr>
                    <w:t>根据平台使用要求提供视频数据</w:t>
                  </w:r>
                  <w:r>
                    <w:rPr>
                      <w:rFonts w:ascii="仿宋_GB2312" w:hAnsi="仿宋_GB2312" w:cs="仿宋_GB2312" w:eastAsia="仿宋_GB2312"/>
                      <w:sz w:val="20"/>
                    </w:rPr>
                    <w:t>。</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套</w:t>
                  </w:r>
                </w:p>
              </w:tc>
            </w:tr>
            <w:tr>
              <w:tc>
                <w:tcPr>
                  <w:tcW w:type="dxa" w:w="254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设备安装及调试</w:t>
                  </w:r>
                  <w:r>
                    <w:rPr>
                      <w:rFonts w:ascii="仿宋_GB2312" w:hAnsi="仿宋_GB2312" w:cs="仿宋_GB2312" w:eastAsia="仿宋_GB2312"/>
                      <w:sz w:val="20"/>
                    </w:rPr>
                    <w:t>施工包含</w:t>
                  </w:r>
                  <w:r>
                    <w:rPr>
                      <w:rFonts w:ascii="仿宋_GB2312" w:hAnsi="仿宋_GB2312" w:cs="仿宋_GB2312" w:eastAsia="仿宋_GB2312"/>
                      <w:sz w:val="20"/>
                    </w:rPr>
                    <w:t>：</w:t>
                  </w:r>
                  <w:r>
                    <w:br/>
                  </w:r>
                  <w:r>
                    <w:rPr>
                      <w:rFonts w:ascii="仿宋_GB2312" w:hAnsi="仿宋_GB2312" w:cs="仿宋_GB2312" w:eastAsia="仿宋_GB2312"/>
                      <w:sz w:val="20"/>
                    </w:rPr>
                    <w:t>1、本次所有设备布线、安装。</w:t>
                  </w:r>
                  <w:r>
                    <w:br/>
                  </w:r>
                  <w:r>
                    <w:rPr>
                      <w:rFonts w:ascii="仿宋_GB2312" w:hAnsi="仿宋_GB2312" w:cs="仿宋_GB2312" w:eastAsia="仿宋_GB2312"/>
                      <w:sz w:val="20"/>
                    </w:rPr>
                    <w:t>2</w:t>
                  </w:r>
                  <w:r>
                    <w:rPr>
                      <w:rFonts w:ascii="仿宋_GB2312" w:hAnsi="仿宋_GB2312" w:cs="仿宋_GB2312" w:eastAsia="仿宋_GB2312"/>
                      <w:sz w:val="20"/>
                    </w:rPr>
                    <w:t>、监控摄像头、管理平台等设备调试</w:t>
                  </w:r>
                  <w:r>
                    <w:rPr>
                      <w:rFonts w:ascii="仿宋_GB2312" w:hAnsi="仿宋_GB2312" w:cs="仿宋_GB2312" w:eastAsia="仿宋_GB2312"/>
                      <w:sz w:val="20"/>
                    </w:rPr>
                    <w:t>，达到使用状态</w:t>
                  </w:r>
                  <w:r>
                    <w:rPr>
                      <w:rFonts w:ascii="仿宋_GB2312" w:hAnsi="仿宋_GB2312" w:cs="仿宋_GB2312" w:eastAsia="仿宋_GB2312"/>
                      <w:sz w:val="20"/>
                    </w:rPr>
                    <w:t>。</w:t>
                  </w:r>
                  <w:r>
                    <w:br/>
                  </w:r>
                  <w:r>
                    <w:rPr>
                      <w:rFonts w:ascii="仿宋_GB2312" w:hAnsi="仿宋_GB2312" w:cs="仿宋_GB2312" w:eastAsia="仿宋_GB2312"/>
                      <w:sz w:val="20"/>
                    </w:rPr>
                    <w:t>施工规范：施工依照综合布线标准设计，强弱电规范施工，要具有高扩展性、灵活性、先进性。</w:t>
                  </w:r>
                </w:p>
              </w:tc>
            </w:tr>
          </w:tbl>
          <w:p>
            <w:pPr>
              <w:pStyle w:val="null3"/>
              <w:ind w:firstLine="420"/>
              <w:jc w:val="both"/>
            </w:pPr>
            <w:r>
              <w:rPr>
                <w:rFonts w:ascii="仿宋_GB2312" w:hAnsi="仿宋_GB2312" w:cs="仿宋_GB2312" w:eastAsia="仿宋_GB2312"/>
                <w:sz w:val="20"/>
              </w:rPr>
              <w:t>四、服务要求</w:t>
            </w:r>
          </w:p>
          <w:p>
            <w:pPr>
              <w:pStyle w:val="null3"/>
              <w:ind w:firstLine="420"/>
              <w:jc w:val="both"/>
            </w:pPr>
            <w:r>
              <w:rPr>
                <w:rFonts w:ascii="仿宋_GB2312" w:hAnsi="仿宋_GB2312" w:cs="仿宋_GB2312" w:eastAsia="仿宋_GB2312"/>
                <w:sz w:val="20"/>
              </w:rPr>
              <w:t>（一）项目实施安排：</w:t>
            </w:r>
          </w:p>
          <w:p>
            <w:pPr>
              <w:pStyle w:val="null3"/>
              <w:ind w:firstLine="640"/>
              <w:jc w:val="both"/>
            </w:pPr>
            <w:r>
              <w:rPr>
                <w:rFonts w:ascii="仿宋_GB2312" w:hAnsi="仿宋_GB2312" w:cs="仿宋_GB2312" w:eastAsia="仿宋_GB2312"/>
                <w:sz w:val="20"/>
              </w:rPr>
              <w:t>1.乙方应提供合理的项目方案，确保项目按期完成。</w:t>
            </w:r>
          </w:p>
          <w:p>
            <w:pPr>
              <w:pStyle w:val="null3"/>
              <w:ind w:firstLine="640"/>
              <w:jc w:val="both"/>
            </w:pPr>
            <w:r>
              <w:rPr>
                <w:rFonts w:ascii="仿宋_GB2312" w:hAnsi="仿宋_GB2312" w:cs="仿宋_GB2312" w:eastAsia="仿宋_GB2312"/>
                <w:sz w:val="20"/>
              </w:rPr>
              <w:t>2.乙方应做好财力调配和预算，确保项目顺利推进。</w:t>
            </w:r>
          </w:p>
          <w:p>
            <w:pPr>
              <w:pStyle w:val="null3"/>
              <w:ind w:firstLine="640"/>
              <w:jc w:val="both"/>
            </w:pPr>
            <w:r>
              <w:rPr>
                <w:rFonts w:ascii="仿宋_GB2312" w:hAnsi="仿宋_GB2312" w:cs="仿宋_GB2312" w:eastAsia="仿宋_GB2312"/>
                <w:sz w:val="20"/>
              </w:rPr>
              <w:t>3.乙方需配有专业施工团队，在技术上保障施工质量和使用效果。</w:t>
            </w:r>
          </w:p>
          <w:p>
            <w:pPr>
              <w:pStyle w:val="null3"/>
              <w:ind w:firstLine="640"/>
              <w:jc w:val="both"/>
            </w:pPr>
            <w:r>
              <w:rPr>
                <w:rFonts w:ascii="仿宋_GB2312" w:hAnsi="仿宋_GB2312" w:cs="仿宋_GB2312" w:eastAsia="仿宋_GB2312"/>
                <w:sz w:val="20"/>
              </w:rPr>
              <w:t>4.匹配应有的软件平台。</w:t>
            </w:r>
          </w:p>
          <w:p>
            <w:pPr>
              <w:pStyle w:val="null3"/>
              <w:ind w:firstLine="640"/>
              <w:jc w:val="both"/>
            </w:pPr>
            <w:r>
              <w:rPr>
                <w:rFonts w:ascii="仿宋_GB2312" w:hAnsi="仿宋_GB2312" w:cs="仿宋_GB2312" w:eastAsia="仿宋_GB2312"/>
                <w:sz w:val="20"/>
              </w:rPr>
              <w:t>（二）售后服务能力：</w:t>
            </w:r>
          </w:p>
          <w:p>
            <w:pPr>
              <w:pStyle w:val="null3"/>
              <w:ind w:firstLine="640"/>
              <w:jc w:val="both"/>
            </w:pPr>
            <w:r>
              <w:rPr>
                <w:rFonts w:ascii="仿宋_GB2312" w:hAnsi="仿宋_GB2312" w:cs="仿宋_GB2312" w:eastAsia="仿宋_GB2312"/>
                <w:sz w:val="20"/>
              </w:rPr>
              <w:t>1.乙方应及时高效解决问题，对甲方提出的问题及要求乙方响应速度不超过2小时。</w:t>
            </w:r>
          </w:p>
          <w:p>
            <w:pPr>
              <w:pStyle w:val="null3"/>
              <w:ind w:firstLine="640"/>
              <w:jc w:val="both"/>
            </w:pPr>
            <w:r>
              <w:rPr>
                <w:rFonts w:ascii="仿宋_GB2312" w:hAnsi="仿宋_GB2312" w:cs="仿宋_GB2312" w:eastAsia="仿宋_GB2312"/>
                <w:sz w:val="20"/>
              </w:rPr>
              <w:t>2.乙方应提供详尽的验收汇总资料，确保后期项目验收。</w:t>
            </w:r>
          </w:p>
          <w:p>
            <w:pPr>
              <w:pStyle w:val="null3"/>
              <w:ind w:firstLine="640"/>
              <w:jc w:val="both"/>
            </w:pPr>
            <w:r>
              <w:rPr>
                <w:rFonts w:ascii="仿宋_GB2312" w:hAnsi="仿宋_GB2312" w:cs="仿宋_GB2312" w:eastAsia="仿宋_GB2312"/>
                <w:sz w:val="20"/>
              </w:rPr>
              <w:t>3.4.乙方应在设备运行服务期内制定定期巡检维修方案，保证设施运行完好。</w:t>
            </w:r>
          </w:p>
          <w:p>
            <w:pPr>
              <w:pStyle w:val="null3"/>
              <w:ind w:firstLine="420"/>
              <w:jc w:val="both"/>
            </w:pPr>
            <w:r>
              <w:rPr>
                <w:rFonts w:ascii="仿宋_GB2312" w:hAnsi="仿宋_GB2312" w:cs="仿宋_GB2312" w:eastAsia="仿宋_GB2312"/>
                <w:sz w:val="20"/>
              </w:rPr>
              <w:t>五、商务要求</w:t>
            </w:r>
          </w:p>
          <w:p>
            <w:pPr>
              <w:pStyle w:val="null3"/>
              <w:ind w:firstLine="420"/>
              <w:jc w:val="both"/>
            </w:pPr>
            <w:r>
              <w:rPr>
                <w:rFonts w:ascii="仿宋_GB2312" w:hAnsi="仿宋_GB2312" w:cs="仿宋_GB2312" w:eastAsia="仿宋_GB2312"/>
                <w:sz w:val="20"/>
              </w:rPr>
              <w:t>（一）交货期：</w:t>
            </w:r>
            <w:r>
              <w:rPr>
                <w:rFonts w:ascii="仿宋_GB2312" w:hAnsi="仿宋_GB2312" w:cs="仿宋_GB2312" w:eastAsia="仿宋_GB2312"/>
                <w:sz w:val="20"/>
              </w:rPr>
              <w:t>本项目分批次进行供货安装（不超过三次），每批次</w:t>
            </w:r>
            <w:r>
              <w:rPr>
                <w:rFonts w:ascii="仿宋_GB2312" w:hAnsi="仿宋_GB2312" w:cs="仿宋_GB2312" w:eastAsia="仿宋_GB2312"/>
                <w:sz w:val="20"/>
              </w:rPr>
              <w:t>30个日历天内完成设备交付及安装工作，90个日历天内完成所有硬件采购</w:t>
            </w:r>
            <w:r>
              <w:rPr>
                <w:rFonts w:ascii="仿宋_GB2312" w:hAnsi="仿宋_GB2312" w:cs="仿宋_GB2312" w:eastAsia="仿宋_GB2312"/>
                <w:sz w:val="20"/>
              </w:rPr>
              <w:t>、平台搭建及人员培训等相关工作。</w:t>
            </w:r>
          </w:p>
          <w:p>
            <w:pPr>
              <w:pStyle w:val="null3"/>
              <w:ind w:firstLine="420"/>
              <w:jc w:val="both"/>
            </w:pPr>
            <w:r>
              <w:rPr>
                <w:rFonts w:ascii="仿宋_GB2312" w:hAnsi="仿宋_GB2312" w:cs="仿宋_GB2312" w:eastAsia="仿宋_GB2312"/>
                <w:sz w:val="20"/>
              </w:rPr>
              <w:t>（二）合同签订后，乙方提供的项目方案需提交甲方审核，审核通过后按照甲方的要求进行落地执行。</w:t>
            </w:r>
          </w:p>
          <w:p>
            <w:pPr>
              <w:pStyle w:val="null3"/>
              <w:ind w:firstLine="420"/>
              <w:jc w:val="both"/>
            </w:pPr>
            <w:r>
              <w:rPr>
                <w:rFonts w:ascii="仿宋_GB2312" w:hAnsi="仿宋_GB2312" w:cs="仿宋_GB2312" w:eastAsia="仿宋_GB2312"/>
                <w:sz w:val="20"/>
              </w:rPr>
              <w:t>（三）该项目建设涉及软硬件在</w:t>
            </w:r>
            <w:r>
              <w:rPr>
                <w:rFonts w:ascii="仿宋_GB2312" w:hAnsi="仿宋_GB2312" w:cs="仿宋_GB2312" w:eastAsia="仿宋_GB2312"/>
                <w:sz w:val="20"/>
              </w:rPr>
              <w:t>3年质保期内应根据工作需求免费升级和更换硬件（质保期内免费上</w:t>
            </w:r>
            <w:r>
              <w:rPr>
                <w:rFonts w:ascii="仿宋_GB2312" w:hAnsi="仿宋_GB2312" w:cs="仿宋_GB2312" w:eastAsia="仿宋_GB2312"/>
                <w:sz w:val="20"/>
              </w:rPr>
              <w:t>门服务。即时响应（包括电话响应）；电话响应无法解决时，</w:t>
            </w:r>
            <w:r>
              <w:rPr>
                <w:rFonts w:ascii="仿宋_GB2312" w:hAnsi="仿宋_GB2312" w:cs="仿宋_GB2312" w:eastAsia="仿宋_GB2312"/>
                <w:sz w:val="20"/>
              </w:rPr>
              <w:t>24 小时内到达现场。修复时间48小时内</w:t>
            </w:r>
            <w:r>
              <w:rPr>
                <w:rFonts w:ascii="仿宋_GB2312" w:hAnsi="仿宋_GB2312" w:cs="仿宋_GB2312" w:eastAsia="仿宋_GB2312"/>
                <w:sz w:val="20"/>
              </w:rPr>
              <w:t>；</w:t>
            </w:r>
            <w:r>
              <w:rPr>
                <w:rFonts w:ascii="仿宋_GB2312" w:hAnsi="仿宋_GB2312" w:cs="仿宋_GB2312" w:eastAsia="仿宋_GB2312"/>
                <w:sz w:val="20"/>
              </w:rPr>
              <w:t>如</w:t>
            </w:r>
            <w:r>
              <w:rPr>
                <w:rFonts w:ascii="仿宋_GB2312" w:hAnsi="仿宋_GB2312" w:cs="仿宋_GB2312" w:eastAsia="仿宋_GB2312"/>
                <w:sz w:val="20"/>
              </w:rPr>
              <w:t>48小时内无法修复，应提供相应解决方案）。根据项目需要驻场人员</w:t>
            </w:r>
            <w:r>
              <w:rPr>
                <w:rFonts w:ascii="仿宋_GB2312" w:hAnsi="仿宋_GB2312" w:cs="仿宋_GB2312" w:eastAsia="仿宋_GB2312"/>
                <w:sz w:val="20"/>
              </w:rPr>
              <w:t>1</w:t>
            </w:r>
            <w:r>
              <w:rPr>
                <w:rFonts w:ascii="仿宋_GB2312" w:hAnsi="仿宋_GB2312" w:cs="仿宋_GB2312" w:eastAsia="仿宋_GB2312"/>
                <w:sz w:val="20"/>
              </w:rPr>
              <w:t>名，驻场时间</w:t>
            </w:r>
            <w:r>
              <w:rPr>
                <w:rFonts w:ascii="仿宋_GB2312" w:hAnsi="仿宋_GB2312" w:cs="仿宋_GB2312" w:eastAsia="仿宋_GB2312"/>
                <w:sz w:val="20"/>
              </w:rPr>
              <w:t>2</w:t>
            </w:r>
            <w:r>
              <w:rPr>
                <w:rFonts w:ascii="仿宋_GB2312" w:hAnsi="仿宋_GB2312" w:cs="仿宋_GB2312" w:eastAsia="仿宋_GB2312"/>
                <w:sz w:val="20"/>
              </w:rPr>
              <w:t>年，人员要求：中级及以上软件工程师。</w:t>
            </w:r>
          </w:p>
          <w:p>
            <w:pPr>
              <w:pStyle w:val="null3"/>
              <w:ind w:firstLine="420"/>
              <w:jc w:val="both"/>
            </w:pPr>
            <w:r>
              <w:rPr>
                <w:rFonts w:ascii="仿宋_GB2312" w:hAnsi="仿宋_GB2312" w:cs="仿宋_GB2312" w:eastAsia="仿宋_GB2312"/>
                <w:sz w:val="20"/>
              </w:rPr>
              <w:t>(</w:t>
            </w:r>
            <w:r>
              <w:rPr>
                <w:rFonts w:ascii="仿宋_GB2312" w:hAnsi="仿宋_GB2312" w:cs="仿宋_GB2312" w:eastAsia="仿宋_GB2312"/>
                <w:sz w:val="20"/>
              </w:rPr>
              <w:t>四</w:t>
            </w:r>
            <w:r>
              <w:rPr>
                <w:rFonts w:ascii="仿宋_GB2312" w:hAnsi="仿宋_GB2312" w:cs="仿宋_GB2312" w:eastAsia="仿宋_GB2312"/>
                <w:sz w:val="20"/>
              </w:rPr>
              <w:t>)投标人所提供的货物质量可靠、配置合理，进货渠道正规，符合国家及行业相关标准、规范。</w:t>
            </w:r>
          </w:p>
          <w:p>
            <w:pPr>
              <w:pStyle w:val="null3"/>
              <w:ind w:firstLine="420"/>
              <w:jc w:val="both"/>
            </w:pPr>
            <w:r>
              <w:rPr>
                <w:rFonts w:ascii="仿宋_GB2312" w:hAnsi="仿宋_GB2312" w:cs="仿宋_GB2312" w:eastAsia="仿宋_GB2312"/>
                <w:sz w:val="20"/>
              </w:rPr>
              <w:t>(</w:t>
            </w:r>
            <w:r>
              <w:rPr>
                <w:rFonts w:ascii="仿宋_GB2312" w:hAnsi="仿宋_GB2312" w:cs="仿宋_GB2312" w:eastAsia="仿宋_GB2312"/>
                <w:sz w:val="20"/>
              </w:rPr>
              <w:t>五</w:t>
            </w:r>
            <w:r>
              <w:rPr>
                <w:rFonts w:ascii="仿宋_GB2312" w:hAnsi="仿宋_GB2312" w:cs="仿宋_GB2312" w:eastAsia="仿宋_GB2312"/>
                <w:sz w:val="20"/>
              </w:rPr>
              <w:t>)投标人应保证所供货物完全符合合同规定的质量、规格等要求投标人应保证其货物在正确安装、正常使用的条件下，使用寿命符合采购人要求，在货物最终验收后的质量保证期内，投标人应对由于设计、工艺或材料的缺陷而产生的故障负责。质保期满后如出现此类问题亦应负责。</w:t>
            </w:r>
          </w:p>
          <w:p>
            <w:pPr>
              <w:pStyle w:val="null3"/>
              <w:ind w:firstLine="420"/>
              <w:jc w:val="both"/>
            </w:pPr>
            <w:r>
              <w:rPr>
                <w:rFonts w:ascii="仿宋_GB2312" w:hAnsi="仿宋_GB2312" w:cs="仿宋_GB2312" w:eastAsia="仿宋_GB2312"/>
                <w:sz w:val="20"/>
              </w:rPr>
              <w:t>(</w:t>
            </w:r>
            <w:r>
              <w:rPr>
                <w:rFonts w:ascii="仿宋_GB2312" w:hAnsi="仿宋_GB2312" w:cs="仿宋_GB2312" w:eastAsia="仿宋_GB2312"/>
                <w:sz w:val="20"/>
              </w:rPr>
              <w:t>六</w:t>
            </w:r>
            <w:r>
              <w:rPr>
                <w:rFonts w:ascii="仿宋_GB2312" w:hAnsi="仿宋_GB2312" w:cs="仿宋_GB2312" w:eastAsia="仿宋_GB2312"/>
                <w:sz w:val="20"/>
              </w:rPr>
              <w:t>)投标人所</w:t>
            </w:r>
            <w:r>
              <w:rPr>
                <w:rFonts w:ascii="仿宋_GB2312" w:hAnsi="仿宋_GB2312" w:cs="仿宋_GB2312" w:eastAsia="仿宋_GB2312"/>
                <w:sz w:val="20"/>
              </w:rPr>
              <w:t>提供的</w:t>
            </w:r>
            <w:r>
              <w:rPr>
                <w:rFonts w:ascii="仿宋_GB2312" w:hAnsi="仿宋_GB2312" w:cs="仿宋_GB2312" w:eastAsia="仿宋_GB2312"/>
                <w:sz w:val="20"/>
              </w:rPr>
              <w:t>智能监控设备</w:t>
            </w:r>
            <w:r>
              <w:rPr>
                <w:rFonts w:ascii="仿宋_GB2312" w:hAnsi="仿宋_GB2312" w:cs="仿宋_GB2312" w:eastAsia="仿宋_GB2312"/>
                <w:sz w:val="20"/>
              </w:rPr>
              <w:t>须是原品牌制造厂商制造的全新产品。所供货物是经过国家法定检验、注册、准许市场销售的合法产品。货物性能稳定、具有较好的使用效果，质量保证措施完善。除合同另有规定外，投标人提供的全部货物，均应按标准保护措施进行包装并确保货物安全无损运抵采购人指定地点。每一个包装箱内应附有一份详细装箱单和质量合格证。投标人应保证采购人在使用该货物或其任何一部分时免受第三方提出侵犯其专利权、商标权或工业设计等知识产权的起诉。</w:t>
            </w:r>
          </w:p>
          <w:p>
            <w:pPr>
              <w:pStyle w:val="null3"/>
              <w:ind w:firstLine="420"/>
              <w:jc w:val="both"/>
            </w:pPr>
            <w:r>
              <w:rPr>
                <w:rFonts w:ascii="仿宋_GB2312" w:hAnsi="仿宋_GB2312" w:cs="仿宋_GB2312" w:eastAsia="仿宋_GB2312"/>
                <w:sz w:val="20"/>
              </w:rPr>
              <w:t>(</w:t>
            </w:r>
            <w:r>
              <w:rPr>
                <w:rFonts w:ascii="仿宋_GB2312" w:hAnsi="仿宋_GB2312" w:cs="仿宋_GB2312" w:eastAsia="仿宋_GB2312"/>
                <w:sz w:val="20"/>
              </w:rPr>
              <w:t>七</w:t>
            </w:r>
            <w:r>
              <w:rPr>
                <w:rFonts w:ascii="仿宋_GB2312" w:hAnsi="仿宋_GB2312" w:cs="仿宋_GB2312" w:eastAsia="仿宋_GB2312"/>
                <w:sz w:val="20"/>
              </w:rPr>
              <w:t>)投标人应配合采购人的时限要求，提供全部安装、调试过程中所需的材料、设施设备、人工等，直至验收合格。安装应符合采购人实际需求，到货前全部货物所涉及的相关费用由投标人承担，确保货物安全完整到达采购人指定地点，运杂费用包含在总价内，包括设备从供货地点到使用地点的运输费、保险费、搬运费、安装费等。所有货物均运至采购人指定地点后现场开箱检查，保证货物质量。</w:t>
            </w:r>
          </w:p>
          <w:p>
            <w:pPr>
              <w:pStyle w:val="null3"/>
              <w:ind w:firstLine="420"/>
              <w:jc w:val="both"/>
            </w:pPr>
            <w:r>
              <w:rPr>
                <w:rFonts w:ascii="仿宋_GB2312" w:hAnsi="仿宋_GB2312" w:cs="仿宋_GB2312" w:eastAsia="仿宋_GB2312"/>
                <w:sz w:val="20"/>
              </w:rPr>
              <w:t>六</w:t>
            </w:r>
            <w:r>
              <w:rPr>
                <w:rFonts w:ascii="仿宋_GB2312" w:hAnsi="仿宋_GB2312" w:cs="仿宋_GB2312" w:eastAsia="仿宋_GB2312"/>
                <w:sz w:val="20"/>
              </w:rPr>
              <w:t>、安装调试要求</w:t>
            </w:r>
          </w:p>
          <w:p>
            <w:pPr>
              <w:pStyle w:val="null3"/>
              <w:ind w:firstLine="420"/>
              <w:jc w:val="both"/>
            </w:pPr>
            <w:r>
              <w:rPr>
                <w:rFonts w:ascii="仿宋_GB2312" w:hAnsi="仿宋_GB2312" w:cs="仿宋_GB2312" w:eastAsia="仿宋_GB2312"/>
                <w:sz w:val="20"/>
              </w:rPr>
              <w:t>(一)投标人负责将设备按合同约定的具体数量、具体地点运送到现场，并负责安装调试、运行。经最终验收合格后，交付采购人使用。安装期间，投标人负责安装现场的指导和协调。</w:t>
            </w:r>
          </w:p>
          <w:p>
            <w:pPr>
              <w:pStyle w:val="null3"/>
              <w:ind w:firstLine="420"/>
              <w:jc w:val="both"/>
            </w:pPr>
            <w:r>
              <w:rPr>
                <w:rFonts w:ascii="仿宋_GB2312" w:hAnsi="仿宋_GB2312" w:cs="仿宋_GB2312" w:eastAsia="仿宋_GB2312"/>
                <w:sz w:val="20"/>
              </w:rPr>
              <w:t>(二)投标人需提供必需的专用工具和专人配合，保证安装工作顺利进行。</w:t>
            </w:r>
          </w:p>
          <w:p>
            <w:pPr>
              <w:pStyle w:val="null3"/>
              <w:ind w:firstLine="420"/>
              <w:jc w:val="both"/>
            </w:pPr>
            <w:r>
              <w:rPr>
                <w:rFonts w:ascii="仿宋_GB2312" w:hAnsi="仿宋_GB2312" w:cs="仿宋_GB2312" w:eastAsia="仿宋_GB2312"/>
                <w:sz w:val="20"/>
              </w:rPr>
              <w:t>六</w:t>
            </w:r>
            <w:r>
              <w:rPr>
                <w:rFonts w:ascii="仿宋_GB2312" w:hAnsi="仿宋_GB2312" w:cs="仿宋_GB2312" w:eastAsia="仿宋_GB2312"/>
                <w:sz w:val="20"/>
              </w:rPr>
              <w:t>、其他</w:t>
            </w:r>
          </w:p>
          <w:p>
            <w:pPr>
              <w:pStyle w:val="null3"/>
            </w:pPr>
            <w:r>
              <w:rPr>
                <w:rFonts w:ascii="仿宋_GB2312" w:hAnsi="仿宋_GB2312" w:cs="仿宋_GB2312" w:eastAsia="仿宋_GB2312"/>
                <w:sz w:val="20"/>
              </w:rPr>
              <w:t>款项结算：</w:t>
            </w:r>
            <w:r>
              <w:rPr>
                <w:rFonts w:ascii="仿宋_GB2312" w:hAnsi="仿宋_GB2312" w:cs="仿宋_GB2312" w:eastAsia="仿宋_GB2312"/>
                <w:sz w:val="20"/>
              </w:rPr>
              <w:t>预付款为</w:t>
            </w:r>
            <w:r>
              <w:rPr>
                <w:rFonts w:ascii="仿宋_GB2312" w:hAnsi="仿宋_GB2312" w:cs="仿宋_GB2312" w:eastAsia="仿宋_GB2312"/>
                <w:sz w:val="20"/>
              </w:rPr>
              <w:t>合同签订后</w:t>
            </w:r>
            <w:r>
              <w:rPr>
                <w:rFonts w:ascii="仿宋_GB2312" w:hAnsi="仿宋_GB2312" w:cs="仿宋_GB2312" w:eastAsia="仿宋_GB2312"/>
                <w:sz w:val="20"/>
              </w:rPr>
              <w:t>，</w:t>
            </w:r>
            <w:r>
              <w:rPr>
                <w:rFonts w:ascii="仿宋_GB2312" w:hAnsi="仿宋_GB2312" w:cs="仿宋_GB2312" w:eastAsia="仿宋_GB2312"/>
                <w:sz w:val="20"/>
              </w:rPr>
              <w:t>达到付款条件起</w:t>
            </w:r>
            <w:r>
              <w:rPr>
                <w:rFonts w:ascii="仿宋_GB2312" w:hAnsi="仿宋_GB2312" w:cs="仿宋_GB2312" w:eastAsia="仿宋_GB2312"/>
                <w:sz w:val="20"/>
              </w:rPr>
              <w:t>10 日内，支付合同总金额的40.00%</w:t>
            </w:r>
            <w:r>
              <w:rPr>
                <w:rFonts w:ascii="仿宋_GB2312" w:hAnsi="仿宋_GB2312" w:cs="仿宋_GB2312" w:eastAsia="仿宋_GB2312"/>
                <w:sz w:val="20"/>
              </w:rPr>
              <w:t>。</w:t>
            </w:r>
          </w:p>
          <w:p>
            <w:pPr>
              <w:pStyle w:val="null3"/>
            </w:pPr>
            <w:r>
              <w:rPr>
                <w:rFonts w:ascii="仿宋_GB2312" w:hAnsi="仿宋_GB2312" w:cs="仿宋_GB2312" w:eastAsia="仿宋_GB2312"/>
                <w:sz w:val="20"/>
              </w:rPr>
              <w:t>进度款为</w:t>
            </w:r>
            <w:r>
              <w:rPr>
                <w:rFonts w:ascii="仿宋_GB2312" w:hAnsi="仿宋_GB2312" w:cs="仿宋_GB2312" w:eastAsia="仿宋_GB2312"/>
                <w:sz w:val="20"/>
              </w:rPr>
              <w:t>项目实施完成且验收合格后</w:t>
            </w:r>
            <w:r>
              <w:rPr>
                <w:rFonts w:ascii="仿宋_GB2312" w:hAnsi="仿宋_GB2312" w:cs="仿宋_GB2312" w:eastAsia="仿宋_GB2312"/>
                <w:sz w:val="20"/>
              </w:rPr>
              <w:t>30日内支付合同总价款的57%</w:t>
            </w:r>
            <w:r>
              <w:rPr>
                <w:rFonts w:ascii="仿宋_GB2312" w:hAnsi="仿宋_GB2312" w:cs="仿宋_GB2312" w:eastAsia="仿宋_GB2312"/>
                <w:sz w:val="20"/>
              </w:rPr>
              <w:t>。</w:t>
            </w:r>
            <w:r>
              <w:rPr>
                <w:rFonts w:ascii="仿宋_GB2312" w:hAnsi="仿宋_GB2312" w:cs="仿宋_GB2312" w:eastAsia="仿宋_GB2312"/>
                <w:sz w:val="20"/>
              </w:rPr>
              <w:t>质保期届满后</w:t>
            </w:r>
            <w:r>
              <w:rPr>
                <w:rFonts w:ascii="仿宋_GB2312" w:hAnsi="仿宋_GB2312" w:cs="仿宋_GB2312" w:eastAsia="仿宋_GB2312"/>
                <w:sz w:val="20"/>
              </w:rPr>
              <w:t>20日内支付3%。</w:t>
            </w:r>
          </w:p>
          <w:p>
            <w:pPr>
              <w:pStyle w:val="null3"/>
              <w:jc w:val="both"/>
            </w:pPr>
            <w:r>
              <w:rPr>
                <w:rFonts w:ascii="仿宋_GB2312" w:hAnsi="仿宋_GB2312" w:cs="仿宋_GB2312" w:eastAsia="仿宋_GB2312"/>
                <w:sz w:val="20"/>
              </w:rPr>
              <w:t>1.乙方应当按照采购需求内容提供</w:t>
            </w:r>
            <w:r>
              <w:rPr>
                <w:rFonts w:ascii="仿宋_GB2312" w:hAnsi="仿宋_GB2312" w:cs="仿宋_GB2312" w:eastAsia="仿宋_GB2312"/>
                <w:sz w:val="20"/>
              </w:rPr>
              <w:t>结算</w:t>
            </w:r>
            <w:r>
              <w:rPr>
                <w:rFonts w:ascii="仿宋_GB2312" w:hAnsi="仿宋_GB2312" w:cs="仿宋_GB2312" w:eastAsia="仿宋_GB2312"/>
                <w:sz w:val="20"/>
              </w:rPr>
              <w:t>报告，为纸质资料</w:t>
            </w:r>
            <w:r>
              <w:rPr>
                <w:rFonts w:ascii="仿宋_GB2312" w:hAnsi="仿宋_GB2312" w:cs="仿宋_GB2312" w:eastAsia="仿宋_GB2312"/>
                <w:sz w:val="20"/>
              </w:rPr>
              <w:t>2份，原始设计资料1份，U盘拷贝，以便甲方日常管理。</w:t>
            </w:r>
          </w:p>
          <w:p>
            <w:pPr>
              <w:pStyle w:val="null3"/>
              <w:jc w:val="both"/>
            </w:pPr>
            <w:r>
              <w:rPr>
                <w:rFonts w:ascii="仿宋_GB2312" w:hAnsi="仿宋_GB2312" w:cs="仿宋_GB2312" w:eastAsia="仿宋_GB2312"/>
                <w:sz w:val="20"/>
              </w:rPr>
              <w:t>2.乙方未达到采购需求，按照总价款5%承担违约责任，并赔偿甲方因违约造成的损失。</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本项目分批次进行供货安装（不超过三次），每批次30个日历天内完成设备交付及安装工作，90个日历天内完成所有硬件采购、平台搭建及人员培训等相关工作。</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进度款为项目实施完成且验收合格后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质保期届满后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1、合同违约情况按《中华人民共和国民法典》中的相关条款执行。 2、甲乙双方必须遵守本合同并执行合同中的各项规定，保证本合同的正常履行。 3、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4、未按合同要求提供设备或提供的设备质量或规格不能满足技术要求，甲方有权终止合同并对乙方违约行为进行追究，同时按政府采购法的有关规定进行相应的处罚。 解决合同纠纷的方式 1、在执行本合同中发生的或与本合同有关的争端，双方应通过友好协商解决，经协商不能达成协议时，则采取以下第1种方式解决争议： （1）向采购人所在地有管辖权的人民法院提起诉讼；（2）向西安仲裁委员会按其仲裁规则申请仲裁。 2、在仲裁期间，本合同应继续履行。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代理机构在评标结束后两个工作日内将评标结果报告送达采购人，采购人在收到评标结果报告后五个工作日内，按照评标结果报告中推荐的中标候选人顺序确定中标人，同时书面复函采购代理机构；采购代理机构收到采购人“中标复函”后，二个工作日内在指定的信息媒体上发布公告，公示期满无异议，向中标人发出“中标通知书”。 为顺利推进政府采购电子化交易平台应用工作，供应商需要在线提交所有通过电子化交易平台实施的政府采购项目的投标文件。同时，中标人在领取中标通知书时需提交纸质版投标文件正本壹份、副本贰套。质版文件内容应于电子版文件内容保持一致。纸质版投标文件的正本和副本应采用粘贴方式左侧装订，不得采用活页夹的可随时拆换的方式装订，不得有零散页。应按档案要求必须编制目录，无少页、缺页的现象，并连续页码（汇编材料要求首封面开始算第1页，后面只要有字的都算一页，连续编辑页码，尾封面有字算页码，无字不算页码，并在书脊处清楚写明项目名称）。文件送达地点：西安市未央区太华北路甲字88号大明宫中央广场A座22层代理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 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具有财务审计资质的单位出具的财务报审计告（成立时间至投标时间不足一年的可提供成立后任意时段的财务报表）或投标前三个月内基本开户银行出具的资信证明或财政部门认可的政府采购专业担保机构出具的投标担保函（复印件或扫描件加盖投标人单位章）。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具有财务审计资质的单位出具的财务报审计告（成立时间至投标时间不足一年的可提供成立后任意时段的财务报表）或投标前三个月内基本开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提供自2024年12月01日至递交投标文件截止之日内任意一个月的社会保障资金缴存单据或社保机构开具的社会保险参保缴费情况证明。依法不需要缴纳社会保障资金的投标人应提供相关文件证明。</w:t>
            </w:r>
          </w:p>
        </w:tc>
        <w:tc>
          <w:tcPr>
            <w:tcW w:type="dxa" w:w="1661"/>
          </w:tcPr>
          <w:p>
            <w:pPr>
              <w:pStyle w:val="null3"/>
            </w:pPr>
            <w:r>
              <w:rPr>
                <w:rFonts w:ascii="仿宋_GB2312" w:hAnsi="仿宋_GB2312" w:cs="仿宋_GB2312" w:eastAsia="仿宋_GB2312"/>
              </w:rPr>
              <w:t>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提供自2024年12月01日至递交投标文件截止之日内已缴存任意一个月的依法缴纳税收的相关凭据，凭据应有税务机关或代收机关的公章或业务专用章。依法免税或无须缴纳税收的投标人，应提供相应证明文件。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在信用中国（www.creditchina.gov.cn）未被列入重大税收违法失信主体、在中国执行信息公开网（http://zxgk.court.gov.cn/）未被列入失信被执行人及在中国政府采购网（www.ccgp.gov.cn）未被列入政府采购严重违法失信行为记录名单。</w:t>
            </w:r>
          </w:p>
        </w:tc>
        <w:tc>
          <w:tcPr>
            <w:tcW w:type="dxa" w:w="1661"/>
          </w:tcPr>
          <w:p>
            <w:pPr>
              <w:pStyle w:val="null3"/>
            </w:pPr>
            <w:r>
              <w:rPr>
                <w:rFonts w:ascii="仿宋_GB2312" w:hAnsi="仿宋_GB2312" w:cs="仿宋_GB2312" w:eastAsia="仿宋_GB2312"/>
              </w:rPr>
              <w:t>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投标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供应商应提供《非联合体不分包投标声明》，视为独立投标，不分包。</w:t>
            </w:r>
          </w:p>
        </w:tc>
        <w:tc>
          <w:tcPr>
            <w:tcW w:type="dxa" w:w="1661"/>
          </w:tcPr>
          <w:p>
            <w:pPr>
              <w:pStyle w:val="null3"/>
            </w:pPr>
            <w:r>
              <w:rPr>
                <w:rFonts w:ascii="仿宋_GB2312" w:hAnsi="仿宋_GB2312" w:cs="仿宋_GB2312" w:eastAsia="仿宋_GB2312"/>
              </w:rPr>
              <w:t>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按招标文件格式要求加盖了供应商公章和有法定代表人或其委托代理人签字或加盖人名章。</w:t>
            </w:r>
          </w:p>
        </w:tc>
        <w:tc>
          <w:tcPr>
            <w:tcW w:type="dxa" w:w="1661"/>
          </w:tcPr>
          <w:p>
            <w:pPr>
              <w:pStyle w:val="null3"/>
            </w:pPr>
            <w:r>
              <w:rPr>
                <w:rFonts w:ascii="仿宋_GB2312" w:hAnsi="仿宋_GB2312" w:cs="仿宋_GB2312" w:eastAsia="仿宋_GB2312"/>
              </w:rPr>
              <w:t>偏离表 开标一览表 分项报价 投标函 中小企业声明函 残疾人福利性单位声明函 商务应答表 标的清单 陕西省政府采购供应商拒绝政府采购领域商业贿赂承诺书 投标文件封面 相关资格证明材料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 弄虚作假、相互串通的情形见附注</w:t>
            </w:r>
          </w:p>
        </w:tc>
        <w:tc>
          <w:tcPr>
            <w:tcW w:type="dxa" w:w="1661"/>
          </w:tcPr>
          <w:p>
            <w:pPr>
              <w:pStyle w:val="null3"/>
            </w:pPr>
            <w:r>
              <w:rPr>
                <w:rFonts w:ascii="仿宋_GB2312" w:hAnsi="仿宋_GB2312" w:cs="仿宋_GB2312" w:eastAsia="仿宋_GB2312"/>
              </w:rPr>
              <w:t>陕西省政府采购供应商拒绝政府采购领域商业贿赂承诺书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有效期满足招标文件要求的</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1.根据技术参数与性能指标响应情况打分，完全满足采购技术要求的，得满分；标记为“▲”为重要技术条款，“▲”技术指标总共7条，每负偏离一项扣2分，扣完为止。 2.除“▲”项参数外，不满足一项参数扣0.5分，扣完为止。 （技术参数偏离表）。 注：“▲”条款必须提供其参数满足要求的证明材料，未提供或提供的证明材料不能体现出来参数满足要求的不得分。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1.评审内容 投标人需针对本项目提供完整的项目整体实施方案。内容包含但不限于：①设备供货组织安排； ②实施进度计划；③安装、调试；④物力调配及保障措施。 2.评审标准： ①可实施性：切合本项目实际情况，方案全面、实施步骤清晰、计划合理； ②针对性：方案能够紧扣项目实际情况，内容科学合理； 3.赋分标准： ①设备供货组织安排：每完全满足一项评审标准得1分，满分2分；有一项缺陷扣0.5分。 ②实施进度计划：每完全满足一项评审标准得1分，满分2分；有一项缺陷扣0.5分。 ③安装、调试：每完全满足一项评审标准得1分，满分2分；有一项缺陷扣0.5分。 ④物力调配及保障措施：每完全满足一项评审标准得1分，满分2分；有一项缺陷扣0.5分。 以上内容未提供得0分。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一、根据投标人针对本项目的智能监控设备来源的相关证明材料进行评审。 产品相关证明材料齐全、货源渠道正规（代理商提供产品销售代理协议或制造商提供本项目的授权文件）、链条清晰完整，完全满足本项目对产品的质量要求得2分； 未提供得0分。 二、质量保证方案 1.评审内容 根据项目实际需求，提供质量保证方案。内容包含①质量保证措施;②应急处理方案。 2.评审标准： ①完整性:方案须全面，对评审内容中的各项要求有详细描述； ②可实施性:切合本项目实际情况，实施步清晰、合理； ③针对性:方案能够紧扣项目实际情况，内容科学合理。 3.赋分标准： ①质量保证措施:每完全满足一项评审标准得2分，满分6分；有一项缺陷扣0.5分。 ②应急处理方案:每完全满足一项评审标准得2分，满分6分；有一项缺陷扣0.5分。 以上内容未提供得0分。 三、投标人可在3年质保期的基础上，每增加半年得1分，最高得2分。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1.评审内容 根据投标人针对本项目提供的含①培训内容及方式②培训计划安排（内容包含但不限于：培训人员安排及执行计划、培训时长、次数、方式等），以保障使用过程中能熟练操作和正常使用。 2.评审标准： ①完整性：方案须全面，对评审内容中的各项要求有详细描述； ②可实施性：切合本项目实际情况，实施步骤清晰、合理； ③针对性：方案能够紧扣项目实际情况，内容科学合理； 3.赋分标准： ①培训内容及方式：每完全满足一项评审标准得1分，满分3分；有一项缺陷扣0.5分。 ②培训计划安排：每完全满足一项评审标准得1分，满分3分；有一项缺陷扣0.5分。 以上内容未提供得0分。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企业实力及人员配备</w:t>
            </w:r>
          </w:p>
        </w:tc>
        <w:tc>
          <w:tcPr>
            <w:tcW w:type="dxa" w:w="2492"/>
          </w:tcPr>
          <w:p>
            <w:pPr>
              <w:pStyle w:val="null3"/>
            </w:pPr>
            <w:r>
              <w:rPr>
                <w:rFonts w:ascii="仿宋_GB2312" w:hAnsi="仿宋_GB2312" w:cs="仿宋_GB2312" w:eastAsia="仿宋_GB2312"/>
              </w:rPr>
              <w:t>一、根据投标人提供的本单位企业安装能力证明资料（机电安装工程施工总承包资质、安全生产许可证等）每提供一个得1.5分，最高得3分，不提供不得分。 二、项目组（包含但不限于项目负责人、安装施工人员、软件工程师、设备安装、调试人员等）提供相关人员有效的劳动合同。 人员配备齐全，项目组分工明确、专业性强，得能确保本项目顺利实施得3分； 人员配备较齐全，项目组分工较明确、较能确保本项目顺利实施得2分； 人员配备基本齐全，基本能确保本项目顺利实施得1分，未提供不得分。 注：需提供项目团队人员配备清单、分工情况安排等证明文件。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投标人提供2022年1月1日至今独立承担过同类项目业绩，须每提供一个同类有效业绩计2分，最高计6分。 注：业绩以中标通知书及项目合同为准，时间以合同签订时间为准，未提供或不清晰导致无法识别的不予认可。</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1.评审内容 根据项目实际需求提供售后服务方案。内容包含①售后服务内容及方式②售后服务保障措施。 2.评审标准： ①可实施性：切合本项目实际情况，方案全面、实施步骤清晰、计划合理； ②针对性：方案能够紧扣项目实际情况，内容科学合理； 3.赋分标准： ①售后服务内容及方式：每完全满足一个评审标准得2分，满分4分；有一项缺陷扣0.5分。 ②售后服务保障措施:每完全满足一个评审标准得2分，满分4分；有一项缺陷扣0.5分。 以上内容未提供得0分。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满足采购文件要求且投标价格最低的投标报价为评标基准价，其价格分为满分。其他供应商的价格分统一按照下列公式计算：投标报价得分=（评标基准价/投标报价）×价格权值 注：小微企业、监狱企业或残疾人福利性单位产品的价格给予10%的扣除后，再参与价格评审。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详见附件：相关资格证明材料</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详见附件：分项报价</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详见附件：响应方案说明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