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版本号：SXDXYZB2025-011-520251107001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智慧交通调度管理平台交通运输管理子系统项目监理服务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SXDXYZB2025-011-5</w:t>
      </w:r>
      <w:r>
        <w:br/>
      </w:r>
      <w:r>
        <w:br/>
      </w:r>
      <w:r>
        <w:br/>
      </w:r>
    </w:p>
    <w:p>
      <w:pPr>
        <w:pStyle w:val="null3"/>
        <w:jc w:val="center"/>
        <w:outlineLvl w:val="2"/>
      </w:pPr>
      <w:r>
        <w:rPr>
          <w:rFonts w:ascii="仿宋_GB2312" w:hAnsi="仿宋_GB2312" w:cs="仿宋_GB2312" w:eastAsia="仿宋_GB2312"/>
          <w:sz w:val="28"/>
          <w:b/>
        </w:rPr>
        <w:t>西安市交通运输局（本级）</w:t>
      </w:r>
    </w:p>
    <w:p>
      <w:pPr>
        <w:pStyle w:val="null3"/>
        <w:jc w:val="center"/>
        <w:outlineLvl w:val="2"/>
      </w:pPr>
      <w:r>
        <w:rPr>
          <w:rFonts w:ascii="仿宋_GB2312" w:hAnsi="仿宋_GB2312" w:cs="仿宋_GB2312" w:eastAsia="仿宋_GB2312"/>
          <w:sz w:val="28"/>
          <w:b/>
        </w:rPr>
        <w:t>陕西德欣源项目管理有限公司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陕西德欣源项目管理有限公司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西安市交通运输局（本级）</w:t>
      </w:r>
      <w:r>
        <w:rPr>
          <w:rFonts w:ascii="仿宋_GB2312" w:hAnsi="仿宋_GB2312" w:cs="仿宋_GB2312" w:eastAsia="仿宋_GB2312"/>
        </w:rPr>
        <w:t>委托，拟对</w:t>
      </w:r>
      <w:r>
        <w:rPr>
          <w:rFonts w:ascii="仿宋_GB2312" w:hAnsi="仿宋_GB2312" w:cs="仿宋_GB2312" w:eastAsia="仿宋_GB2312"/>
        </w:rPr>
        <w:t>智慧交通调度管理平台交通运输管理子系统项目监理服务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SXDXYZB2025-011-5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智慧交通调度管理平台交通运输管理子系统项目监理服务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智慧交通调度管理平台交通运输管理子系统项目监理服务。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采购包1（智慧交通调度管理平台交通运输管理子系统项目监理服务）：属于专门面向中小企业采购。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1、营业执照等主体证明：具有独立承担民事责任能力的法人、其他组织或自然人，并出具合法有效的统一社会信用代码的营业执照或事业单位法人证书等国家规定的相关证明，自然人参与的提供其身份证明。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财务状况报告（任选其一）：财务状况报告（任选其一）①提供经审计的2024年的财务审计报告（成立时间至提交响应文件截止时间不足一年的可提供成立后任意时段的资产负债表）；②提交响应文件截止时间六个月内其基本账户开户银行出具的资信证明（附基本存款账户信息）。</w:t>
      </w:r>
    </w:p>
    <w:p>
      <w:pPr>
        <w:pStyle w:val="null3"/>
      </w:pPr>
      <w:r>
        <w:rPr>
          <w:rFonts w:ascii="仿宋_GB2312" w:hAnsi="仿宋_GB2312" w:cs="仿宋_GB2312" w:eastAsia="仿宋_GB2312"/>
        </w:rPr>
        <w:t>3、税收缴纳证明：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社会保障资金缴纳证明：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5、具有履行合同所必需的设备和专业技术能力：提供具有履行合同所必需的设备和专业技术能力声明。</w:t>
      </w:r>
    </w:p>
    <w:p>
      <w:pPr>
        <w:pStyle w:val="null3"/>
      </w:pPr>
      <w:r>
        <w:rPr>
          <w:rFonts w:ascii="仿宋_GB2312" w:hAnsi="仿宋_GB2312" w:cs="仿宋_GB2312" w:eastAsia="仿宋_GB2312"/>
        </w:rPr>
        <w:t>6、供应商参加政府采购活动前三年内，在经营活动中无重大违法记录：供应商参加政府采购活动前三年内，在经营活动中无重大违法记录的书面声明（成立时间至提交响应文件截止时间不足三年的可提供成立至今的书面声明）。</w:t>
      </w:r>
    </w:p>
    <w:p>
      <w:pPr>
        <w:pStyle w:val="null3"/>
      </w:pPr>
      <w:r>
        <w:rPr>
          <w:rFonts w:ascii="仿宋_GB2312" w:hAnsi="仿宋_GB2312" w:cs="仿宋_GB2312" w:eastAsia="仿宋_GB2312"/>
        </w:rPr>
        <w:t>7、法定代表人身份证明/法定代表人授权委托书：法定代表人参加投标的，须提供法定代表人身份证明；法定代表人授权他人参加投标的，须提供法定代表人委托授权书；磋商文件中凡是需要法定代表人签字或盖章之处，非法人单位的负责人均参照执行。</w:t>
      </w:r>
    </w:p>
    <w:p>
      <w:pPr>
        <w:pStyle w:val="null3"/>
      </w:pPr>
      <w:r>
        <w:rPr>
          <w:rFonts w:ascii="仿宋_GB2312" w:hAnsi="仿宋_GB2312" w:cs="仿宋_GB2312" w:eastAsia="仿宋_GB2312"/>
        </w:rPr>
        <w:t>8、信用查询：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p>
      <w:pPr>
        <w:pStyle w:val="null3"/>
      </w:pPr>
      <w:r>
        <w:rPr>
          <w:rFonts w:ascii="仿宋_GB2312" w:hAnsi="仿宋_GB2312" w:cs="仿宋_GB2312" w:eastAsia="仿宋_GB2312"/>
        </w:rPr>
        <w:t>9、不接受联合体相关要求：本项目不接受联合体响应，不允许分包。</w:t>
      </w:r>
    </w:p>
    <w:p>
      <w:pPr>
        <w:pStyle w:val="null3"/>
      </w:pPr>
      <w:r>
        <w:rPr>
          <w:rFonts w:ascii="仿宋_GB2312" w:hAnsi="仿宋_GB2312" w:cs="仿宋_GB2312" w:eastAsia="仿宋_GB2312"/>
        </w:rPr>
        <w:t>10、关联声明：单位负责人为同一人或者存在直接控股、管理关系的不同供应商，不得同时参加本项目采购活动。</w:t>
      </w:r>
    </w:p>
    <w:p>
      <w:pPr>
        <w:pStyle w:val="null3"/>
      </w:pPr>
      <w:r>
        <w:rPr>
          <w:rFonts w:ascii="仿宋_GB2312" w:hAnsi="仿宋_GB2312" w:cs="仿宋_GB2312" w:eastAsia="仿宋_GB2312"/>
        </w:rPr>
        <w:t>11、落实政府采购政策资格：本项目专门面向中小企业采购（残疾人福利性单位、监狱企业视同小型、微型企业）。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西安市交通运输局（本级）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 109 号市行政中心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029-67097354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陕西德欣源项目管理有限公司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陕西省西安市经济技术开发区文景路一方中港国际B座1701室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029-86109738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代理服务费收费标准：按照《关于印发招标代理服务收费管理暂行办法的通知》计价格[2002]1980 号文件规定的费率标准费下浮5%计取，由中标服务商支付。 代理服务费账号信息如下： 公司名称：陕西德欣源项目管理有限公司 开户行：中国建设银行股份有限公司西安凤城七路支行 账号：61050110309109999888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西安市交通运输局（本级）</w:t>
      </w:r>
      <w:r>
        <w:rPr>
          <w:rFonts w:ascii="仿宋_GB2312" w:hAnsi="仿宋_GB2312" w:cs="仿宋_GB2312" w:eastAsia="仿宋_GB2312"/>
        </w:rPr>
        <w:t>和</w:t>
      </w:r>
      <w:r>
        <w:rPr>
          <w:rFonts w:ascii="仿宋_GB2312" w:hAnsi="仿宋_GB2312" w:cs="仿宋_GB2312" w:eastAsia="仿宋_GB2312"/>
        </w:rPr>
        <w:t>陕西德欣源项目管理有限公司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西安市交通运输局（本级）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陕西德欣源项目管理有限公司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西安市交通运输局（本级）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陕西德欣源项目管理有限公司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验收依据：（1）合同文本、合同附件、竞争性磋商文件、响应文件。（2）现行的国家标准或国家行政部门颁布的法律法规、规章制度等。三、采购人根据验收依据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陕西德欣源项目管理有限公司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联系人：王玉</w:t>
      </w:r>
    </w:p>
    <w:p>
      <w:pPr>
        <w:pStyle w:val="null3"/>
      </w:pPr>
      <w:r>
        <w:rPr>
          <w:rFonts w:ascii="仿宋_GB2312" w:hAnsi="仿宋_GB2312" w:cs="仿宋_GB2312" w:eastAsia="仿宋_GB2312"/>
        </w:rPr>
        <w:t>联系电话：029-86109738</w:t>
      </w:r>
    </w:p>
    <w:p>
      <w:pPr>
        <w:pStyle w:val="null3"/>
      </w:pPr>
      <w:r>
        <w:rPr>
          <w:rFonts w:ascii="仿宋_GB2312" w:hAnsi="仿宋_GB2312" w:cs="仿宋_GB2312" w:eastAsia="仿宋_GB2312"/>
        </w:rPr>
        <w:t>地址：陕西省西安市经济技术开发区文景路一方中港国际B座1701室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智慧交通调度管理平台交通运输管理子系统项目监理服务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331,000.00</w:t>
      </w:r>
    </w:p>
    <w:p>
      <w:pPr>
        <w:pStyle w:val="null3"/>
      </w:pPr>
      <w:r>
        <w:rPr>
          <w:rFonts w:ascii="仿宋_GB2312" w:hAnsi="仿宋_GB2312" w:cs="仿宋_GB2312" w:eastAsia="仿宋_GB2312"/>
        </w:rPr>
        <w:t>采购包最高限价（元）: 331,000.00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智慧交通调度管理平台交通运输管理子系统项目监理服务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标的名称：智慧交通调度管理平台交通运输管理子系统项目监理服务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一、项目概述</w:t>
            </w:r>
          </w:p>
          <w:p>
            <w:pPr>
              <w:pStyle w:val="null3"/>
              <w:ind w:firstLine="400"/>
            </w:pPr>
            <w:r>
              <w:rPr>
                <w:rFonts w:ascii="仿宋_GB2312" w:hAnsi="仿宋_GB2312" w:cs="仿宋_GB2312" w:eastAsia="仿宋_GB2312"/>
              </w:rPr>
              <w:t>西安市智慧交通调度管理平台交通运输子系统主要聚焦破解行业信息化发展瓶颈，通过集约化整合既有平台系统，针对传统业务系统存在的信息孤岛、流程梗阻、数据治理薄弱等顽疾，通过系统性升级、业务重构，以</w:t>
            </w:r>
            <w:r>
              <w:rPr>
                <w:rFonts w:ascii="仿宋_GB2312" w:hAnsi="仿宋_GB2312" w:cs="仿宋_GB2312" w:eastAsia="仿宋_GB2312"/>
              </w:rPr>
              <w:t>“资源全局优化”为核心构建交通运输业务中台，实现业务流程的无缝衔接与数据质量的全面跃升，实现数据治理赋能业务协同、智能决策提升治理效能。打通全域交通业务闭环，实现业务协同、应用贯通、数据共享的一体化格局，提升城市交通动态管理的智慧化和精细化水平。</w:t>
            </w:r>
          </w:p>
          <w:p>
            <w:pPr>
              <w:pStyle w:val="null3"/>
            </w:pPr>
            <w:r>
              <w:rPr>
                <w:rFonts w:ascii="仿宋_GB2312" w:hAnsi="仿宋_GB2312" w:cs="仿宋_GB2312" w:eastAsia="仿宋_GB2312"/>
              </w:rPr>
              <w:t>二、项目建设</w:t>
            </w:r>
            <w:r>
              <w:rPr>
                <w:rFonts w:ascii="仿宋_GB2312" w:hAnsi="仿宋_GB2312" w:cs="仿宋_GB2312" w:eastAsia="仿宋_GB2312"/>
              </w:rPr>
              <w:t>内容</w:t>
            </w:r>
          </w:p>
          <w:p>
            <w:pPr>
              <w:pStyle w:val="null3"/>
              <w:ind w:firstLine="400"/>
            </w:pPr>
            <w:r>
              <w:rPr>
                <w:rFonts w:ascii="仿宋_GB2312" w:hAnsi="仿宋_GB2312" w:cs="仿宋_GB2312" w:eastAsia="仿宋_GB2312"/>
              </w:rPr>
              <w:t>本项目以</w:t>
            </w:r>
            <w:r>
              <w:rPr>
                <w:rFonts w:ascii="仿宋_GB2312" w:hAnsi="仿宋_GB2312" w:cs="仿宋_GB2312" w:eastAsia="仿宋_GB2312"/>
              </w:rPr>
              <w:t>“场景驱动、数据赋能”为核心理念，按照西安市智慧交通建设“1底座3平台”的整体部署，大规模整合西安市交通运输行业既有信息化建设成果，开展“本次工程建设任务总体上可概括为：“1个业务中台、4大业务应用板块、19个业务场景应用、1套支撑保障体系（3个标准体系、1个安全保障体系）”的建设，包括：</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围绕数据资源整合打造数字资源中心，夯实智慧交通数据</w:t>
            </w:r>
            <w:r>
              <w:rPr>
                <w:rFonts w:ascii="仿宋_GB2312" w:hAnsi="仿宋_GB2312" w:cs="仿宋_GB2312" w:eastAsia="仿宋_GB2312"/>
              </w:rPr>
              <w:t>/技术底座；</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围绕业务系统整合，建设</w:t>
            </w:r>
            <w:r>
              <w:rPr>
                <w:rFonts w:ascii="仿宋_GB2312" w:hAnsi="仿宋_GB2312" w:cs="仿宋_GB2312" w:eastAsia="仿宋_GB2312"/>
              </w:rPr>
              <w:t>4大业务应用板块（道路运输综合管理、公路综合业务管理、出租汽车综合管理、交通运输教育与考试管理）。</w:t>
            </w:r>
          </w:p>
          <w:p>
            <w:pPr>
              <w:pStyle w:val="null3"/>
            </w:pPr>
            <w:r>
              <w:rPr>
                <w:rFonts w:ascii="仿宋_GB2312" w:hAnsi="仿宋_GB2312" w:cs="仿宋_GB2312" w:eastAsia="仿宋_GB2312"/>
              </w:rPr>
              <w:t>三、监理服务技术要求</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监理服务目标、范围及期限</w:t>
            </w:r>
          </w:p>
          <w:p>
            <w:pPr>
              <w:pStyle w:val="null3"/>
            </w:pPr>
            <w:r>
              <w:rPr>
                <w:rFonts w:ascii="仿宋_GB2312" w:hAnsi="仿宋_GB2312" w:cs="仿宋_GB2312" w:eastAsia="仿宋_GB2312"/>
              </w:rPr>
              <w:t>1.1监理服务目标</w:t>
            </w:r>
          </w:p>
          <w:p>
            <w:pPr>
              <w:pStyle w:val="null3"/>
              <w:ind w:firstLine="400"/>
            </w:pPr>
            <w:r>
              <w:rPr>
                <w:rFonts w:ascii="仿宋_GB2312" w:hAnsi="仿宋_GB2312" w:cs="仿宋_GB2312" w:eastAsia="仿宋_GB2312"/>
              </w:rPr>
              <w:t>监理人根据项目总体建设要求，遵照政府有关政策、法律、法规，遵循国内外的有关标准，对本项目进行全过程监理，以确保项目按设计和相关技术标准规范的要求在规定的时间内保质保量完成。</w:t>
            </w:r>
          </w:p>
          <w:p>
            <w:pPr>
              <w:pStyle w:val="null3"/>
            </w:pPr>
            <w:r>
              <w:rPr>
                <w:rFonts w:ascii="仿宋_GB2312" w:hAnsi="仿宋_GB2312" w:cs="仿宋_GB2312" w:eastAsia="仿宋_GB2312"/>
              </w:rPr>
              <w:t>1.2监理服务范围</w:t>
            </w:r>
          </w:p>
          <w:p>
            <w:pPr>
              <w:pStyle w:val="null3"/>
              <w:ind w:firstLine="400"/>
            </w:pPr>
            <w:r>
              <w:rPr>
                <w:rFonts w:ascii="仿宋_GB2312" w:hAnsi="仿宋_GB2312" w:cs="仿宋_GB2312" w:eastAsia="仿宋_GB2312"/>
              </w:rPr>
              <w:t>本项目建设各阶段的监理工作。</w:t>
            </w:r>
          </w:p>
          <w:p>
            <w:pPr>
              <w:pStyle w:val="null3"/>
            </w:pPr>
            <w:r>
              <w:rPr>
                <w:rFonts w:ascii="仿宋_GB2312" w:hAnsi="仿宋_GB2312" w:cs="仿宋_GB2312" w:eastAsia="仿宋_GB2312"/>
              </w:rPr>
              <w:t>1.3监理服务期限</w:t>
            </w:r>
          </w:p>
          <w:p>
            <w:pPr>
              <w:pStyle w:val="null3"/>
              <w:ind w:firstLine="400"/>
            </w:pPr>
            <w:r>
              <w:rPr>
                <w:rFonts w:ascii="仿宋_GB2312" w:hAnsi="仿宋_GB2312" w:cs="仿宋_GB2312" w:eastAsia="仿宋_GB2312"/>
              </w:rPr>
              <w:t>自签订监理合同</w:t>
            </w:r>
            <w:r>
              <w:rPr>
                <w:rFonts w:ascii="仿宋_GB2312" w:hAnsi="仿宋_GB2312" w:cs="仿宋_GB2312" w:eastAsia="仿宋_GB2312"/>
              </w:rPr>
              <w:t>至项目竣工验收完毕为止。</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监理服务的内容</w:t>
            </w:r>
          </w:p>
          <w:p>
            <w:pPr>
              <w:pStyle w:val="null3"/>
              <w:ind w:firstLine="400"/>
            </w:pPr>
            <w:r>
              <w:rPr>
                <w:rFonts w:ascii="仿宋_GB2312" w:hAnsi="仿宋_GB2312" w:cs="仿宋_GB2312" w:eastAsia="仿宋_GB2312"/>
              </w:rPr>
              <w:t>协助采购人对项目实施全过程监理，严格控制项目质量、进度、投资、变更，并对合同、信息文档和安全进行有效管理，在建设过程中发挥监理的组织协调作用。</w:t>
            </w:r>
          </w:p>
          <w:p>
            <w:pPr>
              <w:pStyle w:val="null3"/>
            </w:pPr>
            <w:r>
              <w:rPr>
                <w:rFonts w:ascii="仿宋_GB2312" w:hAnsi="仿宋_GB2312" w:cs="仿宋_GB2312" w:eastAsia="仿宋_GB2312"/>
              </w:rPr>
              <w:t>2.1项目组织及技术总体方案把关</w:t>
            </w:r>
          </w:p>
          <w:p>
            <w:pPr>
              <w:pStyle w:val="null3"/>
              <w:ind w:firstLine="400"/>
            </w:pPr>
            <w:r>
              <w:rPr>
                <w:rFonts w:ascii="仿宋_GB2312" w:hAnsi="仿宋_GB2312" w:cs="仿宋_GB2312" w:eastAsia="仿宋_GB2312"/>
              </w:rPr>
              <w:t>协助采购人审核和确认项目建设过程中的各种关键技术方案；</w:t>
            </w:r>
          </w:p>
          <w:p>
            <w:pPr>
              <w:pStyle w:val="null3"/>
            </w:pPr>
            <w:r>
              <w:rPr>
                <w:rFonts w:ascii="仿宋_GB2312" w:hAnsi="仿宋_GB2312" w:cs="仿宋_GB2312" w:eastAsia="仿宋_GB2312"/>
              </w:rPr>
              <w:t>协助采购人审核和确认承建方的组织实施方案和《项目计划》；</w:t>
            </w:r>
          </w:p>
          <w:p>
            <w:pPr>
              <w:pStyle w:val="null3"/>
            </w:pPr>
            <w:r>
              <w:rPr>
                <w:rFonts w:ascii="仿宋_GB2312" w:hAnsi="仿宋_GB2312" w:cs="仿宋_GB2312" w:eastAsia="仿宋_GB2312"/>
              </w:rPr>
              <w:t>协助采购人审核和确认承建方的项目质量保证计划、质量控制体系；</w:t>
            </w:r>
          </w:p>
          <w:p>
            <w:pPr>
              <w:pStyle w:val="null3"/>
              <w:ind w:firstLine="400"/>
            </w:pPr>
            <w:r>
              <w:rPr>
                <w:rFonts w:ascii="仿宋_GB2312" w:hAnsi="仿宋_GB2312" w:cs="仿宋_GB2312" w:eastAsia="仿宋_GB2312"/>
              </w:rPr>
              <w:t>协助采购人审核和确认承建方的测试方案；</w:t>
            </w:r>
          </w:p>
          <w:p>
            <w:pPr>
              <w:pStyle w:val="null3"/>
              <w:ind w:firstLine="400"/>
            </w:pPr>
            <w:r>
              <w:rPr>
                <w:rFonts w:ascii="仿宋_GB2312" w:hAnsi="仿宋_GB2312" w:cs="仿宋_GB2312" w:eastAsia="仿宋_GB2312"/>
              </w:rPr>
              <w:t>协助采购人审核和确认承建方的项目进度计划和进度控制节点。</w:t>
            </w:r>
          </w:p>
          <w:p>
            <w:pPr>
              <w:pStyle w:val="null3"/>
            </w:pPr>
            <w:r>
              <w:rPr>
                <w:rFonts w:ascii="仿宋_GB2312" w:hAnsi="仿宋_GB2312" w:cs="仿宋_GB2312" w:eastAsia="仿宋_GB2312"/>
              </w:rPr>
              <w:t>2.2质量控制内容</w:t>
            </w:r>
          </w:p>
          <w:p>
            <w:pPr>
              <w:pStyle w:val="null3"/>
              <w:ind w:firstLine="400"/>
            </w:pPr>
            <w:r>
              <w:rPr>
                <w:rFonts w:ascii="仿宋_GB2312" w:hAnsi="仿宋_GB2312" w:cs="仿宋_GB2312" w:eastAsia="仿宋_GB2312"/>
              </w:rPr>
              <w:t>本项目质量控制的要求是监理人通过有效的质量控制工作和具体的质量控制措施，在满足投资和进度要求的前提下，实现工程质量符合相关规范和设计要求。</w:t>
            </w:r>
          </w:p>
          <w:p>
            <w:pPr>
              <w:pStyle w:val="null3"/>
            </w:pPr>
            <w:r>
              <w:rPr>
                <w:rFonts w:ascii="仿宋_GB2312" w:hAnsi="仿宋_GB2312" w:cs="仿宋_GB2312" w:eastAsia="仿宋_GB2312"/>
              </w:rPr>
              <w:t>（</w:t>
            </w:r>
            <w:r>
              <w:rPr>
                <w:rFonts w:ascii="仿宋_GB2312" w:hAnsi="仿宋_GB2312" w:cs="仿宋_GB2312" w:eastAsia="仿宋_GB2312"/>
              </w:rPr>
              <w:t>1）系统集成质量的控制</w:t>
            </w:r>
          </w:p>
          <w:p>
            <w:pPr>
              <w:pStyle w:val="null3"/>
            </w:pPr>
            <w:r>
              <w:rPr>
                <w:rFonts w:ascii="仿宋_GB2312" w:hAnsi="仿宋_GB2312" w:cs="仿宋_GB2312" w:eastAsia="仿宋_GB2312"/>
              </w:rPr>
              <w:t>①基于合同要求，协助完成系统集成方案的审核和确认；</w:t>
            </w:r>
          </w:p>
          <w:p>
            <w:pPr>
              <w:pStyle w:val="null3"/>
            </w:pPr>
            <w:r>
              <w:rPr>
                <w:rFonts w:ascii="仿宋_GB2312" w:hAnsi="仿宋_GB2312" w:cs="仿宋_GB2312" w:eastAsia="仿宋_GB2312"/>
              </w:rPr>
              <w:t>②基于合同要求，协助采购人对系统的质量进行检验、测试和验收，对系统安装部署调试进行旁站；</w:t>
            </w:r>
          </w:p>
          <w:p>
            <w:pPr>
              <w:pStyle w:val="null3"/>
            </w:pPr>
            <w:r>
              <w:rPr>
                <w:rFonts w:ascii="仿宋_GB2312" w:hAnsi="仿宋_GB2312" w:cs="仿宋_GB2312" w:eastAsia="仿宋_GB2312"/>
              </w:rPr>
              <w:t>③协助采购人进行系统初步验收；</w:t>
            </w:r>
          </w:p>
          <w:p>
            <w:pPr>
              <w:pStyle w:val="null3"/>
            </w:pPr>
            <w:r>
              <w:rPr>
                <w:rFonts w:ascii="仿宋_GB2312" w:hAnsi="仿宋_GB2312" w:cs="仿宋_GB2312" w:eastAsia="仿宋_GB2312"/>
              </w:rPr>
              <w:t>④协助采购人对系统集成进行总体验收</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2）应用软件开发质量的控制</w:t>
            </w:r>
          </w:p>
          <w:p>
            <w:pPr>
              <w:pStyle w:val="null3"/>
            </w:pPr>
            <w:r>
              <w:rPr>
                <w:rFonts w:ascii="仿宋_GB2312" w:hAnsi="仿宋_GB2312" w:cs="仿宋_GB2312" w:eastAsia="仿宋_GB2312"/>
              </w:rPr>
              <w:t>①基于合同要求，协助采购人完成软件开发阶段性计划的审核和确认；</w:t>
            </w:r>
          </w:p>
          <w:p>
            <w:pPr>
              <w:pStyle w:val="null3"/>
            </w:pPr>
            <w:r>
              <w:rPr>
                <w:rFonts w:ascii="仿宋_GB2312" w:hAnsi="仿宋_GB2312" w:cs="仿宋_GB2312" w:eastAsia="仿宋_GB2312"/>
              </w:rPr>
              <w:t>②在对统一应用软件开发的需求分析、概要设计、详细设计了解、掌握的前提下，对系统开发、测试联调、数据移植及系统验收等各个开发阶段进行把关；</w:t>
            </w:r>
          </w:p>
          <w:p>
            <w:pPr>
              <w:pStyle w:val="null3"/>
            </w:pPr>
            <w:r>
              <w:rPr>
                <w:rFonts w:ascii="仿宋_GB2312" w:hAnsi="仿宋_GB2312" w:cs="仿宋_GB2312" w:eastAsia="仿宋_GB2312"/>
              </w:rPr>
              <w:t>③对承建方的开发质量记录进行审核；</w:t>
            </w:r>
          </w:p>
          <w:p>
            <w:pPr>
              <w:pStyle w:val="null3"/>
            </w:pPr>
            <w:r>
              <w:rPr>
                <w:rFonts w:ascii="仿宋_GB2312" w:hAnsi="仿宋_GB2312" w:cs="仿宋_GB2312" w:eastAsia="仿宋_GB2312"/>
              </w:rPr>
              <w:t>④应用程序及相关文档的移交验收等；</w:t>
            </w:r>
          </w:p>
          <w:p>
            <w:pPr>
              <w:pStyle w:val="null3"/>
            </w:pPr>
            <w:r>
              <w:rPr>
                <w:rFonts w:ascii="仿宋_GB2312" w:hAnsi="仿宋_GB2312" w:cs="仿宋_GB2312" w:eastAsia="仿宋_GB2312"/>
              </w:rPr>
              <w:t>⑤配合完成知识产权的控制。</w:t>
            </w:r>
          </w:p>
          <w:p>
            <w:pPr>
              <w:pStyle w:val="null3"/>
            </w:pPr>
            <w:r>
              <w:rPr>
                <w:rFonts w:ascii="仿宋_GB2312" w:hAnsi="仿宋_GB2312" w:cs="仿宋_GB2312" w:eastAsia="仿宋_GB2312"/>
              </w:rPr>
              <w:t>（</w:t>
            </w:r>
            <w:r>
              <w:rPr>
                <w:rFonts w:ascii="仿宋_GB2312" w:hAnsi="仿宋_GB2312" w:cs="仿宋_GB2312" w:eastAsia="仿宋_GB2312"/>
              </w:rPr>
              <w:t>3）人员培训的质量控制</w:t>
            </w:r>
          </w:p>
          <w:p>
            <w:pPr>
              <w:pStyle w:val="null3"/>
            </w:pPr>
            <w:r>
              <w:rPr>
                <w:rFonts w:ascii="仿宋_GB2312" w:hAnsi="仿宋_GB2312" w:cs="仿宋_GB2312" w:eastAsia="仿宋_GB2312"/>
              </w:rPr>
              <w:t>①协助采购人审核确认承建方的培训计划；</w:t>
            </w:r>
          </w:p>
          <w:p>
            <w:pPr>
              <w:pStyle w:val="null3"/>
            </w:pPr>
            <w:r>
              <w:rPr>
                <w:rFonts w:ascii="仿宋_GB2312" w:hAnsi="仿宋_GB2312" w:cs="仿宋_GB2312" w:eastAsia="仿宋_GB2312"/>
              </w:rPr>
              <w:t>②监督承建方实施其培训计划，并征求用户的反馈意见；</w:t>
            </w:r>
          </w:p>
          <w:p>
            <w:pPr>
              <w:pStyle w:val="null3"/>
            </w:pPr>
            <w:r>
              <w:rPr>
                <w:rFonts w:ascii="仿宋_GB2312" w:hAnsi="仿宋_GB2312" w:cs="仿宋_GB2312" w:eastAsia="仿宋_GB2312"/>
              </w:rPr>
              <w:t>③监督审查考核工作，评估培训效果；</w:t>
            </w:r>
          </w:p>
          <w:p>
            <w:pPr>
              <w:pStyle w:val="null3"/>
            </w:pPr>
            <w:r>
              <w:rPr>
                <w:rFonts w:ascii="仿宋_GB2312" w:hAnsi="仿宋_GB2312" w:cs="仿宋_GB2312" w:eastAsia="仿宋_GB2312"/>
              </w:rPr>
              <w:t>④审核确认承建方的培训总结报告。</w:t>
            </w:r>
          </w:p>
          <w:p>
            <w:pPr>
              <w:pStyle w:val="null3"/>
            </w:pPr>
            <w:r>
              <w:rPr>
                <w:rFonts w:ascii="仿宋_GB2312" w:hAnsi="仿宋_GB2312" w:cs="仿宋_GB2312" w:eastAsia="仿宋_GB2312"/>
              </w:rPr>
              <w:t>（</w:t>
            </w:r>
            <w:r>
              <w:rPr>
                <w:rFonts w:ascii="仿宋_GB2312" w:hAnsi="仿宋_GB2312" w:cs="仿宋_GB2312" w:eastAsia="仿宋_GB2312"/>
              </w:rPr>
              <w:t>4）文档、资料的质量控制</w:t>
            </w:r>
          </w:p>
          <w:p>
            <w:pPr>
              <w:pStyle w:val="null3"/>
            </w:pPr>
            <w:r>
              <w:rPr>
                <w:rFonts w:ascii="仿宋_GB2312" w:hAnsi="仿宋_GB2312" w:cs="仿宋_GB2312" w:eastAsia="仿宋_GB2312"/>
              </w:rPr>
              <w:t>①监督审查承建方提供的软件安装在实施过程中所有相关文件的标准性和规范化。在项目验收时，应监督承建方提交符合规定的成套资料，包括印刷本和电子版。</w:t>
            </w:r>
          </w:p>
          <w:p>
            <w:pPr>
              <w:pStyle w:val="null3"/>
            </w:pPr>
            <w:r>
              <w:rPr>
                <w:rFonts w:ascii="仿宋_GB2312" w:hAnsi="仿宋_GB2312" w:cs="仿宋_GB2312" w:eastAsia="仿宋_GB2312"/>
              </w:rPr>
              <w:t>②按照档案管理规范对监理项目实施过程中的文档进行标准化、规范化管理，在监理项目验收时，应提交符合规定的建设项目的成套资料，包括印刷本和电子版。</w:t>
            </w:r>
          </w:p>
          <w:p>
            <w:pPr>
              <w:pStyle w:val="null3"/>
            </w:pPr>
            <w:r>
              <w:rPr>
                <w:rFonts w:ascii="仿宋_GB2312" w:hAnsi="仿宋_GB2312" w:cs="仿宋_GB2312" w:eastAsia="仿宋_GB2312"/>
              </w:rPr>
              <w:t>2.3进度控制内容</w:t>
            </w:r>
          </w:p>
          <w:p>
            <w:pPr>
              <w:pStyle w:val="null3"/>
            </w:pPr>
            <w:r>
              <w:rPr>
                <w:rFonts w:ascii="仿宋_GB2312" w:hAnsi="仿宋_GB2312" w:cs="仿宋_GB2312" w:eastAsia="仿宋_GB2312"/>
              </w:rPr>
              <w:t>（</w:t>
            </w:r>
            <w:r>
              <w:rPr>
                <w:rFonts w:ascii="仿宋_GB2312" w:hAnsi="仿宋_GB2312" w:cs="仿宋_GB2312" w:eastAsia="仿宋_GB2312"/>
              </w:rPr>
              <w:t>1）组织配合采购人审核承建方的进度分解计划，确认分解计划可以保证总体计划目标；</w:t>
            </w:r>
          </w:p>
          <w:p>
            <w:pPr>
              <w:pStyle w:val="null3"/>
            </w:pPr>
            <w:r>
              <w:rPr>
                <w:rFonts w:ascii="仿宋_GB2312" w:hAnsi="仿宋_GB2312" w:cs="仿宋_GB2312" w:eastAsia="仿宋_GB2312"/>
              </w:rPr>
              <w:t>（</w:t>
            </w:r>
            <w:r>
              <w:rPr>
                <w:rFonts w:ascii="仿宋_GB2312" w:hAnsi="仿宋_GB2312" w:cs="仿宋_GB2312" w:eastAsia="仿宋_GB2312"/>
              </w:rPr>
              <w:t>2）对项目实施进度进行实时跟踪，并要求承建方对进度计划进行动态调整，以确保项目的阶段和总体进度目标的实现；</w:t>
            </w:r>
          </w:p>
          <w:p>
            <w:pPr>
              <w:pStyle w:val="null3"/>
            </w:pPr>
            <w:r>
              <w:rPr>
                <w:rFonts w:ascii="仿宋_GB2312" w:hAnsi="仿宋_GB2312" w:cs="仿宋_GB2312" w:eastAsia="仿宋_GB2312"/>
              </w:rPr>
              <w:t>（</w:t>
            </w:r>
            <w:r>
              <w:rPr>
                <w:rFonts w:ascii="仿宋_GB2312" w:hAnsi="仿宋_GB2312" w:cs="仿宋_GB2312" w:eastAsia="仿宋_GB2312"/>
              </w:rPr>
              <w:t>3）当工期目标偏离时，应及时指出，并提出对策建议，同时督促承建方尽快采取措施。</w:t>
            </w:r>
          </w:p>
          <w:p>
            <w:pPr>
              <w:pStyle w:val="null3"/>
            </w:pPr>
            <w:r>
              <w:rPr>
                <w:rFonts w:ascii="仿宋_GB2312" w:hAnsi="仿宋_GB2312" w:cs="仿宋_GB2312" w:eastAsia="仿宋_GB2312"/>
              </w:rPr>
              <w:t>2.4投资控制内容</w:t>
            </w:r>
          </w:p>
          <w:p>
            <w:pPr>
              <w:pStyle w:val="null3"/>
              <w:ind w:firstLine="400"/>
            </w:pPr>
            <w:r>
              <w:rPr>
                <w:rFonts w:ascii="仿宋_GB2312" w:hAnsi="仿宋_GB2312" w:cs="仿宋_GB2312" w:eastAsia="仿宋_GB2312"/>
              </w:rPr>
              <w:t>如实计量工程量；将项目款付款进度与项目质量及进度结合起来审签项目进度款支付申请；审核项目变更费用，严格控制变更，避免投资浪费；审查项目结算报告等。</w:t>
            </w:r>
          </w:p>
          <w:p>
            <w:pPr>
              <w:pStyle w:val="null3"/>
            </w:pPr>
            <w:r>
              <w:rPr>
                <w:rFonts w:ascii="仿宋_GB2312" w:hAnsi="仿宋_GB2312" w:cs="仿宋_GB2312" w:eastAsia="仿宋_GB2312"/>
              </w:rPr>
              <w:t>2.5变更控制内容</w:t>
            </w:r>
          </w:p>
          <w:p>
            <w:pPr>
              <w:pStyle w:val="null3"/>
            </w:pPr>
            <w:r>
              <w:rPr>
                <w:rFonts w:ascii="仿宋_GB2312" w:hAnsi="仿宋_GB2312" w:cs="仿宋_GB2312" w:eastAsia="仿宋_GB2312"/>
              </w:rPr>
              <w:t>（</w:t>
            </w:r>
            <w:r>
              <w:rPr>
                <w:rFonts w:ascii="仿宋_GB2312" w:hAnsi="仿宋_GB2312" w:cs="仿宋_GB2312" w:eastAsia="仿宋_GB2312"/>
              </w:rPr>
              <w:t>1）审核承建方提出的变更申请，就其变更动机的合理性出具监理专题报告，予以批准或否决；</w:t>
            </w:r>
          </w:p>
          <w:p>
            <w:pPr>
              <w:pStyle w:val="null3"/>
            </w:pPr>
            <w:r>
              <w:rPr>
                <w:rFonts w:ascii="仿宋_GB2312" w:hAnsi="仿宋_GB2312" w:cs="仿宋_GB2312" w:eastAsia="仿宋_GB2312"/>
              </w:rPr>
              <w:t>（</w:t>
            </w:r>
            <w:r>
              <w:rPr>
                <w:rFonts w:ascii="仿宋_GB2312" w:hAnsi="仿宋_GB2312" w:cs="仿宋_GB2312" w:eastAsia="仿宋_GB2312"/>
              </w:rPr>
              <w:t>2）对初步批准的变更申请，组织三方审核变更方案，评估变更影响，并严格各方执行变更程序；</w:t>
            </w:r>
          </w:p>
          <w:p>
            <w:pPr>
              <w:pStyle w:val="null3"/>
            </w:pPr>
            <w:r>
              <w:rPr>
                <w:rFonts w:ascii="仿宋_GB2312" w:hAnsi="仿宋_GB2312" w:cs="仿宋_GB2312" w:eastAsia="仿宋_GB2312"/>
              </w:rPr>
              <w:t>（</w:t>
            </w:r>
            <w:r>
              <w:rPr>
                <w:rFonts w:ascii="仿宋_GB2312" w:hAnsi="仿宋_GB2312" w:cs="仿宋_GB2312" w:eastAsia="仿宋_GB2312"/>
              </w:rPr>
              <w:t>3）对于项目款项变更费用进行造价评估；</w:t>
            </w:r>
          </w:p>
          <w:p>
            <w:pPr>
              <w:pStyle w:val="null3"/>
            </w:pPr>
            <w:r>
              <w:rPr>
                <w:rFonts w:ascii="仿宋_GB2312" w:hAnsi="仿宋_GB2312" w:cs="仿宋_GB2312" w:eastAsia="仿宋_GB2312"/>
              </w:rPr>
              <w:t>（</w:t>
            </w:r>
            <w:r>
              <w:rPr>
                <w:rFonts w:ascii="仿宋_GB2312" w:hAnsi="仿宋_GB2312" w:cs="仿宋_GB2312" w:eastAsia="仿宋_GB2312"/>
              </w:rPr>
              <w:t>4）监督变更方案的实施，并评估变更影响效果，出具监理专题报告。</w:t>
            </w:r>
          </w:p>
          <w:p>
            <w:pPr>
              <w:pStyle w:val="null3"/>
            </w:pPr>
            <w:r>
              <w:rPr>
                <w:rFonts w:ascii="仿宋_GB2312" w:hAnsi="仿宋_GB2312" w:cs="仿宋_GB2312" w:eastAsia="仿宋_GB2312"/>
              </w:rPr>
              <w:t>2.6合同管理内容</w:t>
            </w:r>
          </w:p>
          <w:p>
            <w:pPr>
              <w:pStyle w:val="null3"/>
              <w:ind w:firstLine="400"/>
            </w:pPr>
            <w:r>
              <w:rPr>
                <w:rFonts w:ascii="仿宋_GB2312" w:hAnsi="仿宋_GB2312" w:cs="仿宋_GB2312" w:eastAsia="仿宋_GB2312"/>
              </w:rPr>
              <w:t>协助采购人洽谈、审核和签定项目合同。跟踪检查与项目建设有关的合同的执行情况，监督承建方按合同履约；对工期的延误和延期进行审核确认；对合同变更、索赔等事宜进行审核确认，并进行造价评估；根据合同约定，审核承建方提交的支付申请，签发付款凭证。依据合同约定对项目涉及的知识产权进行保护。</w:t>
            </w:r>
          </w:p>
          <w:p>
            <w:pPr>
              <w:pStyle w:val="null3"/>
            </w:pPr>
            <w:r>
              <w:rPr>
                <w:rFonts w:ascii="仿宋_GB2312" w:hAnsi="仿宋_GB2312" w:cs="仿宋_GB2312" w:eastAsia="仿宋_GB2312"/>
              </w:rPr>
              <w:t>2.7信息文档管理内容</w:t>
            </w:r>
          </w:p>
          <w:p>
            <w:pPr>
              <w:pStyle w:val="null3"/>
              <w:ind w:firstLine="400"/>
            </w:pPr>
            <w:r>
              <w:rPr>
                <w:rFonts w:ascii="仿宋_GB2312" w:hAnsi="仿宋_GB2312" w:cs="仿宋_GB2312" w:eastAsia="仿宋_GB2312"/>
              </w:rPr>
              <w:t>在项目各阶段对项目合同、工程资料和信息进行管理，确保项目合同的履行和信息的保密。做好监理日记及大事记；做好项目各类往来文件的批复与存档；做好项目协调会、技术专题会的会议纪要；管理好实施期间的各类技术文档。</w:t>
            </w:r>
          </w:p>
          <w:p>
            <w:pPr>
              <w:pStyle w:val="null3"/>
            </w:pPr>
            <w:r>
              <w:rPr>
                <w:rFonts w:ascii="仿宋_GB2312" w:hAnsi="仿宋_GB2312" w:cs="仿宋_GB2312" w:eastAsia="仿宋_GB2312"/>
              </w:rPr>
              <w:t>2.8安全管理内容</w:t>
            </w:r>
          </w:p>
          <w:p>
            <w:pPr>
              <w:pStyle w:val="null3"/>
              <w:ind w:firstLine="400"/>
            </w:pPr>
            <w:r>
              <w:rPr>
                <w:rFonts w:ascii="仿宋_GB2312" w:hAnsi="仿宋_GB2312" w:cs="仿宋_GB2312" w:eastAsia="仿宋_GB2312"/>
              </w:rPr>
              <w:t>审核信息安全方案，监督信息安全策略的实施；审核施工组织安全管理措施，监督安全制度的落实，确保施工安全。</w:t>
            </w:r>
          </w:p>
          <w:p>
            <w:pPr>
              <w:pStyle w:val="null3"/>
            </w:pPr>
            <w:r>
              <w:rPr>
                <w:rFonts w:ascii="仿宋_GB2312" w:hAnsi="仿宋_GB2312" w:cs="仿宋_GB2312" w:eastAsia="仿宋_GB2312"/>
              </w:rPr>
              <w:t>2.9组织协调内容</w:t>
            </w:r>
          </w:p>
          <w:p>
            <w:pPr>
              <w:pStyle w:val="null3"/>
              <w:ind w:firstLine="400"/>
            </w:pPr>
            <w:r>
              <w:rPr>
                <w:rFonts w:ascii="仿宋_GB2312" w:hAnsi="仿宋_GB2312" w:cs="仿宋_GB2312" w:eastAsia="仿宋_GB2312"/>
              </w:rPr>
              <w:t>在项目各阶段，协调采购人与承建方的工作关系；主持监理例会等会议协调处理工程实施中出现的各种问题；定期以书面形式向采购人方汇报施工和监理工作，提交监理工作报告。</w:t>
            </w:r>
          </w:p>
          <w:p>
            <w:pPr>
              <w:pStyle w:val="null3"/>
            </w:pPr>
            <w:r>
              <w:rPr>
                <w:rFonts w:ascii="仿宋_GB2312" w:hAnsi="仿宋_GB2312" w:cs="仿宋_GB2312" w:eastAsia="仿宋_GB2312"/>
              </w:rPr>
              <w:t>（</w:t>
            </w:r>
            <w:r>
              <w:rPr>
                <w:rFonts w:ascii="仿宋_GB2312" w:hAnsi="仿宋_GB2312" w:cs="仿宋_GB2312" w:eastAsia="仿宋_GB2312"/>
              </w:rPr>
              <w:t>1）应建立符合要求的沟通协调方案；并在实施过程中确保各沟通的畅通；</w:t>
            </w:r>
          </w:p>
          <w:p>
            <w:pPr>
              <w:pStyle w:val="null3"/>
            </w:pPr>
            <w:r>
              <w:rPr>
                <w:rFonts w:ascii="仿宋_GB2312" w:hAnsi="仿宋_GB2312" w:cs="仿宋_GB2312" w:eastAsia="仿宋_GB2312"/>
              </w:rPr>
              <w:t>（</w:t>
            </w:r>
            <w:r>
              <w:rPr>
                <w:rFonts w:ascii="仿宋_GB2312" w:hAnsi="仿宋_GB2312" w:cs="仿宋_GB2312" w:eastAsia="仿宋_GB2312"/>
              </w:rPr>
              <w:t>2）应与采购人和承建方建立信息沟通机制，并要求各方在项目工作中贯彻执行；通过监理会议、监理报告和现场沟通及时反映问题；</w:t>
            </w:r>
          </w:p>
          <w:p>
            <w:pPr>
              <w:pStyle w:val="null3"/>
            </w:pPr>
            <w:r>
              <w:rPr>
                <w:rFonts w:ascii="仿宋_GB2312" w:hAnsi="仿宋_GB2312" w:cs="仿宋_GB2312" w:eastAsia="仿宋_GB2312"/>
              </w:rPr>
              <w:t>（</w:t>
            </w:r>
            <w:r>
              <w:rPr>
                <w:rFonts w:ascii="仿宋_GB2312" w:hAnsi="仿宋_GB2312" w:cs="仿宋_GB2312" w:eastAsia="仿宋_GB2312"/>
              </w:rPr>
              <w:t>3）负责协调所涉及的各单位之间的工作关系，并协调解决项目建设过程中的各类纠纷；</w:t>
            </w:r>
          </w:p>
          <w:p>
            <w:pPr>
              <w:pStyle w:val="null3"/>
            </w:pPr>
            <w:r>
              <w:rPr>
                <w:rFonts w:ascii="仿宋_GB2312" w:hAnsi="仿宋_GB2312" w:cs="仿宋_GB2312" w:eastAsia="仿宋_GB2312"/>
              </w:rPr>
              <w:t>（</w:t>
            </w:r>
            <w:r>
              <w:rPr>
                <w:rFonts w:ascii="仿宋_GB2312" w:hAnsi="仿宋_GB2312" w:cs="仿宋_GB2312" w:eastAsia="仿宋_GB2312"/>
              </w:rPr>
              <w:t>4）组织关于合同的变更、索赔、有关争议和对进度及质量极为关键的其他问题进行的谈判；</w:t>
            </w:r>
          </w:p>
          <w:p>
            <w:pPr>
              <w:pStyle w:val="null3"/>
            </w:pPr>
            <w:r>
              <w:rPr>
                <w:rFonts w:ascii="仿宋_GB2312" w:hAnsi="仿宋_GB2312" w:cs="仿宋_GB2312" w:eastAsia="仿宋_GB2312"/>
              </w:rPr>
              <w:t>（</w:t>
            </w:r>
            <w:r>
              <w:rPr>
                <w:rFonts w:ascii="仿宋_GB2312" w:hAnsi="仿宋_GB2312" w:cs="仿宋_GB2312" w:eastAsia="仿宋_GB2312"/>
              </w:rPr>
              <w:t>5）如果与第三方发生任何仲裁或诉讼事件，应出具有法律效力的证明材料，并应在仲裁委员会或法庭上提供旁证。</w:t>
            </w:r>
          </w:p>
          <w:p>
            <w:pPr>
              <w:pStyle w:val="null3"/>
            </w:pPr>
            <w:r>
              <w:rPr>
                <w:rFonts w:ascii="仿宋_GB2312" w:hAnsi="仿宋_GB2312" w:cs="仿宋_GB2312" w:eastAsia="仿宋_GB2312"/>
              </w:rPr>
              <w:t>2.10项目验收</w:t>
            </w:r>
          </w:p>
          <w:p>
            <w:pPr>
              <w:pStyle w:val="null3"/>
              <w:ind w:firstLine="400"/>
            </w:pPr>
            <w:r>
              <w:rPr>
                <w:rFonts w:ascii="仿宋_GB2312" w:hAnsi="仿宋_GB2312" w:cs="仿宋_GB2312" w:eastAsia="仿宋_GB2312"/>
              </w:rPr>
              <w:t>按照国家相关规定，协助采购人组织和协调项目的验收工作。</w:t>
            </w:r>
          </w:p>
          <w:p>
            <w:pPr>
              <w:pStyle w:val="null3"/>
            </w:pPr>
            <w:r>
              <w:rPr>
                <w:rFonts w:ascii="仿宋_GB2312" w:hAnsi="仿宋_GB2312" w:cs="仿宋_GB2312" w:eastAsia="仿宋_GB2312"/>
              </w:rPr>
              <w:t>2.11项目管理</w:t>
            </w:r>
          </w:p>
          <w:p>
            <w:pPr>
              <w:pStyle w:val="null3"/>
            </w:pPr>
            <w:r>
              <w:rPr>
                <w:rFonts w:ascii="仿宋_GB2312" w:hAnsi="仿宋_GB2312" w:cs="仿宋_GB2312" w:eastAsia="仿宋_GB2312"/>
              </w:rPr>
              <w:t>（</w:t>
            </w:r>
            <w:r>
              <w:rPr>
                <w:rFonts w:ascii="仿宋_GB2312" w:hAnsi="仿宋_GB2312" w:cs="仿宋_GB2312" w:eastAsia="仿宋_GB2312"/>
              </w:rPr>
              <w:t>1）协助采购人制定项目管理的组织机构方案，并协助采购人组建相关机构，提供相关培训；</w:t>
            </w:r>
          </w:p>
          <w:p>
            <w:pPr>
              <w:pStyle w:val="null3"/>
            </w:pPr>
            <w:r>
              <w:rPr>
                <w:rFonts w:ascii="仿宋_GB2312" w:hAnsi="仿宋_GB2312" w:cs="仿宋_GB2312" w:eastAsia="仿宋_GB2312"/>
              </w:rPr>
              <w:t>（</w:t>
            </w:r>
            <w:r>
              <w:rPr>
                <w:rFonts w:ascii="仿宋_GB2312" w:hAnsi="仿宋_GB2312" w:cs="仿宋_GB2312" w:eastAsia="仿宋_GB2312"/>
              </w:rPr>
              <w:t>2）协助采购人开展日常项目管理相关工作；</w:t>
            </w:r>
          </w:p>
          <w:p>
            <w:pPr>
              <w:pStyle w:val="null3"/>
            </w:pPr>
            <w:r>
              <w:rPr>
                <w:rFonts w:ascii="仿宋_GB2312" w:hAnsi="仿宋_GB2312" w:cs="仿宋_GB2312" w:eastAsia="仿宋_GB2312"/>
              </w:rPr>
              <w:t>（</w:t>
            </w:r>
            <w:r>
              <w:rPr>
                <w:rFonts w:ascii="仿宋_GB2312" w:hAnsi="仿宋_GB2312" w:cs="仿宋_GB2312" w:eastAsia="仿宋_GB2312"/>
              </w:rPr>
              <w:t>3）建立健全科学合理的会议制度，并予以贯彻落实；</w:t>
            </w:r>
          </w:p>
          <w:p>
            <w:pPr>
              <w:pStyle w:val="null3"/>
            </w:pPr>
            <w:r>
              <w:rPr>
                <w:rFonts w:ascii="仿宋_GB2312" w:hAnsi="仿宋_GB2312" w:cs="仿宋_GB2312" w:eastAsia="仿宋_GB2312"/>
              </w:rPr>
              <w:t>（</w:t>
            </w:r>
            <w:r>
              <w:rPr>
                <w:rFonts w:ascii="仿宋_GB2312" w:hAnsi="仿宋_GB2312" w:cs="仿宋_GB2312" w:eastAsia="仿宋_GB2312"/>
              </w:rPr>
              <w:t>4）建立健全科学合理的文档管理制度，制订开发过程中产生的各类文档制作、管理规范，并予以贯彻落实。</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监理工作要求</w:t>
            </w:r>
          </w:p>
          <w:p>
            <w:pPr>
              <w:pStyle w:val="null3"/>
            </w:pPr>
            <w:r>
              <w:rPr>
                <w:rFonts w:ascii="仿宋_GB2312" w:hAnsi="仿宋_GB2312" w:cs="仿宋_GB2312" w:eastAsia="仿宋_GB2312"/>
              </w:rPr>
              <w:t>3.1服务要求</w:t>
            </w:r>
          </w:p>
          <w:p>
            <w:pPr>
              <w:pStyle w:val="null3"/>
            </w:pPr>
            <w:r>
              <w:rPr>
                <w:rFonts w:ascii="仿宋_GB2312" w:hAnsi="仿宋_GB2312" w:cs="仿宋_GB2312" w:eastAsia="仿宋_GB2312"/>
              </w:rPr>
              <w:t>监理要求对本项目建设进行全过程监督。</w:t>
            </w:r>
          </w:p>
          <w:p>
            <w:pPr>
              <w:pStyle w:val="null3"/>
            </w:pPr>
            <w:r>
              <w:rPr>
                <w:rFonts w:ascii="仿宋_GB2312" w:hAnsi="仿宋_GB2312" w:cs="仿宋_GB2312" w:eastAsia="仿宋_GB2312"/>
              </w:rPr>
              <w:t>3.2机构与人员要求</w:t>
            </w:r>
          </w:p>
          <w:p>
            <w:pPr>
              <w:pStyle w:val="null3"/>
              <w:ind w:firstLine="400"/>
            </w:pPr>
            <w:r>
              <w:rPr>
                <w:rFonts w:ascii="仿宋_GB2312" w:hAnsi="仿宋_GB2312" w:cs="仿宋_GB2312" w:eastAsia="仿宋_GB2312"/>
              </w:rPr>
              <w:t>监理人应针对本项目成立专门的监理服务机构，并严格按照合同履行监理责任。监理团队人员构成至少包括：总监理工程师、总监理工程师代表、监理</w:t>
            </w:r>
            <w:r>
              <w:rPr>
                <w:rFonts w:ascii="仿宋_GB2312" w:hAnsi="仿宋_GB2312" w:cs="仿宋_GB2312" w:eastAsia="仿宋_GB2312"/>
              </w:rPr>
              <w:t>员</w:t>
            </w:r>
            <w:r>
              <w:rPr>
                <w:rFonts w:ascii="仿宋_GB2312" w:hAnsi="仿宋_GB2312" w:cs="仿宋_GB2312" w:eastAsia="仿宋_GB2312"/>
              </w:rPr>
              <w:t>。根据项目</w:t>
            </w:r>
            <w:r>
              <w:rPr>
                <w:rFonts w:ascii="仿宋_GB2312" w:hAnsi="仿宋_GB2312" w:cs="仿宋_GB2312" w:eastAsia="仿宋_GB2312"/>
              </w:rPr>
              <w:t>建设内容</w:t>
            </w:r>
            <w:r>
              <w:rPr>
                <w:rFonts w:ascii="仿宋_GB2312" w:hAnsi="仿宋_GB2312" w:cs="仿宋_GB2312" w:eastAsia="仿宋_GB2312"/>
              </w:rPr>
              <w:t>和监理需求，监理团队人员</w:t>
            </w:r>
            <w:r>
              <w:rPr>
                <w:rFonts w:ascii="仿宋_GB2312" w:hAnsi="仿宋_GB2312" w:cs="仿宋_GB2312" w:eastAsia="仿宋_GB2312"/>
              </w:rPr>
              <w:t>熟悉软件开发、造价、测试（质量检验）、系统规划集成、数据治理分析、网络规划、网络安全等技术内容</w:t>
            </w:r>
            <w:r>
              <w:rPr>
                <w:rFonts w:ascii="仿宋_GB2312" w:hAnsi="仿宋_GB2312" w:cs="仿宋_GB2312" w:eastAsia="仿宋_GB2312"/>
              </w:rPr>
              <w:t>。</w:t>
            </w:r>
          </w:p>
          <w:p>
            <w:pPr>
              <w:pStyle w:val="null3"/>
            </w:pPr>
            <w:r>
              <w:rPr>
                <w:rFonts w:ascii="仿宋_GB2312" w:hAnsi="仿宋_GB2312" w:cs="仿宋_GB2312" w:eastAsia="仿宋_GB2312"/>
              </w:rPr>
              <w:t>3.3项目保密要求</w:t>
            </w:r>
          </w:p>
          <w:p>
            <w:pPr>
              <w:pStyle w:val="null3"/>
              <w:ind w:firstLine="400"/>
            </w:pPr>
            <w:r>
              <w:rPr>
                <w:rFonts w:ascii="仿宋_GB2312" w:hAnsi="仿宋_GB2312" w:cs="仿宋_GB2312" w:eastAsia="仿宋_GB2312"/>
              </w:rPr>
              <w:t>监理机构须严格遵守《民法典》及有关法律条文和行业规定，在监理工作期间对所有负责或参与监理的建设项目中所涉及的技术参数文档、合同文档、项目管理文档负有保密义务，决不外泄给其他任何公司或个人。监理合同期内及合同终止后，未征得项目业主的同意，监理人不得透露与本项目有关的任何资料。</w:t>
            </w:r>
          </w:p>
          <w:p>
            <w:pPr>
              <w:pStyle w:val="null3"/>
            </w:pPr>
            <w:r>
              <w:rPr>
                <w:rFonts w:ascii="仿宋_GB2312" w:hAnsi="仿宋_GB2312" w:cs="仿宋_GB2312" w:eastAsia="仿宋_GB2312"/>
              </w:rPr>
              <w:t>3.4廉洁要求</w:t>
            </w:r>
          </w:p>
          <w:p>
            <w:pPr>
              <w:pStyle w:val="null3"/>
              <w:ind w:firstLine="400"/>
            </w:pPr>
            <w:r>
              <w:rPr>
                <w:rFonts w:ascii="仿宋_GB2312" w:hAnsi="仿宋_GB2312" w:cs="仿宋_GB2312" w:eastAsia="仿宋_GB2312"/>
              </w:rPr>
              <w:t>监理人须保证每位监理人员在工作期间廉洁自律。遵守如下要求：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监理人员不接受承建方的礼金、礼品，严禁向承建方介绍分包队伍或销售材料，不在承建方处兼职或安插其他人员。</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监理人员除工作需要在工作场所就工作餐外，不得接受其他宴请。</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监理人员不利用职权吃、拿、卡、要。</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监理人员不参加承建方组织的营业性的歌舞娱乐活动。</w:t>
            </w:r>
          </w:p>
          <w:p>
            <w:pPr>
              <w:pStyle w:val="null3"/>
            </w:pPr>
            <w:r>
              <w:rPr>
                <w:rFonts w:ascii="仿宋_GB2312" w:hAnsi="仿宋_GB2312" w:cs="仿宋_GB2312" w:eastAsia="仿宋_GB2312"/>
              </w:rPr>
              <w:t>3.5其他要求</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本项目监理不允许转包或分包；</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监理人应具有良好的售后</w:t>
            </w:r>
            <w:r>
              <w:rPr>
                <w:rFonts w:ascii="仿宋_GB2312" w:hAnsi="仿宋_GB2312" w:cs="仿宋_GB2312" w:eastAsia="仿宋_GB2312"/>
              </w:rPr>
              <w:t xml:space="preserve"> </w:t>
            </w:r>
            <w:r>
              <w:rPr>
                <w:rFonts w:ascii="仿宋_GB2312" w:hAnsi="仿宋_GB2312" w:cs="仿宋_GB2312" w:eastAsia="仿宋_GB2312"/>
              </w:rPr>
              <w:t>服务和相应的技术保障措施；</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监理人应在政府采购最近三年内无骗取中标、严重违约及重大工程安全及质量问题之一。一经发现有违法经营行为的可以终止合同。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监理人应针对本项目采购需求成立专门的监理服务机构（团队），并严格按照合同履行监理责任。</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自签订监理合同至项目竣工验收完毕为止。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一、具体验收要求详见合同要求。 二、验收依据：（1）合同文本、合同附件、竞争性磋商文件、响应文件。（2）现行的国家标准或国家行政部门颁布的法律法规、规章制度等。三、采购人根据验收依据及项目要求对服务进行检查或考核，服务方须接受采购人的各类考核或检查；若验收不通过或服务质量不符合采购要求，服务方应在一定期限以采购人要求的标准进行整改或进一步完善，并再次进行考核或检查，若服务方在接受检查整改后最终仍未按要求提供符合要求和服务，采购人有权按违约予以撤项，由此产生的一切责任和费用均由服务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本项目通过初步验收后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本项目通过最终验收后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本项目通过绩效评价后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任选其一）：①提供经审计的2024年的财务审计报告（成立时间至提交响应文件截止时间不足一年的可提供成立后任意时段的资产负债表）；②提交响应文件截止时间六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参与的供应商（联合体）服务全部由符合政策要求的中小企业承接。（监狱企业与残疾人福利性单位视同小型、微型企业）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财务状况报告（任选其一）</w:t>
            </w:r>
          </w:p>
        </w:tc>
        <w:tc>
          <w:tcPr>
            <w:tcW w:type="dxa" w:w="3322"/>
          </w:tcPr>
          <w:p>
            <w:pPr>
              <w:pStyle w:val="null3"/>
            </w:pPr>
            <w:r>
              <w:rPr>
                <w:rFonts w:ascii="仿宋_GB2312" w:hAnsi="仿宋_GB2312" w:cs="仿宋_GB2312" w:eastAsia="仿宋_GB2312"/>
              </w:rPr>
              <w:t>财务状况报告（任选其一）①提供经审计的2024年的财务审计报告（成立时间至提交响应文件截止时间不足一年的可提供成立后任意时段的资产负债表）；②提交响应文件截止时间六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供应商参加政府采购活动前三年内，在经营活动中无重大违法记录</w:t>
            </w:r>
          </w:p>
        </w:tc>
        <w:tc>
          <w:tcPr>
            <w:tcW w:type="dxa" w:w="3322"/>
          </w:tcPr>
          <w:p>
            <w:pPr>
              <w:pStyle w:val="null3"/>
            </w:pPr>
            <w:r>
              <w:rPr>
                <w:rFonts w:ascii="仿宋_GB2312" w:hAnsi="仿宋_GB2312" w:cs="仿宋_GB2312" w:eastAsia="仿宋_GB2312"/>
              </w:rPr>
              <w:t>供应商参加政府采购活动前三年内，在经营活动中无重大违法记录的书面声明（成立时间至提交响应文件截止时间不足三年的可提供成立至今的书面声明）。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法定代表人参加投标的，须提供法定代表人身份证明；法定代表人授权他人参加投标的，须提供法定代表人委托授权书；磋商文件中凡是需要法定代表人签字或盖章之处，非法人单位的负责人均参照执行。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不接受联合体相关要求</w:t>
            </w:r>
          </w:p>
        </w:tc>
        <w:tc>
          <w:tcPr>
            <w:tcW w:type="dxa" w:w="3322"/>
          </w:tcPr>
          <w:p>
            <w:pPr>
              <w:pStyle w:val="null3"/>
            </w:pPr>
            <w:r>
              <w:rPr>
                <w:rFonts w:ascii="仿宋_GB2312" w:hAnsi="仿宋_GB2312" w:cs="仿宋_GB2312" w:eastAsia="仿宋_GB2312"/>
              </w:rPr>
              <w:t>本项目不接受联合体响应，不允许分包。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关联声明</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（1）货币单位符合磋商文件要求 （2）报价符合唯一性要求 （3）未超出采购包最高限价 （4）符合《报价表》《标的清单》的填报要求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符合采购文件中的实质性条款要求，且未含有采购人不能接受的附加条件。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签章均符合磋商文件要求，且无遗漏。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（1）评审内容： 针对供应商对本项目的理解程度进行综合评审，内容包含但不限于：①项目现状分析及整体认知；②监理范围及工作目标。 （2）评审依据： 以上评审内容无缺项，理解分析准确，技术框架清晰完善，专门针对本项目编制，能够保障项目顺利实施的得6分。 每有一项评审内容缺失或者非针对于本项目扣3分。评审内容每有一项缺陷扣1分，扣完为止。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监理服务方案1</w:t>
            </w:r>
          </w:p>
        </w:tc>
        <w:tc>
          <w:tcPr>
            <w:tcW w:type="dxa" w:w="2492"/>
          </w:tcPr>
          <w:p>
            <w:pPr>
              <w:pStyle w:val="null3"/>
            </w:pPr>
            <w:r>
              <w:rPr>
                <w:rFonts w:ascii="仿宋_GB2312" w:hAnsi="仿宋_GB2312" w:cs="仿宋_GB2312" w:eastAsia="仿宋_GB2312"/>
              </w:rPr>
              <w:t>（1）评审内容： 供应商提供各阶段的监理服务方案1，方案至少包含：①详细设计阶段监理；②实施阶段监理；③验收阶段监理。 （2）评审依据： 以上评审内容无缺项，对项目的需求理解全面、工作组织科学合理可行性强，服务定位清晰，能有效保障本项目顺利实施的得9分。 每有一项评审内容缺失或者非针对于本项目扣3分。每有一项评审内容存在缺陷，扣1分，扣完为止。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监理服务方案2</w:t>
            </w:r>
          </w:p>
        </w:tc>
        <w:tc>
          <w:tcPr>
            <w:tcW w:type="dxa" w:w="2492"/>
          </w:tcPr>
          <w:p>
            <w:pPr>
              <w:pStyle w:val="null3"/>
            </w:pPr>
            <w:r>
              <w:rPr>
                <w:rFonts w:ascii="仿宋_GB2312" w:hAnsi="仿宋_GB2312" w:cs="仿宋_GB2312" w:eastAsia="仿宋_GB2312"/>
              </w:rPr>
              <w:t>（1）评审内容： 供应商提供针对本项目的监理服务方案2，方案至少包含：①合同管理；②文档管理措施；③安全管理；④应急管理；⑤效能管理。 （2）评审依据： 以上评审内容无缺项，对项目的需求理解全面、工作组织科学合理可行性强，服务定位清晰，能有效保障本项目顺利实施的得15分。 每有一项评审内容缺失或者非针对于本项目扣3分。每有一项评审内容存在缺陷，扣1分，扣完为止。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监理服务方案3</w:t>
            </w:r>
          </w:p>
        </w:tc>
        <w:tc>
          <w:tcPr>
            <w:tcW w:type="dxa" w:w="2492"/>
          </w:tcPr>
          <w:p>
            <w:pPr>
              <w:pStyle w:val="null3"/>
            </w:pPr>
            <w:r>
              <w:rPr>
                <w:rFonts w:ascii="仿宋_GB2312" w:hAnsi="仿宋_GB2312" w:cs="仿宋_GB2312" w:eastAsia="仿宋_GB2312"/>
              </w:rPr>
              <w:t>（1）评审内容： 供应商提供针对本项目的监理服务方案3；方案至少包含：①信息管理；②组织协调管理。 （2）评审依据： 以上评审内容无缺项，切合项目具体情况、工作组织科学合理可行性强，服务定位清晰，能有效保障本项目顺利实施的得4分。 每有一项评审内容缺失或者非针对于本项目扣2分。每有一项评审内容存在缺陷，扣1分，扣完为止。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监理服务方案4</w:t>
            </w:r>
          </w:p>
        </w:tc>
        <w:tc>
          <w:tcPr>
            <w:tcW w:type="dxa" w:w="2492"/>
          </w:tcPr>
          <w:p>
            <w:pPr>
              <w:pStyle w:val="null3"/>
            </w:pPr>
            <w:r>
              <w:rPr>
                <w:rFonts w:ascii="仿宋_GB2312" w:hAnsi="仿宋_GB2312" w:cs="仿宋_GB2312" w:eastAsia="仿宋_GB2312"/>
              </w:rPr>
              <w:t>（1）评审内容： 供应商提供针对本项目的监理服务方案4；方案至少包含：①结合实际情况制定质量控制目标及措施；②制定进度控制目标及措施；③投资控制方案；④变更控制方案。 （2）评审依据： 以上评审内容无缺项，切合项目具体情况、工作组织科学合理可行性强，服务定位清晰，能有效保障本项目顺利实施的得12分。 每有一项评审内容缺失或者非针对于本项目扣3分。每有一项评审内容存在缺陷，扣1分，扣完为止。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（1）评审内容： 供应商提供针对本项目的重难点分析方案，方案至少包含：①重点分析及控制措施；②难点分析及控制措施。 （2）评审依据： 以上评审内容无缺项，切合项目具体情况、分析完善，控制措施科学合理可行性强，服务定位清晰，能有效保障本项目顺利实施的得6分。 每有一项评审内容缺失或者非针对于本项目扣3分。每有一项评审内容存在缺陷，扣1分，扣完为止。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监理服务承诺</w:t>
            </w:r>
          </w:p>
        </w:tc>
        <w:tc>
          <w:tcPr>
            <w:tcW w:type="dxa" w:w="2492"/>
          </w:tcPr>
          <w:p>
            <w:pPr>
              <w:pStyle w:val="null3"/>
            </w:pPr>
            <w:r>
              <w:rPr>
                <w:rFonts w:ascii="仿宋_GB2312" w:hAnsi="仿宋_GB2312" w:cs="仿宋_GB2312" w:eastAsia="仿宋_GB2312"/>
              </w:rPr>
              <w:t>（1）评审内容： 供应商针对本项目采购需求提供服务承诺，包含但不限于：①针对本项目监理提供快速及时的服务响应承诺；②承诺解决问题的时限迅速、合理；③监理服务团队人员到位保障承诺。 （2）评审依据： 以上评审内容无缺项，服务承诺完善，具体可行，符合本项目实际情况，能够保障项目顺利实施的得6分。 每有一项评审内容缺失或者非针对于本项目扣2分，以上评审内容每有一项缺陷扣1分，扣完为止。 （备注：缺陷是指内容不合理、虽有内容但不完善、内容表述前后不一致、与项目需求不匹配及其他不利于项目实施的等任意一种情形。）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供应商针对本项目有明确的合理化建议。 （1）建议科学合理，对项目实施有实际指导意义的，得3分； （2）建议科学合理一般，对项目实施有一定指导意义的，得2分； （3）建议不够科学合理，对项目实施不具有指导意义的，得1分； （4）不提供不得分。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监理团队</w:t>
            </w:r>
          </w:p>
        </w:tc>
        <w:tc>
          <w:tcPr>
            <w:tcW w:type="dxa" w:w="2492"/>
          </w:tcPr>
          <w:p>
            <w:pPr>
              <w:pStyle w:val="null3"/>
            </w:pPr>
            <w:r>
              <w:rPr>
                <w:rFonts w:ascii="仿宋_GB2312" w:hAnsi="仿宋_GB2312" w:cs="仿宋_GB2312" w:eastAsia="仿宋_GB2312"/>
              </w:rPr>
              <w:t>（1）总监理工程师（须具备信息系统监理师证书，否则此项不得分）：同时具有①软件工程造价师证书；或②信息安全工程师证书。每有1项证书得2分，最多得4分。 （2）项目监理服务团队其他成员（须具备信息系统监理师证书，否则此项不得分）：同时具有①数据分析（高级）证书；或②软件评测师证书；或③高级系统架构设计师证书；或④软件质量检验师证书；或⑤网络工程师证书。团队其他成员每有1人满足要求，得2分,最多得10分。 备注:同1人员只计分1次，须提供以上人员有效身份证明包括但不限于：①执业资格证书或岗位证书、②身份证、③投标截止日前近3个月内任意一个月在本单位社保缴纳凭证，否则不得分。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（1）评审内容： 供应商具有下列证书，且证书覆盖范围均应包含信息系统工程监理和信息技术咨询：①质量管理体系认证证书；②信息技术服务管理体系认证证书；③信息安全管理体系认证证书；④环境管理体系认证证书；⑤职业健康安全管理体系认证证书。 （2）评审依据： 每提供1项证书得1分，最多得5分。 提供证书复印件或扫描件。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供应商2023年1月1日至今类似监理项目业绩，每提供一个类似项目业绩计2分，最高计10分。 备注：业绩资料以合同签订时间为准，提供合同复印件或扫描件。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1.经资格审查、符合性审查合格的磋商响应文件，其磋商报价为有效磋商报价。 2.满足磋商文件实质性要求且最后报价最低的供应商的价格为磋商基准价，其价格分为满分10分。 3.磋商报价得分=(磋商基准价/最终磋商报价）×10的公式计算得分。 4.不正当竞争预防措施：在评审过程中,磋商小组认定某供应商的报价明显低于其他通过符合性审查供应商的报价，有可能影响服务质量或者不能诚信履约的,有权要求该供应商在磋商现场合理时间内，提供必要的书面文件予以解释和说明并附带相关证明材料。磋商单位书面说明应当签字确认或者加盖公章,否则无效。磋商单位拒绝或者变相拒绝提供有效书面说明或者书面说明不能证明其报价合理性的,磋商小组将按照其响应文件作为无效响应处理。（因落实政府采购政策进行价格调整的，以调整后的价格计算评标基准价和投标报价，详见磋商文件本部分政府采购政策评分标准，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