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版本号：0617—2522FZ310120251110001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眼科医学影像信息系统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0617—2522FZ3101</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眼科医学影像信息系统</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0617—2522FZ3101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眼科医学影像信息系统</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眼科医学影像信息系统用于建设一院三区眼科医学影像信息系统，拟将单机眼科设备连入医院系统，实现数据互联互通。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其他要求：1、信用信息：供应商不得为“信用中国”网站（www.creditchina.gov.cn）列入失信被执行人、重大税收违法失信主体供应商，不得为“中国政府采购网”（www.ccgp.gov.cn）政府采购严重违法失信行为记录名单中的供应商。 2、法定代表人（单位负责人）直接参加投标的，须出具法定代表人（单位负责人）证明书；法定代表人（单位负责人）授权代表参加磋商的，还须出具法定代表人（单位负责人）授权书，同时提供近三个月内供应商代表在本单位缴纳的社保记录。 3、供应商非采购人单位职工及家属投资开办，其法人、股东和经营管理人员非采购人单位职工及家属。 4、承诺书（供应商与其他参与本次磋商的供应商无交叉控股股东、无交叉兼任高级管理人员及涉嫌联合围标、串标行为，无采购单位和采购代理机构职工在本单位兼职的情况，不向采购单位和代理机构相关人员输送利益等行贿行为，一旦中标必须坚守诚信、认真履约等）。 5、供应商为产品厂家的，提供《医疗器械生产许可证》及产品《医疗器械注册证》；供应商为代理商或集成商的，提供经行政监督管理部门许可（或备案）的与产品经营相应的证明文件，同时提供产品《医疗器械注册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张龙、张勃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029-89651836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代理服务费收费标准：代理服务费收费标准：本项目收取代理服务费 代理服务费用收取对象：中标/成交供应商 代理服务费收费标准：采购代理服务费参照国家计委关于印发《招标代理服务收费管理暂行办法》的通知（计价格〔2002〕1980号）、《国家发展和改革委员会办公厅关于招标代理服务收费有关问题的通知》（发改办价格〔2003〕857号）规定标准下浮10%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西安市中医医院</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（1）设备及设备附件到达甲方指定地点后，甲方根据合同要求对设备进行签收,在乙方和甲方相关负责人双方同时在场的情况下，进行外观验收，确认品牌、规格、型号和数量。 （2）乙方现场测试系统和设备正常运作，能达到科室所需效果，完成产品培训,乙方提交上线报告，试运行三个月，系统运行正常。乙方提交验收申请和验收文件。甲方收到验收申请和验收文件后，进行项目初验。 （3）项目初验通过后，甲方按照《西安市卫生健康委员会信息化项目管理办法》提交申请，由西安市卫生健康委员会组织专家进行终验。 （4）乙方向甲方提交项目实施过程中的所有资料，以便甲方日后管理和维护。 （5）验收依据:1）磋商文件、磋商响应文件、澄清表&lt;函&gt;;2）本合同及附件文本;3）合同签订时国家及行业现行的标准和技术规范。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眼科医学影像信息系统用于建设一院三区眼科医学影像信息系统，拟将单机眼科设备连入医院系统，实现数据互联互通。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1,600,000.00</w:t>
      </w:r>
    </w:p>
    <w:p>
      <w:pPr>
        <w:pStyle w:val="null3"/>
      </w:pPr>
      <w:r>
        <w:rPr>
          <w:rFonts w:ascii="仿宋_GB2312" w:hAnsi="仿宋_GB2312" w:cs="仿宋_GB2312" w:eastAsia="仿宋_GB2312"/>
        </w:rPr>
        <w:t>采购包最高限价（元）: 1,600,000.00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眼科医学影像信息系统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标的名称：眼科医学影像信息系统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35"/>
              <w:gridCol w:w="280"/>
              <w:gridCol w:w="2136"/>
            </w:tblGrid>
            <w:tr>
              <w:tc>
                <w:tcPr>
                  <w:tcW w:type="dxa" w:w="1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序号</w:t>
                  </w:r>
                </w:p>
              </w:tc>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参数性质</w:t>
                  </w:r>
                </w:p>
              </w:tc>
              <w:tc>
                <w:tcPr>
                  <w:tcW w:type="dxa" w:w="21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r>
                    <w:rPr>
                      <w:rFonts w:ascii="仿宋_GB2312" w:hAnsi="仿宋_GB2312" w:cs="仿宋_GB2312" w:eastAsia="仿宋_GB2312"/>
                      <w:sz w:val="19"/>
                    </w:rPr>
                    <w:t>技术参数与性能指标</w:t>
                  </w:r>
                </w:p>
              </w:tc>
            </w:tr>
            <w:tr>
              <w:tc>
                <w:tcPr>
                  <w:tcW w:type="dxa" w:w="1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9"/>
                    </w:rPr>
                    <w:t>1</w:t>
                  </w:r>
                </w:p>
              </w:tc>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1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9"/>
                    </w:rPr>
                    <w:t>眼科医学影像信息系统用于建设一院三区眼科医学影像信息系统，拟将单机眼科设备连入医院系统，实现数据互联互通</w:t>
                  </w:r>
                  <w:r>
                    <w:rPr>
                      <w:rFonts w:ascii="仿宋_GB2312" w:hAnsi="仿宋_GB2312" w:cs="仿宋_GB2312" w:eastAsia="仿宋_GB2312"/>
                      <w:sz w:val="19"/>
                    </w:rPr>
                    <w:t>。</w:t>
                  </w:r>
                </w:p>
                <w:p>
                  <w:pPr>
                    <w:pStyle w:val="null3"/>
                  </w:pPr>
                  <w:r>
                    <w:rPr>
                      <w:rFonts w:ascii="仿宋_GB2312" w:hAnsi="仿宋_GB2312" w:cs="仿宋_GB2312" w:eastAsia="仿宋_GB2312"/>
                      <w:sz w:val="28"/>
                      <w:b/>
                    </w:rPr>
                    <w:t>3.2服务内容及服务要求</w:t>
                  </w:r>
                </w:p>
                <w:p>
                  <w:pPr>
                    <w:pStyle w:val="null3"/>
                  </w:pPr>
                  <w:r>
                    <w:rPr>
                      <w:rFonts w:ascii="仿宋_GB2312" w:hAnsi="仿宋_GB2312" w:cs="仿宋_GB2312" w:eastAsia="仿宋_GB2312"/>
                      <w:sz w:val="24"/>
                      <w:b/>
                    </w:rPr>
                    <w:t>3.2.1服务内容</w:t>
                  </w:r>
                </w:p>
                <w:p>
                  <w:pPr>
                    <w:pStyle w:val="null3"/>
                  </w:pPr>
                  <w:r>
                    <w:rPr>
                      <w:rFonts w:ascii="仿宋_GB2312" w:hAnsi="仿宋_GB2312" w:cs="仿宋_GB2312" w:eastAsia="仿宋_GB2312"/>
                      <w:sz w:val="19"/>
                    </w:rPr>
                    <w:t>1、总体要求</w:t>
                  </w:r>
                </w:p>
                <w:p>
                  <w:pPr>
                    <w:pStyle w:val="null3"/>
                  </w:pPr>
                  <w:r>
                    <w:rPr>
                      <w:rFonts w:ascii="仿宋_GB2312" w:hAnsi="仿宋_GB2312" w:cs="仿宋_GB2312" w:eastAsia="仿宋_GB2312"/>
                      <w:sz w:val="19"/>
                    </w:rPr>
                    <w:t>（</w:t>
                  </w:r>
                  <w:r>
                    <w:rPr>
                      <w:rFonts w:ascii="仿宋_GB2312" w:hAnsi="仿宋_GB2312" w:cs="仿宋_GB2312" w:eastAsia="仿宋_GB2312"/>
                      <w:sz w:val="19"/>
                    </w:rPr>
                    <w:t>1）系统须满足一院多区模式，眼科检查影像信息管理系统实施范围：院本部，曲江院区，南院区。</w:t>
                  </w:r>
                </w:p>
                <w:p>
                  <w:pPr>
                    <w:pStyle w:val="null3"/>
                  </w:pPr>
                  <w:r>
                    <w:rPr>
                      <w:rFonts w:ascii="仿宋_GB2312" w:hAnsi="仿宋_GB2312" w:cs="仿宋_GB2312" w:eastAsia="仿宋_GB2312"/>
                      <w:sz w:val="19"/>
                    </w:rPr>
                    <w:t>（</w:t>
                  </w:r>
                  <w:r>
                    <w:rPr>
                      <w:rFonts w:ascii="仿宋_GB2312" w:hAnsi="仿宋_GB2312" w:cs="仿宋_GB2312" w:eastAsia="仿宋_GB2312"/>
                      <w:sz w:val="19"/>
                    </w:rPr>
                    <w:t>2）系统能够满足国产信创操作系统、数据库、中间件及服务器部署要求，使用国产加密算法，系统能够适配国产化应用。</w:t>
                  </w:r>
                </w:p>
                <w:p>
                  <w:pPr>
                    <w:pStyle w:val="null3"/>
                    <w:jc w:val="both"/>
                  </w:pPr>
                  <w:r>
                    <w:rPr>
                      <w:rFonts w:ascii="仿宋_GB2312" w:hAnsi="仿宋_GB2312" w:cs="仿宋_GB2312" w:eastAsia="仿宋_GB2312"/>
                      <w:sz w:val="20"/>
                    </w:rPr>
                    <w:t>2、软件系统要求</w:t>
                  </w:r>
                  <w:r>
                    <w:rPr>
                      <w:rFonts w:ascii="仿宋_GB2312" w:hAnsi="仿宋_GB2312" w:cs="仿宋_GB2312" w:eastAsia="仿宋_GB2312"/>
                      <w:sz w:val="24"/>
                    </w:rPr>
                    <w:t>：</w:t>
                  </w:r>
                </w:p>
                <w:tbl>
                  <w:tblPr>
                    <w:tblInd w:type="dxa" w:w="135"/>
                    <w:tblBorders>
                      <w:top w:val="none" w:color="000000" w:sz="4"/>
                      <w:left w:val="none" w:color="000000" w:sz="4"/>
                      <w:bottom w:val="none" w:color="000000" w:sz="4"/>
                      <w:right w:val="none" w:color="000000" w:sz="4"/>
                      <w:insideH w:val="none"/>
                      <w:insideV w:val="none"/>
                    </w:tblBorders>
                  </w:tblPr>
                  <w:tblGrid>
                    <w:gridCol w:w="212"/>
                    <w:gridCol w:w="710"/>
                    <w:gridCol w:w="700"/>
                    <w:gridCol w:w="289"/>
                  </w:tblGrid>
                  <w:tr>
                    <w:tc>
                      <w:tcPr>
                        <w:tcW w:type="dxa" w:w="2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7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子系统名称</w:t>
                        </w:r>
                      </w:p>
                    </w:tc>
                    <w:tc>
                      <w:tcPr>
                        <w:tcW w:type="dxa" w:w="7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采购内容</w:t>
                        </w:r>
                      </w:p>
                    </w:tc>
                    <w:tc>
                      <w:tcPr>
                        <w:tcW w:type="dxa" w:w="2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眼科检查影像信息管理系统</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1套</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硬件设备</w:t>
                        </w: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诊室门口屏</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4台</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工作站</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4台</w:t>
                        </w:r>
                      </w:p>
                    </w:tc>
                  </w:tr>
                  <w:tr>
                    <w:tc>
                      <w:tcPr>
                        <w:tcW w:type="dxa" w:w="2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眼科影像工作站</w:t>
                        </w:r>
                      </w:p>
                    </w:tc>
                    <w:tc>
                      <w:tcPr>
                        <w:tcW w:type="dxa" w:w="2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2台</w:t>
                        </w:r>
                      </w:p>
                    </w:tc>
                  </w:tr>
                </w:tbl>
                <w:p>
                  <w:pPr>
                    <w:pStyle w:val="null3"/>
                    <w:ind w:firstLine="480"/>
                  </w:pPr>
                  <w:r>
                    <w:rPr>
                      <w:rFonts w:ascii="仿宋_GB2312" w:hAnsi="仿宋_GB2312" w:cs="仿宋_GB2312" w:eastAsia="仿宋_GB2312"/>
                      <w:sz w:val="19"/>
                    </w:rPr>
                    <w:t>目前医院院本部与曲江院区待接入现有设备如下，共有</w:t>
                  </w:r>
                  <w:r>
                    <w:rPr>
                      <w:rFonts w:ascii="仿宋_GB2312" w:hAnsi="仿宋_GB2312" w:cs="仿宋_GB2312" w:eastAsia="仿宋_GB2312"/>
                      <w:sz w:val="19"/>
                    </w:rPr>
                    <w:t>23台，预留待接入设备47台。总计70台：</w:t>
                  </w:r>
                </w:p>
                <w:tbl>
                  <w:tblPr>
                    <w:tblBorders>
                      <w:top w:val="none" w:color="000000" w:sz="4"/>
                      <w:left w:val="none" w:color="000000" w:sz="4"/>
                      <w:bottom w:val="none" w:color="000000" w:sz="4"/>
                      <w:right w:val="none" w:color="000000" w:sz="4"/>
                      <w:insideH w:val="none"/>
                      <w:insideV w:val="none"/>
                    </w:tblBorders>
                  </w:tblPr>
                  <w:tblGrid>
                    <w:gridCol w:w="495"/>
                    <w:gridCol w:w="434"/>
                    <w:gridCol w:w="709"/>
                    <w:gridCol w:w="282"/>
                  </w:tblGrid>
                  <w:tr>
                    <w:tc>
                      <w:tcPr>
                        <w:tcW w:type="dxa" w:w="4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设备名称</w:t>
                        </w:r>
                      </w:p>
                    </w:tc>
                    <w:tc>
                      <w:tcPr>
                        <w:tcW w:type="dxa" w:w="4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设备厂家</w:t>
                        </w:r>
                      </w:p>
                    </w:tc>
                    <w:tc>
                      <w:tcPr>
                        <w:tcW w:type="dxa" w:w="7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设备型号</w:t>
                        </w:r>
                      </w:p>
                    </w:tc>
                    <w:tc>
                      <w:tcPr>
                        <w:tcW w:type="dxa" w:w="2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设备数量</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自动验光仪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ACCUREF-K9001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视力表</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眼科光学相干断层扫描仪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Certainn</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OSE-2000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眼底相机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至真</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SFC-S1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数码裂隙灯</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电脑验光</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Topcon</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KR800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非接触眼压计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Topcon</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CT-1</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综合验光台</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Rexxam</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DR-900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视觉电生理检查仪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康华</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APS-2000AER</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视野计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蔡司</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Humphrey Field Analyzer 3</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同视机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长春光电</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JSJ-IV</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数码裂隙灯</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康华</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康华</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角膜内皮细胞显微镜</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TOMEY</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EM-3000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超声生物显微镜</w:t>
                        </w:r>
                        <w:r>
                          <w:rPr>
                            <w:rFonts w:ascii="仿宋_GB2312" w:hAnsi="仿宋_GB2312" w:cs="仿宋_GB2312" w:eastAsia="仿宋_GB2312"/>
                            <w:sz w:val="21"/>
                          </w:rPr>
                          <w:t>UBM</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高视</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STS UBM</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角膜地形图</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OCULUS</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77000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光学相干断层扫描</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CIRRUS HD-OCT</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5000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眼科超声诊断仪</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康华</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CAS-2000C</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眼底照相机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NIDEK</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Mirante SLO</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眼底照相机</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蔡司</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VISUCAM 224</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r>
                    <w:tc>
                      <w:tcPr>
                        <w:tcW w:type="dxa" w:w="4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眼压计</w:t>
                        </w:r>
                      </w:p>
                    </w:tc>
                    <w:tc>
                      <w:tcPr>
                        <w:tcW w:type="dxa" w:w="4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Topcon</w:t>
                        </w:r>
                      </w:p>
                    </w:tc>
                    <w:tc>
                      <w:tcPr>
                        <w:tcW w:type="dxa" w:w="7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CT800</w:t>
                        </w:r>
                      </w:p>
                    </w:tc>
                    <w:tc>
                      <w:tcPr>
                        <w:tcW w:type="dxa" w:w="2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r>
                </w:tbl>
                <w:p>
                  <w:pPr>
                    <w:pStyle w:val="null3"/>
                  </w:pPr>
                  <w:r>
                    <w:rPr>
                      <w:rFonts w:ascii="仿宋_GB2312" w:hAnsi="仿宋_GB2312" w:cs="仿宋_GB2312" w:eastAsia="仿宋_GB2312"/>
                      <w:sz w:val="24"/>
                    </w:rPr>
                    <w:t>具体功能要求如下：</w:t>
                  </w:r>
                </w:p>
                <w:tbl>
                  <w:tblPr>
                    <w:tblInd w:type="dxa" w:w="135"/>
                    <w:tblBorders>
                      <w:top w:val="none" w:color="000000" w:sz="4"/>
                      <w:left w:val="none" w:color="000000" w:sz="4"/>
                      <w:bottom w:val="none" w:color="000000" w:sz="4"/>
                      <w:right w:val="none" w:color="000000" w:sz="4"/>
                      <w:insideH w:val="none"/>
                      <w:insideV w:val="none"/>
                    </w:tblBorders>
                  </w:tblPr>
                  <w:tblGrid>
                    <w:gridCol w:w="175"/>
                    <w:gridCol w:w="261"/>
                    <w:gridCol w:w="1476"/>
                  </w:tblGrid>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模块</w:t>
                        </w:r>
                      </w:p>
                    </w:tc>
                    <w:tc>
                      <w:tcPr>
                        <w:tcW w:type="dxa" w:w="14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功能要求</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系统设置管理</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1）实现新建、编辑、删除、查找用户、禁用账户、重置密码。</w:t>
                        </w:r>
                        <w:r>
                          <w:br/>
                        </w:r>
                        <w:r>
                          <w:rPr>
                            <w:rFonts w:ascii="仿宋_GB2312" w:hAnsi="仿宋_GB2312" w:cs="仿宋_GB2312" w:eastAsia="仿宋_GB2312"/>
                            <w:sz w:val="21"/>
                          </w:rPr>
                          <w:t>2）实现新建、编辑、删除、查找角色内容</w:t>
                        </w:r>
                      </w:p>
                      <w:p>
                        <w:pPr>
                          <w:pStyle w:val="null3"/>
                          <w:jc w:val="both"/>
                        </w:pPr>
                        <w:r>
                          <w:rPr>
                            <w:rFonts w:ascii="仿宋_GB2312" w:hAnsi="仿宋_GB2312" w:cs="仿宋_GB2312" w:eastAsia="仿宋_GB2312"/>
                            <w:sz w:val="21"/>
                          </w:rPr>
                          <w:t>3）管理员可对人员信息账号、权限配置进行管理。</w:t>
                        </w:r>
                      </w:p>
                      <w:p>
                        <w:pPr>
                          <w:pStyle w:val="null3"/>
                          <w:jc w:val="both"/>
                        </w:pPr>
                        <w:r>
                          <w:rPr>
                            <w:rFonts w:ascii="仿宋_GB2312" w:hAnsi="仿宋_GB2312" w:cs="仿宋_GB2312" w:eastAsia="仿宋_GB2312"/>
                            <w:sz w:val="21"/>
                          </w:rPr>
                          <w:t>4）实现新建、编辑、删除、查找检查室。</w:t>
                        </w:r>
                      </w:p>
                      <w:p>
                        <w:pPr>
                          <w:pStyle w:val="null3"/>
                          <w:jc w:val="both"/>
                        </w:pPr>
                        <w:r>
                          <w:rPr>
                            <w:rFonts w:ascii="仿宋_GB2312" w:hAnsi="仿宋_GB2312" w:cs="仿宋_GB2312" w:eastAsia="仿宋_GB2312"/>
                            <w:sz w:val="21"/>
                          </w:rPr>
                          <w:t>5）实现新建、编辑、删除、查找检查设备。</w:t>
                        </w:r>
                      </w:p>
                      <w:p>
                        <w:pPr>
                          <w:pStyle w:val="null3"/>
                          <w:jc w:val="both"/>
                        </w:pPr>
                        <w:r>
                          <w:rPr>
                            <w:rFonts w:ascii="仿宋_GB2312" w:hAnsi="仿宋_GB2312" w:cs="仿宋_GB2312" w:eastAsia="仿宋_GB2312"/>
                            <w:sz w:val="21"/>
                          </w:rPr>
                          <w:t>6）实现新建、编辑、删除、查找检查项目。</w:t>
                        </w:r>
                      </w:p>
                      <w:p>
                        <w:pPr>
                          <w:pStyle w:val="null3"/>
                          <w:jc w:val="both"/>
                        </w:pPr>
                        <w:r>
                          <w:rPr>
                            <w:rFonts w:ascii="仿宋_GB2312" w:hAnsi="仿宋_GB2312" w:cs="仿宋_GB2312" w:eastAsia="仿宋_GB2312"/>
                            <w:sz w:val="21"/>
                          </w:rPr>
                          <w:t>7）实现查看操作日志。</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检查结果采集</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2.1设备数量</w:t>
                        </w:r>
                      </w:p>
                      <w:p>
                        <w:pPr>
                          <w:pStyle w:val="null3"/>
                          <w:jc w:val="both"/>
                        </w:pPr>
                        <w:r>
                          <w:rPr>
                            <w:rFonts w:ascii="仿宋_GB2312" w:hAnsi="仿宋_GB2312" w:cs="仿宋_GB2312" w:eastAsia="仿宋_GB2312"/>
                            <w:sz w:val="21"/>
                          </w:rPr>
                          <w:t>1）建设范围：院本部、曲江院区、南院区。</w:t>
                        </w:r>
                      </w:p>
                      <w:p>
                        <w:pPr>
                          <w:pStyle w:val="null3"/>
                          <w:jc w:val="both"/>
                        </w:pPr>
                        <w:r>
                          <w:rPr>
                            <w:rFonts w:ascii="仿宋_GB2312" w:hAnsi="仿宋_GB2312" w:cs="仿宋_GB2312" w:eastAsia="仿宋_GB2312"/>
                            <w:sz w:val="21"/>
                          </w:rPr>
                          <w:t>2）连接医院眼科所有Dicom，非Dicom设备及其他设备预计70台至系统；</w:t>
                        </w:r>
                      </w:p>
                      <w:p>
                        <w:pPr>
                          <w:pStyle w:val="null3"/>
                          <w:jc w:val="both"/>
                        </w:pPr>
                        <w:r>
                          <w:rPr>
                            <w:rFonts w:ascii="仿宋_GB2312" w:hAnsi="仿宋_GB2312" w:cs="仿宋_GB2312" w:eastAsia="仿宋_GB2312"/>
                            <w:sz w:val="21"/>
                          </w:rPr>
                          <w:t>2.2影像采集</w:t>
                        </w:r>
                      </w:p>
                      <w:p>
                        <w:pPr>
                          <w:pStyle w:val="null3"/>
                          <w:jc w:val="both"/>
                        </w:pPr>
                        <w:r>
                          <w:rPr>
                            <w:rFonts w:ascii="仿宋_GB2312" w:hAnsi="仿宋_GB2312" w:cs="仿宋_GB2312" w:eastAsia="仿宋_GB2312"/>
                            <w:sz w:val="21"/>
                          </w:rPr>
                          <w:t>▲1）自动采集眼科检查设备产生的标准Dicom文件，自动上传到系统。</w:t>
                        </w:r>
                      </w:p>
                      <w:p>
                        <w:pPr>
                          <w:pStyle w:val="null3"/>
                          <w:jc w:val="both"/>
                        </w:pPr>
                        <w:r>
                          <w:rPr>
                            <w:rFonts w:ascii="仿宋_GB2312" w:hAnsi="仿宋_GB2312" w:cs="仿宋_GB2312" w:eastAsia="仿宋_GB2312"/>
                            <w:sz w:val="21"/>
                          </w:rPr>
                          <w:t>2）实现采集静态图像；采集动态视频；</w:t>
                        </w:r>
                      </w:p>
                      <w:p>
                        <w:pPr>
                          <w:pStyle w:val="null3"/>
                          <w:jc w:val="both"/>
                        </w:pPr>
                        <w:r>
                          <w:rPr>
                            <w:rFonts w:ascii="仿宋_GB2312" w:hAnsi="仿宋_GB2312" w:cs="仿宋_GB2312" w:eastAsia="仿宋_GB2312"/>
                            <w:sz w:val="21"/>
                          </w:rPr>
                          <w:t>3）自动采集检查设备产生的检查影像，并在图像采集区域显示。</w:t>
                        </w:r>
                      </w:p>
                      <w:p>
                        <w:pPr>
                          <w:pStyle w:val="null3"/>
                          <w:jc w:val="both"/>
                        </w:pPr>
                        <w:r>
                          <w:rPr>
                            <w:rFonts w:ascii="仿宋_GB2312" w:hAnsi="仿宋_GB2312" w:cs="仿宋_GB2312" w:eastAsia="仿宋_GB2312"/>
                            <w:sz w:val="21"/>
                          </w:rPr>
                          <w:t>4）对采集的图像进行全选、取消全选、单张删除，多张删除操作。</w:t>
                        </w:r>
                      </w:p>
                      <w:p>
                        <w:pPr>
                          <w:pStyle w:val="null3"/>
                          <w:jc w:val="both"/>
                        </w:pPr>
                        <w:r>
                          <w:rPr>
                            <w:rFonts w:ascii="仿宋_GB2312" w:hAnsi="仿宋_GB2312" w:cs="仿宋_GB2312" w:eastAsia="仿宋_GB2312"/>
                            <w:sz w:val="21"/>
                          </w:rPr>
                          <w:t>5）实现对选中的检查影像进行放大缩小及还原查看。</w:t>
                        </w:r>
                      </w:p>
                      <w:p>
                        <w:pPr>
                          <w:pStyle w:val="null3"/>
                          <w:jc w:val="both"/>
                        </w:pPr>
                        <w:r>
                          <w:rPr>
                            <w:rFonts w:ascii="仿宋_GB2312" w:hAnsi="仿宋_GB2312" w:cs="仿宋_GB2312" w:eastAsia="仿宋_GB2312"/>
                            <w:sz w:val="21"/>
                          </w:rPr>
                          <w:t>6）实现手动采集本地储存的影像。</w:t>
                        </w:r>
                      </w:p>
                      <w:p>
                        <w:pPr>
                          <w:pStyle w:val="null3"/>
                          <w:jc w:val="both"/>
                        </w:pPr>
                        <w:r>
                          <w:rPr>
                            <w:rFonts w:ascii="仿宋_GB2312" w:hAnsi="仿宋_GB2312" w:cs="仿宋_GB2312" w:eastAsia="仿宋_GB2312"/>
                            <w:sz w:val="21"/>
                          </w:rPr>
                          <w:t>2.3报告采集</w:t>
                        </w:r>
                      </w:p>
                      <w:p>
                        <w:pPr>
                          <w:pStyle w:val="null3"/>
                          <w:jc w:val="both"/>
                        </w:pPr>
                        <w:r>
                          <w:rPr>
                            <w:rFonts w:ascii="仿宋_GB2312" w:hAnsi="仿宋_GB2312" w:cs="仿宋_GB2312" w:eastAsia="仿宋_GB2312"/>
                            <w:sz w:val="21"/>
                          </w:rPr>
                          <w:t>▲1）自动采集检查设备产生的检查报告，并在报告采集区域显示。</w:t>
                        </w:r>
                      </w:p>
                      <w:p>
                        <w:pPr>
                          <w:pStyle w:val="null3"/>
                          <w:jc w:val="both"/>
                        </w:pPr>
                        <w:r>
                          <w:rPr>
                            <w:rFonts w:ascii="仿宋_GB2312" w:hAnsi="仿宋_GB2312" w:cs="仿宋_GB2312" w:eastAsia="仿宋_GB2312"/>
                            <w:sz w:val="21"/>
                          </w:rPr>
                          <w:t>2）对采集的报告进行全选、取消全选、单个删除、多个删除操作。</w:t>
                        </w:r>
                      </w:p>
                      <w:p>
                        <w:pPr>
                          <w:pStyle w:val="null3"/>
                          <w:jc w:val="both"/>
                        </w:pPr>
                        <w:r>
                          <w:rPr>
                            <w:rFonts w:ascii="仿宋_GB2312" w:hAnsi="仿宋_GB2312" w:cs="仿宋_GB2312" w:eastAsia="仿宋_GB2312"/>
                            <w:sz w:val="21"/>
                          </w:rPr>
                          <w:t>3）对选中的检查报告进行放大缩小查看。</w:t>
                        </w:r>
                      </w:p>
                      <w:p>
                        <w:pPr>
                          <w:pStyle w:val="null3"/>
                          <w:jc w:val="both"/>
                        </w:pPr>
                        <w:r>
                          <w:rPr>
                            <w:rFonts w:ascii="仿宋_GB2312" w:hAnsi="仿宋_GB2312" w:cs="仿宋_GB2312" w:eastAsia="仿宋_GB2312"/>
                            <w:sz w:val="21"/>
                          </w:rPr>
                          <w:t>4）实现手动采集本地储存的报告。</w:t>
                        </w:r>
                      </w:p>
                      <w:p>
                        <w:pPr>
                          <w:pStyle w:val="null3"/>
                          <w:jc w:val="both"/>
                        </w:pPr>
                        <w:r>
                          <w:rPr>
                            <w:rFonts w:ascii="仿宋_GB2312" w:hAnsi="仿宋_GB2312" w:cs="仿宋_GB2312" w:eastAsia="仿宋_GB2312"/>
                            <w:sz w:val="21"/>
                          </w:rPr>
                          <w:t>2.4数据采集</w:t>
                        </w:r>
                      </w:p>
                      <w:p>
                        <w:pPr>
                          <w:pStyle w:val="null3"/>
                          <w:jc w:val="both"/>
                        </w:pPr>
                        <w:r>
                          <w:rPr>
                            <w:rFonts w:ascii="仿宋_GB2312" w:hAnsi="仿宋_GB2312" w:cs="仿宋_GB2312" w:eastAsia="仿宋_GB2312"/>
                            <w:sz w:val="21"/>
                          </w:rPr>
                          <w:t>▲1）自动采集检查设备产生的检查数据，并在数据采集区域显示。</w:t>
                        </w:r>
                      </w:p>
                      <w:p>
                        <w:pPr>
                          <w:pStyle w:val="null3"/>
                          <w:jc w:val="both"/>
                        </w:pPr>
                        <w:r>
                          <w:rPr>
                            <w:rFonts w:ascii="仿宋_GB2312" w:hAnsi="仿宋_GB2312" w:cs="仿宋_GB2312" w:eastAsia="仿宋_GB2312"/>
                            <w:sz w:val="21"/>
                          </w:rPr>
                          <w:t>2）对接眼压、验光设备自动采集，也可以手动录入数据。</w:t>
                        </w:r>
                      </w:p>
                      <w:p>
                        <w:pPr>
                          <w:pStyle w:val="null3"/>
                          <w:jc w:val="both"/>
                        </w:pPr>
                        <w:r>
                          <w:rPr>
                            <w:rFonts w:ascii="仿宋_GB2312" w:hAnsi="仿宋_GB2312" w:cs="仿宋_GB2312" w:eastAsia="仿宋_GB2312"/>
                            <w:sz w:val="21"/>
                          </w:rPr>
                          <w:t>3）对采集的数据可进行修改。</w:t>
                        </w:r>
                      </w:p>
                      <w:p>
                        <w:pPr>
                          <w:pStyle w:val="null3"/>
                          <w:jc w:val="both"/>
                        </w:pPr>
                        <w:r>
                          <w:rPr>
                            <w:rFonts w:ascii="仿宋_GB2312" w:hAnsi="仿宋_GB2312" w:cs="仿宋_GB2312" w:eastAsia="仿宋_GB2312"/>
                            <w:sz w:val="21"/>
                          </w:rPr>
                          <w:t>2.5诊前检查</w:t>
                        </w:r>
                      </w:p>
                      <w:p>
                        <w:pPr>
                          <w:pStyle w:val="null3"/>
                          <w:jc w:val="both"/>
                        </w:pPr>
                        <w:r>
                          <w:rPr>
                            <w:rFonts w:ascii="仿宋_GB2312" w:hAnsi="仿宋_GB2312" w:cs="仿宋_GB2312" w:eastAsia="仿宋_GB2312"/>
                            <w:sz w:val="21"/>
                          </w:rPr>
                          <w:t>▲1）与眼压、验光等预检设备进行对接，采集显示原始数据。</w:t>
                        </w:r>
                      </w:p>
                      <w:p>
                        <w:pPr>
                          <w:pStyle w:val="null3"/>
                          <w:jc w:val="both"/>
                        </w:pPr>
                        <w:r>
                          <w:rPr>
                            <w:rFonts w:ascii="仿宋_GB2312" w:hAnsi="仿宋_GB2312" w:cs="仿宋_GB2312" w:eastAsia="仿宋_GB2312"/>
                            <w:sz w:val="21"/>
                          </w:rPr>
                          <w:t>2）眼压、视力、验光录入异常值提示。</w:t>
                        </w:r>
                      </w:p>
                      <w:p>
                        <w:pPr>
                          <w:pStyle w:val="null3"/>
                          <w:jc w:val="both"/>
                        </w:pPr>
                        <w:r>
                          <w:rPr>
                            <w:rFonts w:ascii="仿宋_GB2312" w:hAnsi="仿宋_GB2312" w:cs="仿宋_GB2312" w:eastAsia="仿宋_GB2312"/>
                            <w:sz w:val="21"/>
                          </w:rPr>
                          <w:t>3）实现视力录入界面自定义键盘，快速选择进行记录；</w:t>
                        </w:r>
                      </w:p>
                      <w:p>
                        <w:pPr>
                          <w:pStyle w:val="null3"/>
                          <w:jc w:val="both"/>
                        </w:pPr>
                        <w:r>
                          <w:rPr>
                            <w:rFonts w:ascii="仿宋_GB2312" w:hAnsi="仿宋_GB2312" w:cs="仿宋_GB2312" w:eastAsia="仿宋_GB2312"/>
                            <w:sz w:val="21"/>
                          </w:rPr>
                          <w:t>2.6数据存储</w:t>
                        </w:r>
                      </w:p>
                      <w:p>
                        <w:pPr>
                          <w:pStyle w:val="null3"/>
                          <w:jc w:val="both"/>
                        </w:pPr>
                        <w:r>
                          <w:rPr>
                            <w:rFonts w:ascii="仿宋_GB2312" w:hAnsi="仿宋_GB2312" w:cs="仿宋_GB2312" w:eastAsia="仿宋_GB2312"/>
                            <w:sz w:val="21"/>
                          </w:rPr>
                          <w:t>1）实现对患者影像数据、报告的集中归档存储。</w:t>
                        </w:r>
                      </w:p>
                      <w:p>
                        <w:pPr>
                          <w:pStyle w:val="null3"/>
                          <w:jc w:val="both"/>
                        </w:pPr>
                        <w:r>
                          <w:rPr>
                            <w:rFonts w:ascii="仿宋_GB2312" w:hAnsi="仿宋_GB2312" w:cs="仿宋_GB2312" w:eastAsia="仿宋_GB2312"/>
                            <w:sz w:val="21"/>
                          </w:rPr>
                          <w:t>2）实现手动将影像结果与患者进行解绑与匹配。</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检查登记</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1）通过扫码或输入病人ID等方式从HIS系统或集成平台获取患者基本信息，缴费状态，检查项目、检查申请单，电子申请单等进行登记。</w:t>
                        </w:r>
                        <w:r>
                          <w:br/>
                        </w:r>
                        <w:r>
                          <w:rPr>
                            <w:rFonts w:ascii="仿宋_GB2312" w:hAnsi="仿宋_GB2312" w:cs="仿宋_GB2312" w:eastAsia="仿宋_GB2312"/>
                            <w:sz w:val="21"/>
                          </w:rPr>
                          <w:t>2）手动输入患者信息以及选择的检查项目和检查项目套餐完成检查登记。可设置患者姓名等信息为必填项。</w:t>
                        </w:r>
                      </w:p>
                      <w:p>
                        <w:pPr>
                          <w:pStyle w:val="null3"/>
                          <w:jc w:val="both"/>
                        </w:pPr>
                        <w:r>
                          <w:rPr>
                            <w:rFonts w:ascii="仿宋_GB2312" w:hAnsi="仿宋_GB2312" w:cs="仿宋_GB2312" w:eastAsia="仿宋_GB2312"/>
                            <w:sz w:val="21"/>
                          </w:rPr>
                          <w:t>3）检查项目可自动与HIS系统同步。</w:t>
                        </w:r>
                      </w:p>
                      <w:p>
                        <w:pPr>
                          <w:pStyle w:val="null3"/>
                          <w:jc w:val="both"/>
                        </w:pPr>
                        <w:r>
                          <w:rPr>
                            <w:rFonts w:ascii="仿宋_GB2312" w:hAnsi="仿宋_GB2312" w:cs="仿宋_GB2312" w:eastAsia="仿宋_GB2312"/>
                            <w:sz w:val="21"/>
                          </w:rPr>
                          <w:t>4）实现登记成功后打印条码。</w:t>
                        </w:r>
                      </w:p>
                      <w:p>
                        <w:pPr>
                          <w:pStyle w:val="null3"/>
                          <w:jc w:val="both"/>
                        </w:pPr>
                        <w:r>
                          <w:rPr>
                            <w:rFonts w:ascii="仿宋_GB2312" w:hAnsi="仿宋_GB2312" w:cs="仿宋_GB2312" w:eastAsia="仿宋_GB2312"/>
                            <w:sz w:val="21"/>
                          </w:rPr>
                          <w:t>5）登记后患者信息自动传输给设备。</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检查叫号</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1）实现患者按照检查房间或者检查项目等规则进行队列化叫号。</w:t>
                        </w:r>
                      </w:p>
                      <w:p>
                        <w:pPr>
                          <w:pStyle w:val="null3"/>
                          <w:jc w:val="both"/>
                        </w:pPr>
                        <w:r>
                          <w:rPr>
                            <w:rFonts w:ascii="仿宋_GB2312" w:hAnsi="仿宋_GB2312" w:cs="仿宋_GB2312" w:eastAsia="仿宋_GB2312"/>
                            <w:sz w:val="21"/>
                          </w:rPr>
                          <w:t>2）实现自动将患者姓名、科室、检查项目等发布到诊室门口屏上。</w:t>
                        </w:r>
                      </w:p>
                      <w:p>
                        <w:pPr>
                          <w:pStyle w:val="null3"/>
                          <w:jc w:val="both"/>
                        </w:pPr>
                        <w:r>
                          <w:rPr>
                            <w:rFonts w:ascii="仿宋_GB2312" w:hAnsi="仿宋_GB2312" w:cs="仿宋_GB2312" w:eastAsia="仿宋_GB2312"/>
                            <w:sz w:val="21"/>
                          </w:rPr>
                          <w:t>3）实现医师按照顺序呼叫、选择呼叫方式呼叫患者进入检查室。</w:t>
                        </w:r>
                      </w:p>
                      <w:p>
                        <w:pPr>
                          <w:pStyle w:val="null3"/>
                          <w:jc w:val="both"/>
                        </w:pPr>
                        <w:r>
                          <w:rPr>
                            <w:rFonts w:ascii="仿宋_GB2312" w:hAnsi="仿宋_GB2312" w:cs="仿宋_GB2312" w:eastAsia="仿宋_GB2312"/>
                            <w:sz w:val="21"/>
                          </w:rPr>
                          <w:t>4）医生可查看当前呼叫情况（叫号人数、已叫号人数、过号人数、正在叫号的患者信息）。</w:t>
                        </w:r>
                      </w:p>
                      <w:p>
                        <w:pPr>
                          <w:pStyle w:val="null3"/>
                          <w:jc w:val="both"/>
                        </w:pPr>
                        <w:r>
                          <w:rPr>
                            <w:rFonts w:ascii="仿宋_GB2312" w:hAnsi="仿宋_GB2312" w:cs="仿宋_GB2312" w:eastAsia="仿宋_GB2312"/>
                            <w:sz w:val="21"/>
                          </w:rPr>
                          <w:t>5）实现患者姓名信息隐私保护。</w:t>
                        </w:r>
                      </w:p>
                      <w:p>
                        <w:pPr>
                          <w:pStyle w:val="null3"/>
                          <w:jc w:val="both"/>
                        </w:pPr>
                        <w:r>
                          <w:rPr>
                            <w:rFonts w:ascii="仿宋_GB2312" w:hAnsi="仿宋_GB2312" w:cs="仿宋_GB2312" w:eastAsia="仿宋_GB2312"/>
                            <w:sz w:val="21"/>
                          </w:rPr>
                          <w:t>6）实现将呼叫患者的信息语音播放出。语音播报音量可调节。</w:t>
                        </w:r>
                      </w:p>
                      <w:p>
                        <w:pPr>
                          <w:pStyle w:val="null3"/>
                          <w:jc w:val="both"/>
                        </w:pPr>
                        <w:r>
                          <w:rPr>
                            <w:rFonts w:ascii="仿宋_GB2312" w:hAnsi="仿宋_GB2312" w:cs="仿宋_GB2312" w:eastAsia="仿宋_GB2312"/>
                            <w:sz w:val="21"/>
                          </w:rPr>
                          <w:t>7）在大屏幕上显示各诊室队列情况与患者信息。</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报告中心</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5.1报告书写编辑</w:t>
                        </w:r>
                      </w:p>
                      <w:p>
                        <w:pPr>
                          <w:pStyle w:val="null3"/>
                          <w:jc w:val="both"/>
                        </w:pPr>
                        <w:r>
                          <w:rPr>
                            <w:rFonts w:ascii="仿宋_GB2312" w:hAnsi="仿宋_GB2312" w:cs="仿宋_GB2312" w:eastAsia="仿宋_GB2312"/>
                            <w:sz w:val="21"/>
                          </w:rPr>
                          <w:t>1）实现通过输入患者就诊卡号、姓名、检查状态、检查项目、检查时间等条件进行查询定位患者。查询结果以列表显示。</w:t>
                        </w:r>
                      </w:p>
                      <w:p>
                        <w:pPr>
                          <w:pStyle w:val="null3"/>
                          <w:jc w:val="both"/>
                        </w:pPr>
                        <w:r>
                          <w:rPr>
                            <w:rFonts w:ascii="仿宋_GB2312" w:hAnsi="仿宋_GB2312" w:cs="仿宋_GB2312" w:eastAsia="仿宋_GB2312"/>
                            <w:sz w:val="21"/>
                          </w:rPr>
                          <w:t>▲2）实现录入检查所见，检查结论。</w:t>
                        </w:r>
                      </w:p>
                      <w:p>
                        <w:pPr>
                          <w:pStyle w:val="null3"/>
                          <w:jc w:val="both"/>
                        </w:pPr>
                        <w:r>
                          <w:rPr>
                            <w:rFonts w:ascii="仿宋_GB2312" w:hAnsi="仿宋_GB2312" w:cs="仿宋_GB2312" w:eastAsia="仿宋_GB2312"/>
                            <w:sz w:val="21"/>
                          </w:rPr>
                          <w:t>3）报告书写时可查看患者历史检查报告。</w:t>
                        </w:r>
                      </w:p>
                      <w:p>
                        <w:pPr>
                          <w:pStyle w:val="null3"/>
                          <w:jc w:val="both"/>
                        </w:pPr>
                        <w:r>
                          <w:rPr>
                            <w:rFonts w:ascii="仿宋_GB2312" w:hAnsi="仿宋_GB2312" w:cs="仿宋_GB2312" w:eastAsia="仿宋_GB2312"/>
                            <w:sz w:val="21"/>
                          </w:rPr>
                          <w:t>4）对危急值进行记录，并将危急值数据回传至HIS系统。</w:t>
                        </w:r>
                      </w:p>
                      <w:p>
                        <w:pPr>
                          <w:pStyle w:val="null3"/>
                          <w:jc w:val="both"/>
                        </w:pPr>
                        <w:r>
                          <w:rPr>
                            <w:rFonts w:ascii="仿宋_GB2312" w:hAnsi="仿宋_GB2312" w:cs="仿宋_GB2312" w:eastAsia="仿宋_GB2312"/>
                            <w:sz w:val="21"/>
                          </w:rPr>
                          <w:t>5）实现报告阴性、阳性标记。</w:t>
                        </w:r>
                      </w:p>
                      <w:p>
                        <w:pPr>
                          <w:pStyle w:val="null3"/>
                          <w:jc w:val="both"/>
                        </w:pPr>
                        <w:r>
                          <w:rPr>
                            <w:rFonts w:ascii="仿宋_GB2312" w:hAnsi="仿宋_GB2312" w:cs="仿宋_GB2312" w:eastAsia="仿宋_GB2312"/>
                            <w:sz w:val="21"/>
                          </w:rPr>
                          <w:t>6）在图像查看区域，查看上传到系统的检查影像。</w:t>
                        </w:r>
                      </w:p>
                      <w:p>
                        <w:pPr>
                          <w:pStyle w:val="null3"/>
                          <w:jc w:val="both"/>
                        </w:pPr>
                        <w:r>
                          <w:rPr>
                            <w:rFonts w:ascii="仿宋_GB2312" w:hAnsi="仿宋_GB2312" w:cs="仿宋_GB2312" w:eastAsia="仿宋_GB2312"/>
                            <w:sz w:val="21"/>
                          </w:rPr>
                          <w:t>7）对选中的图像进行图像处理操作，包括图像放大，缩小，水平翻转，垂直翻转，顺时针逆时针翻转，反色，灰度，测量，清除，重置，下载等。</w:t>
                        </w:r>
                      </w:p>
                      <w:p>
                        <w:pPr>
                          <w:pStyle w:val="null3"/>
                          <w:jc w:val="both"/>
                        </w:pPr>
                        <w:r>
                          <w:rPr>
                            <w:rFonts w:ascii="仿宋_GB2312" w:hAnsi="仿宋_GB2312" w:cs="仿宋_GB2312" w:eastAsia="仿宋_GB2312"/>
                            <w:sz w:val="21"/>
                          </w:rPr>
                          <w:t>8）将检查影像插入检查报告，并实时预览。</w:t>
                        </w:r>
                      </w:p>
                      <w:p>
                        <w:pPr>
                          <w:pStyle w:val="null3"/>
                          <w:jc w:val="both"/>
                        </w:pPr>
                        <w:r>
                          <w:rPr>
                            <w:rFonts w:ascii="仿宋_GB2312" w:hAnsi="仿宋_GB2312" w:cs="仿宋_GB2312" w:eastAsia="仿宋_GB2312"/>
                            <w:sz w:val="21"/>
                          </w:rPr>
                          <w:t>9）将检查影像从检查报告中删除，并实时预览。</w:t>
                        </w:r>
                      </w:p>
                      <w:p>
                        <w:pPr>
                          <w:pStyle w:val="null3"/>
                          <w:jc w:val="both"/>
                        </w:pPr>
                        <w:r>
                          <w:rPr>
                            <w:rFonts w:ascii="仿宋_GB2312" w:hAnsi="仿宋_GB2312" w:cs="仿宋_GB2312" w:eastAsia="仿宋_GB2312"/>
                            <w:sz w:val="21"/>
                          </w:rPr>
                          <w:t>10）实现急诊患者标识。</w:t>
                        </w:r>
                      </w:p>
                      <w:p>
                        <w:pPr>
                          <w:pStyle w:val="null3"/>
                          <w:jc w:val="both"/>
                        </w:pPr>
                        <w:r>
                          <w:rPr>
                            <w:rFonts w:ascii="仿宋_GB2312" w:hAnsi="仿宋_GB2312" w:cs="仿宋_GB2312" w:eastAsia="仿宋_GB2312"/>
                            <w:sz w:val="21"/>
                          </w:rPr>
                          <w:t>5.2报告审核</w:t>
                        </w:r>
                      </w:p>
                      <w:p>
                        <w:pPr>
                          <w:pStyle w:val="null3"/>
                          <w:jc w:val="both"/>
                        </w:pPr>
                        <w:r>
                          <w:rPr>
                            <w:rFonts w:ascii="仿宋_GB2312" w:hAnsi="仿宋_GB2312" w:cs="仿宋_GB2312" w:eastAsia="仿宋_GB2312"/>
                            <w:sz w:val="21"/>
                          </w:rPr>
                          <w:t>1）配置审核流程，对检查报告进行审核，审核通过的报告才能发布。</w:t>
                        </w:r>
                      </w:p>
                      <w:p>
                        <w:pPr>
                          <w:pStyle w:val="null3"/>
                          <w:jc w:val="both"/>
                        </w:pPr>
                        <w:r>
                          <w:rPr>
                            <w:rFonts w:ascii="仿宋_GB2312" w:hAnsi="仿宋_GB2312" w:cs="仿宋_GB2312" w:eastAsia="仿宋_GB2312"/>
                            <w:sz w:val="21"/>
                          </w:rPr>
                          <w:t>▲2）审核通过、驳回时改变检查报告的审核状态。</w:t>
                        </w:r>
                      </w:p>
                      <w:p>
                        <w:pPr>
                          <w:pStyle w:val="null3"/>
                          <w:jc w:val="both"/>
                        </w:pPr>
                        <w:r>
                          <w:rPr>
                            <w:rFonts w:ascii="仿宋_GB2312" w:hAnsi="仿宋_GB2312" w:cs="仿宋_GB2312" w:eastAsia="仿宋_GB2312"/>
                            <w:sz w:val="21"/>
                          </w:rPr>
                          <w:t>3）驳回时可填写驳回原因。</w:t>
                        </w:r>
                      </w:p>
                      <w:p>
                        <w:pPr>
                          <w:pStyle w:val="null3"/>
                          <w:jc w:val="both"/>
                        </w:pPr>
                        <w:r>
                          <w:rPr>
                            <w:rFonts w:ascii="仿宋_GB2312" w:hAnsi="仿宋_GB2312" w:cs="仿宋_GB2312" w:eastAsia="仿宋_GB2312"/>
                            <w:sz w:val="21"/>
                          </w:rPr>
                          <w:t>4）报告审核后可进行修改。并能查看检查报告的修改历史记录。</w:t>
                        </w:r>
                      </w:p>
                      <w:p>
                        <w:pPr>
                          <w:pStyle w:val="null3"/>
                          <w:jc w:val="both"/>
                        </w:pPr>
                        <w:r>
                          <w:rPr>
                            <w:rFonts w:ascii="仿宋_GB2312" w:hAnsi="仿宋_GB2312" w:cs="仿宋_GB2312" w:eastAsia="仿宋_GB2312"/>
                            <w:sz w:val="21"/>
                          </w:rPr>
                          <w:t>5.3报告生成</w:t>
                        </w:r>
                      </w:p>
                      <w:p>
                        <w:pPr>
                          <w:pStyle w:val="null3"/>
                          <w:jc w:val="both"/>
                        </w:pPr>
                        <w:r>
                          <w:rPr>
                            <w:rFonts w:ascii="仿宋_GB2312" w:hAnsi="仿宋_GB2312" w:cs="仿宋_GB2312" w:eastAsia="仿宋_GB2312"/>
                            <w:sz w:val="21"/>
                          </w:rPr>
                          <w:t>1）对原有报告进行转换，增加元素包括医院LOGO，医院名称，病人信息，报告内容，报告时间，报告医生签名等；</w:t>
                        </w:r>
                      </w:p>
                      <w:p>
                        <w:pPr>
                          <w:pStyle w:val="null3"/>
                          <w:jc w:val="both"/>
                        </w:pPr>
                        <w:r>
                          <w:rPr>
                            <w:rFonts w:ascii="仿宋_GB2312" w:hAnsi="仿宋_GB2312" w:cs="仿宋_GB2312" w:eastAsia="仿宋_GB2312"/>
                            <w:sz w:val="21"/>
                          </w:rPr>
                          <w:t>2）实现报告对接现有系统CA进行电子签名；可通过UKEY和扫码等多种方式的签名验证；</w:t>
                        </w:r>
                      </w:p>
                      <w:p>
                        <w:pPr>
                          <w:pStyle w:val="null3"/>
                          <w:jc w:val="both"/>
                        </w:pPr>
                        <w:r>
                          <w:rPr>
                            <w:rFonts w:ascii="仿宋_GB2312" w:hAnsi="仿宋_GB2312" w:cs="仿宋_GB2312" w:eastAsia="仿宋_GB2312"/>
                            <w:sz w:val="21"/>
                          </w:rPr>
                          <w:t>3）报告审核完成后可在自助机进行打印；</w:t>
                        </w:r>
                      </w:p>
                      <w:p>
                        <w:pPr>
                          <w:pStyle w:val="null3"/>
                          <w:jc w:val="both"/>
                        </w:pPr>
                        <w:r>
                          <w:rPr>
                            <w:rFonts w:ascii="仿宋_GB2312" w:hAnsi="仿宋_GB2312" w:cs="仿宋_GB2312" w:eastAsia="仿宋_GB2312"/>
                            <w:sz w:val="21"/>
                          </w:rPr>
                          <w:t>4）报告审核完成后可以直接上传归档至医院无纸化归档系统中。</w:t>
                        </w:r>
                      </w:p>
                      <w:p>
                        <w:pPr>
                          <w:pStyle w:val="null3"/>
                          <w:jc w:val="both"/>
                        </w:pPr>
                        <w:r>
                          <w:rPr>
                            <w:rFonts w:ascii="仿宋_GB2312" w:hAnsi="仿宋_GB2312" w:cs="仿宋_GB2312" w:eastAsia="仿宋_GB2312"/>
                            <w:sz w:val="21"/>
                          </w:rPr>
                          <w:t>5）实现集中打印报告.批量打印报告；实现已打印的报告有标志。</w:t>
                        </w:r>
                      </w:p>
                      <w:p>
                        <w:pPr>
                          <w:pStyle w:val="null3"/>
                          <w:jc w:val="both"/>
                        </w:pPr>
                        <w:r>
                          <w:rPr>
                            <w:rFonts w:ascii="仿宋_GB2312" w:hAnsi="仿宋_GB2312" w:cs="仿宋_GB2312" w:eastAsia="仿宋_GB2312"/>
                            <w:sz w:val="21"/>
                          </w:rPr>
                          <w:t>6）将检查状态、检查结果、检查报告等信息回传至HIS系统。</w:t>
                        </w:r>
                      </w:p>
                      <w:p>
                        <w:pPr>
                          <w:pStyle w:val="null3"/>
                          <w:jc w:val="both"/>
                        </w:pPr>
                        <w:r>
                          <w:rPr>
                            <w:rFonts w:ascii="仿宋_GB2312" w:hAnsi="仿宋_GB2312" w:cs="仿宋_GB2312" w:eastAsia="仿宋_GB2312"/>
                            <w:sz w:val="21"/>
                          </w:rPr>
                          <w:t>7）实现对图像质量、报告书写质量进行评价，评价内容可查询。</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患者信息</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▲1）实现显示患者信息，如姓名、性别、ID号、检查项目等。</w:t>
                        </w:r>
                        <w:r>
                          <w:br/>
                        </w:r>
                        <w:r>
                          <w:rPr>
                            <w:rFonts w:ascii="仿宋_GB2312" w:hAnsi="仿宋_GB2312" w:cs="仿宋_GB2312" w:eastAsia="仿宋_GB2312"/>
                            <w:sz w:val="21"/>
                          </w:rPr>
                          <w:t>2）实现患者按照检查时间顺序显示患者检查项目的时间轴；</w:t>
                        </w:r>
                        <w:r>
                          <w:br/>
                        </w:r>
                        <w:r>
                          <w:rPr>
                            <w:rFonts w:ascii="仿宋_GB2312" w:hAnsi="仿宋_GB2312" w:cs="仿宋_GB2312" w:eastAsia="仿宋_GB2312"/>
                            <w:sz w:val="21"/>
                          </w:rPr>
                          <w:t>3）实现常规检查，如视力、眼压、电脑验光显示数值。显示视力、眼压变化曲线，鼠标停留曲线图具体位置，提示相应数据值。</w:t>
                        </w:r>
                        <w:r>
                          <w:br/>
                        </w:r>
                        <w:r>
                          <w:rPr>
                            <w:rFonts w:ascii="仿宋_GB2312" w:hAnsi="仿宋_GB2312" w:cs="仿宋_GB2312" w:eastAsia="仿宋_GB2312"/>
                            <w:sz w:val="21"/>
                          </w:rPr>
                          <w:t>4）实现眼科专科检查（如OCT、AB超等）显示检查项目并可查看相关影像和报告；</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检查报告浏览</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▲1）实现通过检查未检查/已检查等检查状态进行搜索查询。</w:t>
                        </w:r>
                      </w:p>
                      <w:p>
                        <w:pPr>
                          <w:pStyle w:val="null3"/>
                          <w:jc w:val="both"/>
                        </w:pPr>
                        <w:r>
                          <w:rPr>
                            <w:rFonts w:ascii="仿宋_GB2312" w:hAnsi="仿宋_GB2312" w:cs="仿宋_GB2312" w:eastAsia="仿宋_GB2312"/>
                            <w:sz w:val="21"/>
                          </w:rPr>
                          <w:t>2）实现通过报告完成情况进行搜索查询。</w:t>
                        </w:r>
                        <w:r>
                          <w:br/>
                        </w:r>
                        <w:r>
                          <w:rPr>
                            <w:rFonts w:ascii="仿宋_GB2312" w:hAnsi="仿宋_GB2312" w:cs="仿宋_GB2312" w:eastAsia="仿宋_GB2312"/>
                            <w:sz w:val="21"/>
                          </w:rPr>
                          <w:t>3）实现根据病人ID,病人姓名，门诊号，住院号，检查项目等条件进行查询获取结果列表，支持分页显示列表；</w:t>
                        </w:r>
                        <w:r>
                          <w:br/>
                        </w:r>
                        <w:r>
                          <w:rPr>
                            <w:rFonts w:ascii="仿宋_GB2312" w:hAnsi="仿宋_GB2312" w:cs="仿宋_GB2312" w:eastAsia="仿宋_GB2312"/>
                            <w:sz w:val="21"/>
                          </w:rPr>
                          <w:t>4）实现DICOM及非DICOM文件的影像、报告浏览；</w:t>
                        </w:r>
                        <w:r>
                          <w:br/>
                        </w:r>
                        <w:r>
                          <w:rPr>
                            <w:rFonts w:ascii="仿宋_GB2312" w:hAnsi="仿宋_GB2312" w:cs="仿宋_GB2312" w:eastAsia="仿宋_GB2312"/>
                            <w:sz w:val="21"/>
                          </w:rPr>
                          <w:t>5）实现影像、报告的打印、下载。</w:t>
                        </w:r>
                      </w:p>
                      <w:p>
                        <w:pPr>
                          <w:pStyle w:val="null3"/>
                          <w:jc w:val="both"/>
                        </w:pPr>
                        <w:r>
                          <w:rPr>
                            <w:rFonts w:ascii="仿宋_GB2312" w:hAnsi="仿宋_GB2312" w:cs="仿宋_GB2312" w:eastAsia="仿宋_GB2312"/>
                            <w:sz w:val="21"/>
                          </w:rPr>
                          <w:t>6）实现影像的调窗、缩放、平移、放大镜、旋转、布局调整操作。支持报告的缩放，平移；</w:t>
                        </w:r>
                      </w:p>
                      <w:p>
                        <w:pPr>
                          <w:pStyle w:val="null3"/>
                          <w:jc w:val="both"/>
                        </w:pPr>
                        <w:r>
                          <w:rPr>
                            <w:rFonts w:ascii="仿宋_GB2312" w:hAnsi="仿宋_GB2312" w:cs="仿宋_GB2312" w:eastAsia="仿宋_GB2312"/>
                            <w:sz w:val="21"/>
                          </w:rPr>
                          <w:t>7）实现同一患者多检查对比查看。</w:t>
                        </w:r>
                      </w:p>
                      <w:p>
                        <w:pPr>
                          <w:pStyle w:val="null3"/>
                          <w:jc w:val="both"/>
                        </w:pPr>
                        <w:r>
                          <w:rPr>
                            <w:rFonts w:ascii="仿宋_GB2312" w:hAnsi="仿宋_GB2312" w:cs="仿宋_GB2312" w:eastAsia="仿宋_GB2312"/>
                            <w:sz w:val="21"/>
                          </w:rPr>
                          <w:t>8）实现同一患者多期图像同步移动、放大、缩小，调整窗宽窗位，对比查看病灶发展趋势。</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临床影像报告浏览</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1）实现集成平台、PACS、电子病历等第三方系统可调阅影像报告和图像；</w:t>
                        </w:r>
                      </w:p>
                      <w:p>
                        <w:pPr>
                          <w:pStyle w:val="null3"/>
                          <w:jc w:val="both"/>
                        </w:pPr>
                        <w:r>
                          <w:rPr>
                            <w:rFonts w:ascii="仿宋_GB2312" w:hAnsi="仿宋_GB2312" w:cs="仿宋_GB2312" w:eastAsia="仿宋_GB2312"/>
                            <w:sz w:val="21"/>
                          </w:rPr>
                          <w:t>2）显示检查信息如病人姓名，性别，年龄等病人信息，检查项目，申请医生等检查信息，历史检查报告图像等；</w:t>
                        </w:r>
                      </w:p>
                      <w:p>
                        <w:pPr>
                          <w:pStyle w:val="null3"/>
                          <w:jc w:val="both"/>
                        </w:pPr>
                        <w:r>
                          <w:rPr>
                            <w:rFonts w:ascii="仿宋_GB2312" w:hAnsi="仿宋_GB2312" w:cs="仿宋_GB2312" w:eastAsia="仿宋_GB2312"/>
                            <w:sz w:val="21"/>
                          </w:rPr>
                          <w:t>3）实现影像的调窗、缩放、平移、放大镜、旋转、布局调整等操作。实现报告的缩放，平移。</w:t>
                        </w:r>
                      </w:p>
                      <w:p>
                        <w:pPr>
                          <w:pStyle w:val="null3"/>
                          <w:jc w:val="both"/>
                        </w:pPr>
                        <w:r>
                          <w:rPr>
                            <w:rFonts w:ascii="仿宋_GB2312" w:hAnsi="仿宋_GB2312" w:cs="仿宋_GB2312" w:eastAsia="仿宋_GB2312"/>
                            <w:sz w:val="21"/>
                          </w:rPr>
                          <w:t>4）实现影像、报告的下载。</w:t>
                        </w:r>
                      </w:p>
                      <w:p>
                        <w:pPr>
                          <w:pStyle w:val="null3"/>
                          <w:jc w:val="both"/>
                        </w:pPr>
                        <w:r>
                          <w:rPr>
                            <w:rFonts w:ascii="仿宋_GB2312" w:hAnsi="仿宋_GB2312" w:cs="仿宋_GB2312" w:eastAsia="仿宋_GB2312"/>
                            <w:sz w:val="21"/>
                          </w:rPr>
                          <w:t>5）实现同一患者多检查对比查看。</w:t>
                        </w:r>
                      </w:p>
                      <w:p>
                        <w:pPr>
                          <w:pStyle w:val="null3"/>
                          <w:jc w:val="both"/>
                        </w:pPr>
                        <w:r>
                          <w:rPr>
                            <w:rFonts w:ascii="仿宋_GB2312" w:hAnsi="仿宋_GB2312" w:cs="仿宋_GB2312" w:eastAsia="仿宋_GB2312"/>
                            <w:sz w:val="21"/>
                          </w:rPr>
                          <w:t>6）实现同一患者多期图像同步移动、放大、缩小，调整窗宽窗位，对比查看病灶发展趋势。</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业务统计分析</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1）对各检查室/检查医生的工作量进行统计。</w:t>
                        </w:r>
                      </w:p>
                      <w:p>
                        <w:pPr>
                          <w:pStyle w:val="null3"/>
                          <w:jc w:val="both"/>
                        </w:pPr>
                        <w:r>
                          <w:rPr>
                            <w:rFonts w:ascii="仿宋_GB2312" w:hAnsi="仿宋_GB2312" w:cs="仿宋_GB2312" w:eastAsia="仿宋_GB2312"/>
                            <w:sz w:val="21"/>
                          </w:rPr>
                          <w:t>2）检查量数据统计展示。</w:t>
                        </w:r>
                      </w:p>
                      <w:p>
                        <w:pPr>
                          <w:pStyle w:val="null3"/>
                          <w:jc w:val="both"/>
                        </w:pPr>
                        <w:r>
                          <w:rPr>
                            <w:rFonts w:ascii="仿宋_GB2312" w:hAnsi="仿宋_GB2312" w:cs="仿宋_GB2312" w:eastAsia="仿宋_GB2312"/>
                            <w:sz w:val="21"/>
                          </w:rPr>
                          <w:t>3）对检查项目明细进行统计，统计结果列表显示。</w:t>
                        </w:r>
                      </w:p>
                      <w:p>
                        <w:pPr>
                          <w:pStyle w:val="null3"/>
                          <w:jc w:val="both"/>
                        </w:pPr>
                        <w:r>
                          <w:rPr>
                            <w:rFonts w:ascii="仿宋_GB2312" w:hAnsi="仿宋_GB2312" w:cs="仿宋_GB2312" w:eastAsia="仿宋_GB2312"/>
                            <w:sz w:val="21"/>
                          </w:rPr>
                          <w:t>4）对检查设备进行统计，统计结果列表显示。</w:t>
                        </w:r>
                      </w:p>
                      <w:p>
                        <w:pPr>
                          <w:pStyle w:val="null3"/>
                          <w:jc w:val="both"/>
                        </w:pPr>
                        <w:r>
                          <w:rPr>
                            <w:rFonts w:ascii="仿宋_GB2312" w:hAnsi="仿宋_GB2312" w:cs="仿宋_GB2312" w:eastAsia="仿宋_GB2312"/>
                            <w:sz w:val="21"/>
                          </w:rPr>
                          <w:t>5）对危急值和阳性率进行统计，实现统计结果列表显示。</w:t>
                        </w:r>
                      </w:p>
                      <w:p>
                        <w:pPr>
                          <w:pStyle w:val="null3"/>
                          <w:jc w:val="both"/>
                        </w:pPr>
                        <w:r>
                          <w:rPr>
                            <w:rFonts w:ascii="仿宋_GB2312" w:hAnsi="仿宋_GB2312" w:cs="仿宋_GB2312" w:eastAsia="仿宋_GB2312"/>
                            <w:sz w:val="21"/>
                          </w:rPr>
                          <w:t>6）统计结果可导出Excel。</w:t>
                        </w:r>
                      </w:p>
                      <w:p>
                        <w:pPr>
                          <w:pStyle w:val="null3"/>
                          <w:jc w:val="both"/>
                        </w:pPr>
                        <w:r>
                          <w:rPr>
                            <w:rFonts w:ascii="仿宋_GB2312" w:hAnsi="仿宋_GB2312" w:cs="仿宋_GB2312" w:eastAsia="仿宋_GB2312"/>
                            <w:sz w:val="21"/>
                          </w:rPr>
                          <w:t>7）按照医院实际需求，可增加相关报表或修改相关报表。</w:t>
                        </w:r>
                      </w:p>
                      <w:p>
                        <w:pPr>
                          <w:pStyle w:val="null3"/>
                          <w:jc w:val="both"/>
                        </w:pPr>
                        <w:r>
                          <w:rPr>
                            <w:rFonts w:ascii="仿宋_GB2312" w:hAnsi="仿宋_GB2312" w:cs="仿宋_GB2312" w:eastAsia="仿宋_GB2312"/>
                            <w:sz w:val="21"/>
                          </w:rPr>
                          <w:t>8）实现输入患者姓名或就诊卡号、性别、检查项目、检查所见、检查结论等内容进行数据检索。</w:t>
                        </w:r>
                      </w:p>
                      <w:p>
                        <w:pPr>
                          <w:pStyle w:val="null3"/>
                          <w:jc w:val="both"/>
                        </w:pPr>
                        <w:r>
                          <w:rPr>
                            <w:rFonts w:ascii="仿宋_GB2312" w:hAnsi="仿宋_GB2312" w:cs="仿宋_GB2312" w:eastAsia="仿宋_GB2312"/>
                            <w:sz w:val="21"/>
                          </w:rPr>
                          <w:t>9）实现将检索结果数据导出数值、导出图像。</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10</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其他</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1）支持在国产操作系统实现软件运行。</w:t>
                        </w:r>
                      </w:p>
                      <w:p>
                        <w:pPr>
                          <w:pStyle w:val="null3"/>
                          <w:jc w:val="both"/>
                        </w:pPr>
                        <w:r>
                          <w:rPr>
                            <w:rFonts w:ascii="仿宋_GB2312" w:hAnsi="仿宋_GB2312" w:cs="仿宋_GB2312" w:eastAsia="仿宋_GB2312"/>
                            <w:sz w:val="21"/>
                          </w:rPr>
                          <w:t>2）国产加密算法。</w:t>
                        </w:r>
                      </w:p>
                      <w:p>
                        <w:pPr>
                          <w:pStyle w:val="null3"/>
                          <w:jc w:val="both"/>
                        </w:pPr>
                        <w:r>
                          <w:rPr>
                            <w:rFonts w:ascii="仿宋_GB2312" w:hAnsi="仿宋_GB2312" w:cs="仿宋_GB2312" w:eastAsia="仿宋_GB2312"/>
                            <w:sz w:val="21"/>
                          </w:rPr>
                          <w:t>3）实现与已有体检系统对接，回传体检患者检查报告。</w:t>
                        </w:r>
                      </w:p>
                      <w:p>
                        <w:pPr>
                          <w:pStyle w:val="null3"/>
                          <w:jc w:val="both"/>
                        </w:pPr>
                        <w:r>
                          <w:rPr>
                            <w:rFonts w:ascii="仿宋_GB2312" w:hAnsi="仿宋_GB2312" w:cs="仿宋_GB2312" w:eastAsia="仿宋_GB2312"/>
                            <w:sz w:val="21"/>
                          </w:rPr>
                          <w:t>4）与医院互联网医院对接，实现眼科患者通过线上自主查看本人检查报告。</w:t>
                        </w:r>
                      </w:p>
                      <w:p>
                        <w:pPr>
                          <w:pStyle w:val="null3"/>
                          <w:jc w:val="both"/>
                        </w:pPr>
                        <w:r>
                          <w:rPr>
                            <w:rFonts w:ascii="仿宋_GB2312" w:hAnsi="仿宋_GB2312" w:cs="仿宋_GB2312" w:eastAsia="仿宋_GB2312"/>
                            <w:sz w:val="21"/>
                          </w:rPr>
                          <w:t>▲5）并发用户数≥200，用户数许可不限制。</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11</w:t>
                        </w:r>
                      </w:p>
                    </w:tc>
                    <w:tc>
                      <w:tcPr>
                        <w:tcW w:type="dxa" w:w="2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第三方对接</w:t>
                        </w:r>
                      </w:p>
                    </w:tc>
                    <w:tc>
                      <w:tcPr>
                        <w:tcW w:type="dxa" w:w="14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本项目应包含但不限于与</w:t>
                        </w:r>
                        <w:r>
                          <w:rPr>
                            <w:rFonts w:ascii="仿宋_GB2312" w:hAnsi="仿宋_GB2312" w:cs="仿宋_GB2312" w:eastAsia="仿宋_GB2312"/>
                            <w:sz w:val="21"/>
                          </w:rPr>
                          <w:t>HIS系统、电子病历、集成平台、体检系统、CA、无纸化归档系统等医院现有系统对接，涉及所有对接的费用，在本项目费用中包含。质保期内承担与其他系统对接费用。</w:t>
                        </w:r>
                      </w:p>
                    </w:tc>
                  </w:tr>
                </w:tbl>
                <w:p>
                  <w:pPr>
                    <w:pStyle w:val="null3"/>
                  </w:pPr>
                  <w:r>
                    <w:rPr>
                      <w:rFonts w:ascii="仿宋_GB2312" w:hAnsi="仿宋_GB2312" w:cs="仿宋_GB2312" w:eastAsia="仿宋_GB2312"/>
                      <w:sz w:val="19"/>
                    </w:rPr>
                    <w:t xml:space="preserve"> </w:t>
                  </w:r>
                  <w:r>
                    <w:rPr>
                      <w:rFonts w:ascii="仿宋_GB2312" w:hAnsi="仿宋_GB2312" w:cs="仿宋_GB2312" w:eastAsia="仿宋_GB2312"/>
                      <w:sz w:val="24"/>
                    </w:rPr>
                    <w:t>硬件参数要求</w:t>
                  </w:r>
                </w:p>
                <w:tbl>
                  <w:tblPr>
                    <w:tblBorders>
                      <w:top w:val="none" w:color="000000" w:sz="4"/>
                      <w:left w:val="none" w:color="000000" w:sz="4"/>
                      <w:bottom w:val="none" w:color="000000" w:sz="4"/>
                      <w:right w:val="none" w:color="000000" w:sz="4"/>
                      <w:insideH w:val="none"/>
                      <w:insideV w:val="none"/>
                    </w:tblBorders>
                  </w:tblPr>
                  <w:tblGrid>
                    <w:gridCol w:w="304"/>
                    <w:gridCol w:w="165"/>
                    <w:gridCol w:w="1445"/>
                  </w:tblGrid>
                  <w:tr>
                    <w:tc>
                      <w:tcPr>
                        <w:tcW w:type="dxa" w:w="304"/>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产品</w:t>
                        </w:r>
                      </w:p>
                    </w:tc>
                    <w:tc>
                      <w:tcPr>
                        <w:tcW w:type="dxa" w:w="16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数量</w:t>
                        </w:r>
                      </w:p>
                    </w:tc>
                    <w:tc>
                      <w:tcPr>
                        <w:tcW w:type="dxa" w:w="1445"/>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产品描述</w:t>
                        </w:r>
                      </w:p>
                    </w:tc>
                  </w:tr>
                  <w:tr>
                    <w:tc>
                      <w:tcPr>
                        <w:tcW w:type="dxa" w:w="3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眼科影像工作站</w:t>
                        </w:r>
                      </w:p>
                    </w:tc>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2台</w:t>
                        </w:r>
                      </w:p>
                    </w:tc>
                    <w:tc>
                      <w:tcPr>
                        <w:tcW w:type="dxa" w:w="144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1、国产X86或C86架构；</w:t>
                        </w:r>
                      </w:p>
                      <w:p>
                        <w:pPr>
                          <w:pStyle w:val="null3"/>
                          <w:jc w:val="both"/>
                        </w:pPr>
                        <w:r>
                          <w:rPr>
                            <w:rFonts w:ascii="仿宋_GB2312" w:hAnsi="仿宋_GB2312" w:cs="仿宋_GB2312" w:eastAsia="仿宋_GB2312"/>
                            <w:sz w:val="21"/>
                          </w:rPr>
                          <w:t>2、机架式服务器；</w:t>
                        </w:r>
                      </w:p>
                      <w:p>
                        <w:pPr>
                          <w:pStyle w:val="null3"/>
                          <w:jc w:val="both"/>
                        </w:pPr>
                        <w:r>
                          <w:rPr>
                            <w:rFonts w:ascii="仿宋_GB2312" w:hAnsi="仿宋_GB2312" w:cs="仿宋_GB2312" w:eastAsia="仿宋_GB2312"/>
                            <w:sz w:val="21"/>
                          </w:rPr>
                          <w:t>★3、CPU：≥2颗处理器，单颗处理器核数≥24核，符合安全可靠测评要求；</w:t>
                        </w:r>
                        <w:r>
                          <w:rPr>
                            <w:rFonts w:ascii="仿宋_GB2312" w:hAnsi="仿宋_GB2312" w:cs="仿宋_GB2312" w:eastAsia="仿宋_GB2312"/>
                            <w:sz w:val="21"/>
                            <w:b/>
                          </w:rPr>
                          <w:t>（提供截图并加盖公章）</w:t>
                        </w:r>
                      </w:p>
                      <w:p>
                        <w:pPr>
                          <w:pStyle w:val="null3"/>
                          <w:jc w:val="both"/>
                        </w:pPr>
                        <w:r>
                          <w:rPr>
                            <w:rFonts w:ascii="仿宋_GB2312" w:hAnsi="仿宋_GB2312" w:cs="仿宋_GB2312" w:eastAsia="仿宋_GB2312"/>
                            <w:sz w:val="21"/>
                          </w:rPr>
                          <w:t>4、内存：≥16*64GB DDR4；</w:t>
                        </w:r>
                      </w:p>
                      <w:p>
                        <w:pPr>
                          <w:pStyle w:val="null3"/>
                          <w:jc w:val="both"/>
                        </w:pPr>
                        <w:r>
                          <w:rPr>
                            <w:rFonts w:ascii="仿宋_GB2312" w:hAnsi="仿宋_GB2312" w:cs="仿宋_GB2312" w:eastAsia="仿宋_GB2312"/>
                            <w:sz w:val="21"/>
                          </w:rPr>
                          <w:t>5、存储：≥2*960GB SSD 系统盘，配置硬盘≥3块SAS硬盘，单块要求≥4TB 7.2k 3.5 SAS；</w:t>
                        </w:r>
                      </w:p>
                      <w:p>
                        <w:pPr>
                          <w:pStyle w:val="null3"/>
                          <w:jc w:val="both"/>
                        </w:pPr>
                        <w:r>
                          <w:rPr>
                            <w:rFonts w:ascii="仿宋_GB2312" w:hAnsi="仿宋_GB2312" w:cs="仿宋_GB2312" w:eastAsia="仿宋_GB2312"/>
                            <w:sz w:val="21"/>
                          </w:rPr>
                          <w:t>6、支持RAID 0、1、5、6、10等；</w:t>
                        </w:r>
                      </w:p>
                      <w:p>
                        <w:pPr>
                          <w:pStyle w:val="null3"/>
                          <w:jc w:val="both"/>
                        </w:pPr>
                        <w:r>
                          <w:rPr>
                            <w:rFonts w:ascii="仿宋_GB2312" w:hAnsi="仿宋_GB2312" w:cs="仿宋_GB2312" w:eastAsia="仿宋_GB2312"/>
                            <w:sz w:val="21"/>
                          </w:rPr>
                          <w:t>7、网卡：≥4 个万兆光口，≥4 个千兆电口；</w:t>
                        </w:r>
                      </w:p>
                      <w:p>
                        <w:pPr>
                          <w:pStyle w:val="null3"/>
                          <w:jc w:val="both"/>
                        </w:pPr>
                        <w:r>
                          <w:rPr>
                            <w:rFonts w:ascii="仿宋_GB2312" w:hAnsi="仿宋_GB2312" w:cs="仿宋_GB2312" w:eastAsia="仿宋_GB2312"/>
                            <w:sz w:val="21"/>
                          </w:rPr>
                          <w:t>8、电源模块≥2个，相互冗余，支持热插拔；</w:t>
                        </w:r>
                      </w:p>
                      <w:p>
                        <w:pPr>
                          <w:pStyle w:val="null3"/>
                          <w:jc w:val="both"/>
                        </w:pPr>
                        <w:r>
                          <w:rPr>
                            <w:rFonts w:ascii="仿宋_GB2312" w:hAnsi="仿宋_GB2312" w:cs="仿宋_GB2312" w:eastAsia="仿宋_GB2312"/>
                            <w:sz w:val="21"/>
                          </w:rPr>
                          <w:t>★9、操作系统：配置正版操作系统，符合安全可靠测评要求</w:t>
                        </w:r>
                        <w:r>
                          <w:rPr>
                            <w:rFonts w:ascii="仿宋_GB2312" w:hAnsi="仿宋_GB2312" w:cs="仿宋_GB2312" w:eastAsia="仿宋_GB2312"/>
                            <w:sz w:val="21"/>
                          </w:rPr>
                          <w:t>。</w:t>
                        </w:r>
                        <w:r>
                          <w:rPr>
                            <w:rFonts w:ascii="仿宋_GB2312" w:hAnsi="仿宋_GB2312" w:cs="仿宋_GB2312" w:eastAsia="仿宋_GB2312"/>
                            <w:sz w:val="21"/>
                            <w:b/>
                          </w:rPr>
                          <w:t>（提供截图并加盖公章）</w:t>
                        </w:r>
                        <w:r>
                          <w:rPr>
                            <w:rFonts w:ascii="仿宋_GB2312" w:hAnsi="仿宋_GB2312" w:cs="仿宋_GB2312" w:eastAsia="仿宋_GB2312"/>
                            <w:sz w:val="21"/>
                            <w:b/>
                          </w:rPr>
                          <w:t>。</w:t>
                        </w:r>
                      </w:p>
                    </w:tc>
                  </w:tr>
                  <w:tr>
                    <w:tc>
                      <w:tcPr>
                        <w:tcW w:type="dxa" w:w="3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诊室门口屏</w:t>
                        </w:r>
                      </w:p>
                    </w:tc>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4</w:t>
                        </w:r>
                      </w:p>
                    </w:tc>
                    <w:tc>
                      <w:tcPr>
                        <w:tcW w:type="dxa" w:w="144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1、内存≥1GB DDR3</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CPU≥4核 64位 主频≥1.3GHZ</w:t>
                        </w:r>
                      </w:p>
                      <w:p>
                        <w:pPr>
                          <w:pStyle w:val="null3"/>
                          <w:jc w:val="both"/>
                        </w:pPr>
                        <w:r>
                          <w:rPr>
                            <w:rFonts w:ascii="仿宋_GB2312" w:hAnsi="仿宋_GB2312" w:cs="仿宋_GB2312" w:eastAsia="仿宋_GB2312"/>
                            <w:sz w:val="21"/>
                          </w:rPr>
                          <w:t>3、尺寸≥19英寸</w:t>
                        </w:r>
                      </w:p>
                      <w:p>
                        <w:pPr>
                          <w:pStyle w:val="null3"/>
                          <w:jc w:val="both"/>
                        </w:pPr>
                        <w:r>
                          <w:rPr>
                            <w:rFonts w:ascii="仿宋_GB2312" w:hAnsi="仿宋_GB2312" w:cs="仿宋_GB2312" w:eastAsia="仿宋_GB2312"/>
                            <w:sz w:val="21"/>
                          </w:rPr>
                          <w:t>4、系统：Android或国产</w:t>
                        </w:r>
                      </w:p>
                      <w:p>
                        <w:pPr>
                          <w:pStyle w:val="null3"/>
                          <w:jc w:val="both"/>
                        </w:pPr>
                        <w:r>
                          <w:rPr>
                            <w:rFonts w:ascii="仿宋_GB2312" w:hAnsi="仿宋_GB2312" w:cs="仿宋_GB2312" w:eastAsia="仿宋_GB2312"/>
                            <w:sz w:val="21"/>
                          </w:rPr>
                          <w:t>5、屏显比例：16：9</w:t>
                        </w:r>
                      </w:p>
                      <w:p>
                        <w:pPr>
                          <w:pStyle w:val="null3"/>
                          <w:jc w:val="both"/>
                        </w:pPr>
                        <w:r>
                          <w:rPr>
                            <w:rFonts w:ascii="仿宋_GB2312" w:hAnsi="仿宋_GB2312" w:cs="仿宋_GB2312" w:eastAsia="仿宋_GB2312"/>
                            <w:sz w:val="21"/>
                          </w:rPr>
                          <w:t>6、分辨率≥1366*768</w:t>
                        </w:r>
                      </w:p>
                      <w:p>
                        <w:pPr>
                          <w:pStyle w:val="null3"/>
                          <w:jc w:val="both"/>
                        </w:pPr>
                        <w:r>
                          <w:rPr>
                            <w:rFonts w:ascii="仿宋_GB2312" w:hAnsi="仿宋_GB2312" w:cs="仿宋_GB2312" w:eastAsia="仿宋_GB2312"/>
                            <w:sz w:val="21"/>
                          </w:rPr>
                          <w:t>7、屏寿命≥50000小时</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图片格式：</w:t>
                        </w:r>
                        <w:r>
                          <w:rPr>
                            <w:rFonts w:ascii="仿宋_GB2312" w:hAnsi="仿宋_GB2312" w:cs="仿宋_GB2312" w:eastAsia="仿宋_GB2312"/>
                            <w:sz w:val="21"/>
                          </w:rPr>
                          <w:t>JPEG/BMP/PNG</w:t>
                        </w:r>
                      </w:p>
                      <w:p>
                        <w:pPr>
                          <w:pStyle w:val="null3"/>
                          <w:jc w:val="both"/>
                        </w:pPr>
                        <w:r>
                          <w:rPr>
                            <w:rFonts w:ascii="仿宋_GB2312" w:hAnsi="仿宋_GB2312" w:cs="仿宋_GB2312" w:eastAsia="仿宋_GB2312"/>
                            <w:sz w:val="21"/>
                          </w:rPr>
                          <w:t>9、支持分屏显示，可划分多个显示区域；</w:t>
                        </w:r>
                      </w:p>
                      <w:p>
                        <w:pPr>
                          <w:pStyle w:val="null3"/>
                          <w:jc w:val="both"/>
                        </w:pPr>
                        <w:r>
                          <w:rPr>
                            <w:rFonts w:ascii="仿宋_GB2312" w:hAnsi="仿宋_GB2312" w:cs="仿宋_GB2312" w:eastAsia="仿宋_GB2312"/>
                            <w:sz w:val="21"/>
                          </w:rPr>
                          <w:t>10、支持分布式部署，集中化管理；</w:t>
                        </w:r>
                      </w:p>
                      <w:p>
                        <w:pPr>
                          <w:pStyle w:val="null3"/>
                          <w:jc w:val="both"/>
                        </w:pPr>
                        <w:r>
                          <w:rPr>
                            <w:rFonts w:ascii="仿宋_GB2312" w:hAnsi="仿宋_GB2312" w:cs="仿宋_GB2312" w:eastAsia="仿宋_GB2312"/>
                            <w:sz w:val="21"/>
                          </w:rPr>
                          <w:t>11、支持定时开关机，支持定时下载、定时播放、下载限速、断点续传。</w:t>
                        </w:r>
                      </w:p>
                      <w:p>
                        <w:pPr>
                          <w:pStyle w:val="null3"/>
                          <w:jc w:val="both"/>
                        </w:pPr>
                        <w:r>
                          <w:rPr>
                            <w:rFonts w:ascii="仿宋_GB2312" w:hAnsi="仿宋_GB2312" w:cs="仿宋_GB2312" w:eastAsia="仿宋_GB2312"/>
                            <w:sz w:val="21"/>
                          </w:rPr>
                          <w:t>12、包含所有强弱电辅材和施工。</w:t>
                        </w:r>
                      </w:p>
                    </w:tc>
                  </w:tr>
                  <w:tr>
                    <w:tc>
                      <w:tcPr>
                        <w:tcW w:type="dxa" w:w="30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工作站</w:t>
                        </w:r>
                      </w:p>
                    </w:tc>
                    <w:tc>
                      <w:tcPr>
                        <w:tcW w:type="dxa" w:w="16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4</w:t>
                        </w:r>
                      </w:p>
                    </w:tc>
                    <w:tc>
                      <w:tcPr>
                        <w:tcW w:type="dxa" w:w="144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rFonts w:ascii="仿宋_GB2312" w:hAnsi="仿宋_GB2312" w:cs="仿宋_GB2312" w:eastAsia="仿宋_GB2312"/>
                            <w:sz w:val="21"/>
                          </w:rPr>
                          <w:t>1.机型：国产自主品牌计算机</w:t>
                        </w:r>
                      </w:p>
                      <w:p>
                        <w:pPr>
                          <w:pStyle w:val="null3"/>
                          <w:jc w:val="both"/>
                        </w:pPr>
                        <w:r>
                          <w:rPr>
                            <w:rFonts w:ascii="仿宋_GB2312" w:hAnsi="仿宋_GB2312" w:cs="仿宋_GB2312" w:eastAsia="仿宋_GB2312"/>
                            <w:sz w:val="21"/>
                          </w:rPr>
                          <w:t>★2.处理器：国产X86架构，主频≥2.9GHz，核数≥8，须符合安全可靠测评要求</w:t>
                        </w:r>
                        <w:r>
                          <w:rPr>
                            <w:rFonts w:ascii="仿宋_GB2312" w:hAnsi="仿宋_GB2312" w:cs="仿宋_GB2312" w:eastAsia="仿宋_GB2312"/>
                            <w:sz w:val="21"/>
                          </w:rPr>
                          <w:t>；</w:t>
                        </w:r>
                        <w:r>
                          <w:rPr>
                            <w:rFonts w:ascii="仿宋_GB2312" w:hAnsi="仿宋_GB2312" w:cs="仿宋_GB2312" w:eastAsia="仿宋_GB2312"/>
                            <w:sz w:val="21"/>
                            <w:b/>
                          </w:rPr>
                          <w:t>（提供截图并加盖公章）</w:t>
                        </w:r>
                      </w:p>
                      <w:p>
                        <w:pPr>
                          <w:pStyle w:val="null3"/>
                          <w:jc w:val="both"/>
                        </w:pPr>
                        <w:r>
                          <w:rPr>
                            <w:rFonts w:ascii="仿宋_GB2312" w:hAnsi="仿宋_GB2312" w:cs="仿宋_GB2312" w:eastAsia="仿宋_GB2312"/>
                            <w:sz w:val="21"/>
                          </w:rPr>
                          <w:t>3.内存：配置容量≥16GB，内存槽位≥2个；</w:t>
                        </w:r>
                      </w:p>
                      <w:p>
                        <w:pPr>
                          <w:pStyle w:val="null3"/>
                          <w:jc w:val="both"/>
                        </w:pPr>
                        <w:r>
                          <w:rPr>
                            <w:rFonts w:ascii="仿宋_GB2312" w:hAnsi="仿宋_GB2312" w:cs="仿宋_GB2312" w:eastAsia="仿宋_GB2312"/>
                            <w:sz w:val="21"/>
                          </w:rPr>
                          <w:t>4.硬盘：≥256GB SSD + 1TB SATA 硬盘;</w:t>
                        </w:r>
                      </w:p>
                      <w:p>
                        <w:pPr>
                          <w:pStyle w:val="null3"/>
                          <w:jc w:val="both"/>
                        </w:pPr>
                        <w:r>
                          <w:rPr>
                            <w:rFonts w:ascii="仿宋_GB2312" w:hAnsi="仿宋_GB2312" w:cs="仿宋_GB2312" w:eastAsia="仿宋_GB2312"/>
                            <w:sz w:val="21"/>
                          </w:rPr>
                          <w:t>5.显卡：独立显卡，显存≥2GB；</w:t>
                        </w:r>
                      </w:p>
                      <w:p>
                        <w:pPr>
                          <w:pStyle w:val="null3"/>
                          <w:jc w:val="both"/>
                        </w:pPr>
                        <w:r>
                          <w:rPr>
                            <w:rFonts w:ascii="仿宋_GB2312" w:hAnsi="仿宋_GB2312" w:cs="仿宋_GB2312" w:eastAsia="仿宋_GB2312"/>
                            <w:sz w:val="21"/>
                          </w:rPr>
                          <w:t>6.网卡：千兆自适应网卡；</w:t>
                        </w:r>
                      </w:p>
                      <w:p>
                        <w:pPr>
                          <w:pStyle w:val="null3"/>
                          <w:jc w:val="both"/>
                        </w:pPr>
                        <w:r>
                          <w:rPr>
                            <w:rFonts w:ascii="仿宋_GB2312" w:hAnsi="仿宋_GB2312" w:cs="仿宋_GB2312" w:eastAsia="仿宋_GB2312"/>
                            <w:sz w:val="21"/>
                          </w:rPr>
                          <w:t>7.接口：≥10个USB接口，≥1个串口，≥1个HDMI接口，≥1个VGA接口；</w:t>
                        </w:r>
                      </w:p>
                      <w:p>
                        <w:pPr>
                          <w:pStyle w:val="null3"/>
                          <w:jc w:val="both"/>
                        </w:pPr>
                        <w:r>
                          <w:rPr>
                            <w:rFonts w:ascii="仿宋_GB2312" w:hAnsi="仿宋_GB2312" w:cs="仿宋_GB2312" w:eastAsia="仿宋_GB2312"/>
                            <w:sz w:val="21"/>
                          </w:rPr>
                          <w:t>8.附件：同品牌USB键盘（104键）、鼠标；</w:t>
                        </w:r>
                      </w:p>
                      <w:p>
                        <w:pPr>
                          <w:pStyle w:val="null3"/>
                          <w:jc w:val="both"/>
                        </w:pPr>
                        <w:r>
                          <w:rPr>
                            <w:rFonts w:ascii="仿宋_GB2312" w:hAnsi="仿宋_GB2312" w:cs="仿宋_GB2312" w:eastAsia="仿宋_GB2312"/>
                            <w:sz w:val="21"/>
                          </w:rPr>
                          <w:t>9.显示器：≥23.8英寸，分辨率≥1920*1080，屏幕比例16:9，≥1个VGA接口，≥1个HDMI接口，标准VESA安装孔，与主机同品牌；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10.操作系统：符合安全可靠测评要求的正版操作系统。</w:t>
                        </w:r>
                        <w:r>
                          <w:rPr>
                            <w:rFonts w:ascii="仿宋_GB2312" w:hAnsi="仿宋_GB2312" w:cs="仿宋_GB2312" w:eastAsia="仿宋_GB2312"/>
                            <w:sz w:val="21"/>
                            <w:b/>
                          </w:rPr>
                          <w:t>（提供截图并加盖公章）</w:t>
                        </w:r>
                      </w:p>
                      <w:p>
                        <w:pPr>
                          <w:pStyle w:val="null3"/>
                          <w:jc w:val="both"/>
                        </w:pPr>
                        <w:r>
                          <w:rPr>
                            <w:rFonts w:ascii="仿宋_GB2312" w:hAnsi="仿宋_GB2312" w:cs="仿宋_GB2312" w:eastAsia="仿宋_GB2312"/>
                            <w:sz w:val="21"/>
                          </w:rPr>
                          <w:t>11.其余参数均应符合财政部关于台式计算机《采购需求标准》中“✱”项要求。</w:t>
                        </w:r>
                      </w:p>
                    </w:tc>
                  </w:tr>
                </w:tbl>
                <w:p>
                  <w:pPr>
                    <w:pStyle w:val="null3"/>
                  </w:pPr>
                  <w:r>
                    <w:rPr>
                      <w:rFonts w:ascii="仿宋_GB2312" w:hAnsi="仿宋_GB2312" w:cs="仿宋_GB2312" w:eastAsia="仿宋_GB2312"/>
                      <w:sz w:val="28"/>
                      <w:b/>
                    </w:rPr>
                    <w:t>3.2.2服务要求</w:t>
                  </w:r>
                </w:p>
                <w:p>
                  <w:pPr>
                    <w:pStyle w:val="null3"/>
                    <w:ind w:firstLine="400"/>
                    <w:jc w:val="both"/>
                  </w:pPr>
                  <w:r>
                    <w:rPr>
                      <w:rFonts w:ascii="仿宋_GB2312" w:hAnsi="仿宋_GB2312" w:cs="仿宋_GB2312" w:eastAsia="仿宋_GB2312"/>
                      <w:sz w:val="20"/>
                    </w:rPr>
                    <w:t>1.实施要求</w:t>
                  </w:r>
                </w:p>
                <w:p>
                  <w:pPr>
                    <w:pStyle w:val="null3"/>
                    <w:ind w:firstLine="400"/>
                    <w:jc w:val="both"/>
                  </w:pPr>
                  <w:r>
                    <w:rPr>
                      <w:rFonts w:ascii="仿宋_GB2312" w:hAnsi="仿宋_GB2312" w:cs="仿宋_GB2312" w:eastAsia="仿宋_GB2312"/>
                      <w:sz w:val="21"/>
                    </w:rPr>
                    <w:t>供应商</w:t>
                  </w:r>
                  <w:r>
                    <w:rPr>
                      <w:rFonts w:ascii="仿宋_GB2312" w:hAnsi="仿宋_GB2312" w:cs="仿宋_GB2312" w:eastAsia="仿宋_GB2312"/>
                      <w:sz w:val="21"/>
                    </w:rPr>
                    <w:t>不得以系统集成</w:t>
                  </w:r>
                  <w:r>
                    <w:rPr>
                      <w:rFonts w:ascii="仿宋_GB2312" w:hAnsi="仿宋_GB2312" w:cs="仿宋_GB2312" w:eastAsia="仿宋_GB2312"/>
                      <w:sz w:val="21"/>
                    </w:rPr>
                    <w:t>/接口改造难度、费用等为由，拖延项目实</w:t>
                  </w:r>
                  <w:r>
                    <w:rPr>
                      <w:rFonts w:ascii="仿宋_GB2312" w:hAnsi="仿宋_GB2312" w:cs="仿宋_GB2312" w:eastAsia="仿宋_GB2312"/>
                      <w:sz w:val="21"/>
                    </w:rPr>
                    <w:t>施与交付进度，</w:t>
                  </w:r>
                  <w:r>
                    <w:rPr>
                      <w:rFonts w:ascii="仿宋_GB2312" w:hAnsi="仿宋_GB2312" w:cs="仿宋_GB2312" w:eastAsia="仿宋_GB2312"/>
                      <w:sz w:val="21"/>
                    </w:rPr>
                    <w:t>供应商</w:t>
                  </w:r>
                  <w:r>
                    <w:rPr>
                      <w:rFonts w:ascii="仿宋_GB2312" w:hAnsi="仿宋_GB2312" w:cs="仿宋_GB2312" w:eastAsia="仿宋_GB2312"/>
                      <w:sz w:val="21"/>
                    </w:rPr>
                    <w:t>需在投标时提供实施服务承诺函</w:t>
                  </w:r>
                  <w:r>
                    <w:rPr>
                      <w:rFonts w:ascii="仿宋_GB2312" w:hAnsi="仿宋_GB2312" w:cs="仿宋_GB2312" w:eastAsia="仿宋_GB2312"/>
                      <w:sz w:val="21"/>
                    </w:rPr>
                    <w:t>（</w:t>
                  </w:r>
                  <w:r>
                    <w:rPr>
                      <w:rFonts w:ascii="仿宋_GB2312" w:hAnsi="仿宋_GB2312" w:cs="仿宋_GB2312" w:eastAsia="仿宋_GB2312"/>
                      <w:sz w:val="21"/>
                      <w:b/>
                      <w:u w:val="single"/>
                    </w:rPr>
                    <w:t>提供单独的服务承诺函，格式自拟</w:t>
                  </w:r>
                  <w:r>
                    <w:rPr>
                      <w:rFonts w:ascii="仿宋_GB2312" w:hAnsi="仿宋_GB2312" w:cs="仿宋_GB2312" w:eastAsia="仿宋_GB2312"/>
                      <w:sz w:val="21"/>
                    </w:rPr>
                    <w:t>）</w:t>
                  </w:r>
                  <w:r>
                    <w:rPr>
                      <w:rFonts w:ascii="仿宋_GB2312" w:hAnsi="仿宋_GB2312" w:cs="仿宋_GB2312" w:eastAsia="仿宋_GB2312"/>
                      <w:sz w:val="21"/>
                    </w:rPr>
                    <w:t>。</w:t>
                  </w:r>
                </w:p>
                <w:p>
                  <w:pPr>
                    <w:pStyle w:val="null3"/>
                    <w:ind w:firstLine="400"/>
                    <w:jc w:val="both"/>
                  </w:pPr>
                  <w:r>
                    <w:rPr>
                      <w:rFonts w:ascii="仿宋_GB2312" w:hAnsi="仿宋_GB2312" w:cs="仿宋_GB2312" w:eastAsia="仿宋_GB2312"/>
                      <w:sz w:val="21"/>
                    </w:rPr>
                    <w:t>（</w:t>
                  </w:r>
                  <w:r>
                    <w:rPr>
                      <w:rFonts w:ascii="仿宋_GB2312" w:hAnsi="仿宋_GB2312" w:cs="仿宋_GB2312" w:eastAsia="仿宋_GB2312"/>
                      <w:sz w:val="21"/>
                    </w:rPr>
                    <w:t>1）实施到系统验收期间，</w:t>
                  </w:r>
                  <w:r>
                    <w:rPr>
                      <w:rFonts w:ascii="仿宋_GB2312" w:hAnsi="仿宋_GB2312" w:cs="仿宋_GB2312" w:eastAsia="仿宋_GB2312"/>
                      <w:sz w:val="21"/>
                    </w:rPr>
                    <w:t>供应商</w:t>
                  </w:r>
                  <w:r>
                    <w:rPr>
                      <w:rFonts w:ascii="仿宋_GB2312" w:hAnsi="仿宋_GB2312" w:cs="仿宋_GB2312" w:eastAsia="仿宋_GB2312"/>
                      <w:sz w:val="21"/>
                    </w:rPr>
                    <w:t>必须派遣具有多年</w:t>
                  </w:r>
                  <w:r>
                    <w:rPr>
                      <w:rFonts w:ascii="仿宋_GB2312" w:hAnsi="仿宋_GB2312" w:cs="仿宋_GB2312" w:eastAsia="仿宋_GB2312"/>
                      <w:sz w:val="21"/>
                    </w:rPr>
                    <w:t>相关</w:t>
                  </w:r>
                  <w:r>
                    <w:rPr>
                      <w:rFonts w:ascii="仿宋_GB2312" w:hAnsi="仿宋_GB2312" w:cs="仿宋_GB2312" w:eastAsia="仿宋_GB2312"/>
                      <w:sz w:val="21"/>
                    </w:rPr>
                    <w:t>项目经验，参与过同类项目的专业工程师驻场，进行软件开发实施与维护工作；</w:t>
                  </w:r>
                </w:p>
                <w:p>
                  <w:pPr>
                    <w:pStyle w:val="null3"/>
                    <w:ind w:firstLine="400"/>
                    <w:jc w:val="both"/>
                  </w:pPr>
                  <w:r>
                    <w:rPr>
                      <w:rFonts w:ascii="仿宋_GB2312" w:hAnsi="仿宋_GB2312" w:cs="仿宋_GB2312" w:eastAsia="仿宋_GB2312"/>
                      <w:sz w:val="21"/>
                    </w:rPr>
                    <w:t>（</w:t>
                  </w:r>
                  <w:r>
                    <w:rPr>
                      <w:rFonts w:ascii="仿宋_GB2312" w:hAnsi="仿宋_GB2312" w:cs="仿宋_GB2312" w:eastAsia="仿宋_GB2312"/>
                      <w:sz w:val="21"/>
                    </w:rPr>
                    <w:t>2）本项目建设周期为</w:t>
                  </w:r>
                  <w:r>
                    <w:rPr>
                      <w:rFonts w:ascii="仿宋_GB2312" w:hAnsi="仿宋_GB2312" w:cs="仿宋_GB2312" w:eastAsia="仿宋_GB2312"/>
                      <w:sz w:val="21"/>
                    </w:rPr>
                    <w:t>8个月</w:t>
                  </w:r>
                  <w:r>
                    <w:rPr>
                      <w:rFonts w:ascii="仿宋_GB2312" w:hAnsi="仿宋_GB2312" w:cs="仿宋_GB2312" w:eastAsia="仿宋_GB2312"/>
                      <w:sz w:val="21"/>
                    </w:rPr>
                    <w:t>，</w:t>
                  </w:r>
                  <w:r>
                    <w:rPr>
                      <w:rFonts w:ascii="仿宋_GB2312" w:hAnsi="仿宋_GB2312" w:cs="仿宋_GB2312" w:eastAsia="仿宋_GB2312"/>
                      <w:sz w:val="21"/>
                    </w:rPr>
                    <w:t>供应商</w:t>
                  </w:r>
                  <w:r>
                    <w:rPr>
                      <w:rFonts w:ascii="仿宋_GB2312" w:hAnsi="仿宋_GB2312" w:cs="仿宋_GB2312" w:eastAsia="仿宋_GB2312"/>
                      <w:sz w:val="21"/>
                    </w:rPr>
                    <w:t>需对调研、实施、试运行各阶段有合理的计划，</w:t>
                  </w:r>
                  <w:r>
                    <w:rPr>
                      <w:rFonts w:ascii="仿宋_GB2312" w:hAnsi="仿宋_GB2312" w:cs="仿宋_GB2312" w:eastAsia="仿宋_GB2312"/>
                      <w:sz w:val="21"/>
                    </w:rPr>
                    <w:t>供应商</w:t>
                  </w:r>
                  <w:r>
                    <w:rPr>
                      <w:rFonts w:ascii="仿宋_GB2312" w:hAnsi="仿宋_GB2312" w:cs="仿宋_GB2312" w:eastAsia="仿宋_GB2312"/>
                      <w:sz w:val="21"/>
                    </w:rPr>
                    <w:t>需在开工前向</w:t>
                  </w:r>
                  <w:r>
                    <w:rPr>
                      <w:rFonts w:ascii="仿宋_GB2312" w:hAnsi="仿宋_GB2312" w:cs="仿宋_GB2312" w:eastAsia="仿宋_GB2312"/>
                      <w:sz w:val="21"/>
                    </w:rPr>
                    <w:t>采购</w:t>
                  </w:r>
                  <w:r>
                    <w:rPr>
                      <w:rFonts w:ascii="仿宋_GB2312" w:hAnsi="仿宋_GB2312" w:cs="仿宋_GB2312" w:eastAsia="仿宋_GB2312"/>
                      <w:sz w:val="21"/>
                    </w:rPr>
                    <w:t>人提供项目详尽的实施方案和进度表，包括具体的投入人员信息、实施团队组成、工作内容和项目人员安排等资料。</w:t>
                  </w:r>
                </w:p>
                <w:p>
                  <w:pPr>
                    <w:pStyle w:val="null3"/>
                    <w:ind w:firstLine="400"/>
                    <w:jc w:val="both"/>
                  </w:pPr>
                  <w:r>
                    <w:rPr>
                      <w:rFonts w:ascii="仿宋_GB2312" w:hAnsi="仿宋_GB2312" w:cs="仿宋_GB2312" w:eastAsia="仿宋_GB2312"/>
                      <w:sz w:val="21"/>
                    </w:rPr>
                    <w:t>2.质量保证</w:t>
                  </w:r>
                </w:p>
                <w:p>
                  <w:pPr>
                    <w:pStyle w:val="null3"/>
                    <w:ind w:firstLine="40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须保证所提供产品符合国家有关规定</w:t>
                  </w:r>
                  <w:r>
                    <w:rPr>
                      <w:rFonts w:ascii="仿宋_GB2312" w:hAnsi="仿宋_GB2312" w:cs="仿宋_GB2312" w:eastAsia="仿宋_GB2312"/>
                      <w:sz w:val="21"/>
                    </w:rPr>
                    <w:t>，</w:t>
                  </w:r>
                  <w:r>
                    <w:rPr>
                      <w:rFonts w:ascii="仿宋_GB2312" w:hAnsi="仿宋_GB2312" w:cs="仿宋_GB2312" w:eastAsia="仿宋_GB2312"/>
                      <w:sz w:val="21"/>
                    </w:rPr>
                    <w:t>保证所提供产品具有合法的版权或使用权，本项目采购的产品，如在本项目范围内使用过程中出现版权或使用权纠纷，应由</w:t>
                  </w:r>
                  <w:r>
                    <w:rPr>
                      <w:rFonts w:ascii="仿宋_GB2312" w:hAnsi="仿宋_GB2312" w:cs="仿宋_GB2312" w:eastAsia="仿宋_GB2312"/>
                      <w:sz w:val="21"/>
                    </w:rPr>
                    <w:t>供应商</w:t>
                  </w:r>
                  <w:r>
                    <w:rPr>
                      <w:rFonts w:ascii="仿宋_GB2312" w:hAnsi="仿宋_GB2312" w:cs="仿宋_GB2312" w:eastAsia="仿宋_GB2312"/>
                      <w:sz w:val="21"/>
                    </w:rPr>
                    <w:t>负责，采购人不承担责任；</w:t>
                  </w:r>
                </w:p>
                <w:p>
                  <w:pPr>
                    <w:pStyle w:val="null3"/>
                    <w:ind w:firstLine="400"/>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w:t>
                  </w:r>
                  <w:r>
                    <w:rPr>
                      <w:rFonts w:ascii="仿宋_GB2312" w:hAnsi="仿宋_GB2312" w:cs="仿宋_GB2312" w:eastAsia="仿宋_GB2312"/>
                      <w:sz w:val="21"/>
                    </w:rPr>
                    <w:t>必须保证解决项目所涉及的技术问题，如因技术原因无法满足采购人需求，由此产生的风险由</w:t>
                  </w:r>
                  <w:r>
                    <w:rPr>
                      <w:rFonts w:ascii="仿宋_GB2312" w:hAnsi="仿宋_GB2312" w:cs="仿宋_GB2312" w:eastAsia="仿宋_GB2312"/>
                      <w:sz w:val="21"/>
                    </w:rPr>
                    <w:t>供应商</w:t>
                  </w:r>
                  <w:r>
                    <w:rPr>
                      <w:rFonts w:ascii="仿宋_GB2312" w:hAnsi="仿宋_GB2312" w:cs="仿宋_GB2312" w:eastAsia="仿宋_GB2312"/>
                      <w:sz w:val="21"/>
                    </w:rPr>
                    <w:t>承担</w:t>
                  </w:r>
                  <w:r>
                    <w:rPr>
                      <w:rFonts w:ascii="仿宋_GB2312" w:hAnsi="仿宋_GB2312" w:cs="仿宋_GB2312" w:eastAsia="仿宋_GB2312"/>
                      <w:sz w:val="21"/>
                    </w:rPr>
                    <w:t>。</w:t>
                  </w:r>
                </w:p>
              </w:tc>
            </w:tr>
          </w:tbl>
          <w:p>
            <w:pPr>
              <w:pStyle w:val="null3"/>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w:t>
            </w:r>
            <w:r>
              <w:rPr>
                <w:rFonts w:ascii="仿宋_GB2312" w:hAnsi="仿宋_GB2312" w:cs="仿宋_GB2312" w:eastAsia="仿宋_GB2312"/>
              </w:rPr>
              <w:t>3.2.2</w:t>
            </w:r>
          </w:p>
          <w:p>
            <w:pPr>
              <w:pStyle w:val="null3"/>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详见</w:t>
            </w:r>
            <w:r>
              <w:rPr>
                <w:rFonts w:ascii="仿宋_GB2312" w:hAnsi="仿宋_GB2312" w:cs="仿宋_GB2312" w:eastAsia="仿宋_GB2312"/>
              </w:rPr>
              <w:t>3.2.2</w:t>
            </w:r>
          </w:p>
          <w:p>
            <w:pPr>
              <w:pStyle w:val="null3"/>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）供应商</w:t>
            </w:r>
            <w:r>
              <w:rPr>
                <w:rFonts w:ascii="仿宋_GB2312" w:hAnsi="仿宋_GB2312" w:cs="仿宋_GB2312" w:eastAsia="仿宋_GB2312"/>
                <w:sz w:val="21"/>
              </w:rPr>
              <w:t>针对本项目提供项目实施方案，包含：</w:t>
            </w:r>
            <w:r>
              <w:rPr>
                <w:rFonts w:ascii="仿宋_GB2312" w:hAnsi="仿宋_GB2312" w:cs="仿宋_GB2312" w:eastAsia="仿宋_GB2312"/>
                <w:sz w:val="21"/>
              </w:rPr>
              <w:t>①项目定位与具体建设目标；②系统总体架构与集成架构、核心应用设计与实现；③项目管理计划(包括人员、进度、质量、应急)。</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）供应商</w:t>
            </w:r>
            <w:r>
              <w:rPr>
                <w:rFonts w:ascii="仿宋_GB2312" w:hAnsi="仿宋_GB2312" w:cs="仿宋_GB2312" w:eastAsia="仿宋_GB2312"/>
                <w:sz w:val="21"/>
              </w:rPr>
              <w:t>针对本项目提供售后运维服务方案，包含：</w:t>
            </w:r>
            <w:r>
              <w:rPr>
                <w:rFonts w:ascii="仿宋_GB2312" w:hAnsi="仿宋_GB2312" w:cs="仿宋_GB2312" w:eastAsia="仿宋_GB2312"/>
                <w:sz w:val="21"/>
              </w:rPr>
              <w:t>①服务响应内容及服务保障；②培训服务及应急响应。</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售后要求</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成交供应商</w:t>
            </w:r>
            <w:r>
              <w:rPr>
                <w:rFonts w:ascii="仿宋_GB2312" w:hAnsi="仿宋_GB2312" w:cs="仿宋_GB2312" w:eastAsia="仿宋_GB2312"/>
                <w:sz w:val="21"/>
              </w:rPr>
              <w:t>应具有完善的</w:t>
            </w:r>
            <w:r>
              <w:rPr>
                <w:rFonts w:ascii="仿宋_GB2312" w:hAnsi="仿宋_GB2312" w:cs="仿宋_GB2312" w:eastAsia="仿宋_GB2312"/>
                <w:sz w:val="21"/>
              </w:rPr>
              <w:t>质保</w:t>
            </w:r>
            <w:r>
              <w:rPr>
                <w:rFonts w:ascii="仿宋_GB2312" w:hAnsi="仿宋_GB2312" w:cs="仿宋_GB2312" w:eastAsia="仿宋_GB2312"/>
                <w:sz w:val="21"/>
              </w:rPr>
              <w:t>期内及</w:t>
            </w:r>
            <w:r>
              <w:rPr>
                <w:rFonts w:ascii="仿宋_GB2312" w:hAnsi="仿宋_GB2312" w:cs="仿宋_GB2312" w:eastAsia="仿宋_GB2312"/>
                <w:sz w:val="21"/>
              </w:rPr>
              <w:t>质保</w:t>
            </w:r>
            <w:r>
              <w:rPr>
                <w:rFonts w:ascii="仿宋_GB2312" w:hAnsi="仿宋_GB2312" w:cs="仿宋_GB2312" w:eastAsia="仿宋_GB2312"/>
                <w:sz w:val="21"/>
              </w:rPr>
              <w:t>期外的售后服务方案。</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质保</w:t>
            </w:r>
            <w:r>
              <w:rPr>
                <w:rFonts w:ascii="仿宋_GB2312" w:hAnsi="仿宋_GB2312" w:cs="仿宋_GB2312" w:eastAsia="仿宋_GB2312"/>
                <w:sz w:val="21"/>
              </w:rPr>
              <w:t>期</w:t>
            </w:r>
            <w:r>
              <w:rPr>
                <w:rFonts w:ascii="仿宋_GB2312" w:hAnsi="仿宋_GB2312" w:cs="仿宋_GB2312" w:eastAsia="仿宋_GB2312"/>
                <w:sz w:val="21"/>
              </w:rPr>
              <w:t>不少于</w:t>
            </w:r>
            <w:r>
              <w:rPr>
                <w:rFonts w:ascii="仿宋_GB2312" w:hAnsi="仿宋_GB2312" w:cs="仿宋_GB2312" w:eastAsia="仿宋_GB2312"/>
                <w:sz w:val="21"/>
              </w:rPr>
              <w:t>3年。</w:t>
            </w:r>
            <w:r>
              <w:rPr>
                <w:rFonts w:ascii="仿宋_GB2312" w:hAnsi="仿宋_GB2312" w:cs="仿宋_GB2312" w:eastAsia="仿宋_GB2312"/>
                <w:sz w:val="21"/>
              </w:rPr>
              <w:t>质保</w:t>
            </w:r>
            <w:r>
              <w:rPr>
                <w:rFonts w:ascii="仿宋_GB2312" w:hAnsi="仿宋_GB2312" w:cs="仿宋_GB2312" w:eastAsia="仿宋_GB2312"/>
                <w:sz w:val="21"/>
              </w:rPr>
              <w:t>期以项目验收</w:t>
            </w:r>
            <w:r>
              <w:rPr>
                <w:rFonts w:ascii="仿宋_GB2312" w:hAnsi="仿宋_GB2312" w:cs="仿宋_GB2312" w:eastAsia="仿宋_GB2312"/>
                <w:sz w:val="21"/>
              </w:rPr>
              <w:t>合格</w:t>
            </w:r>
            <w:r>
              <w:rPr>
                <w:rFonts w:ascii="仿宋_GB2312" w:hAnsi="仿宋_GB2312" w:cs="仿宋_GB2312" w:eastAsia="仿宋_GB2312"/>
                <w:sz w:val="21"/>
              </w:rPr>
              <w:t>之日起算。</w:t>
            </w:r>
            <w:r>
              <w:rPr>
                <w:rFonts w:ascii="仿宋_GB2312" w:hAnsi="仿宋_GB2312" w:cs="仿宋_GB2312" w:eastAsia="仿宋_GB2312"/>
                <w:sz w:val="21"/>
              </w:rPr>
              <w:t>质保</w:t>
            </w:r>
            <w:r>
              <w:rPr>
                <w:rFonts w:ascii="仿宋_GB2312" w:hAnsi="仿宋_GB2312" w:cs="仿宋_GB2312" w:eastAsia="仿宋_GB2312"/>
                <w:sz w:val="21"/>
              </w:rPr>
              <w:t>期内提供免费的售后服务。</w:t>
            </w:r>
            <w:r>
              <w:rPr>
                <w:rFonts w:ascii="仿宋_GB2312" w:hAnsi="仿宋_GB2312" w:cs="仿宋_GB2312" w:eastAsia="仿宋_GB2312"/>
                <w:sz w:val="21"/>
              </w:rPr>
              <w:t>供应商</w:t>
            </w:r>
            <w:r>
              <w:rPr>
                <w:rFonts w:ascii="仿宋_GB2312" w:hAnsi="仿宋_GB2312" w:cs="仿宋_GB2312" w:eastAsia="仿宋_GB2312"/>
                <w:sz w:val="21"/>
              </w:rPr>
              <w:t>须说明</w:t>
            </w:r>
            <w:r>
              <w:rPr>
                <w:rFonts w:ascii="仿宋_GB2312" w:hAnsi="仿宋_GB2312" w:cs="仿宋_GB2312" w:eastAsia="仿宋_GB2312"/>
                <w:sz w:val="21"/>
              </w:rPr>
              <w:t>质保</w:t>
            </w:r>
            <w:r>
              <w:rPr>
                <w:rFonts w:ascii="仿宋_GB2312" w:hAnsi="仿宋_GB2312" w:cs="仿宋_GB2312" w:eastAsia="仿宋_GB2312"/>
                <w:sz w:val="21"/>
              </w:rPr>
              <w:t>期外服务内容及收费标准，每年的</w:t>
            </w:r>
            <w:r>
              <w:rPr>
                <w:rFonts w:ascii="仿宋_GB2312" w:hAnsi="仿宋_GB2312" w:cs="仿宋_GB2312" w:eastAsia="仿宋_GB2312"/>
                <w:sz w:val="21"/>
              </w:rPr>
              <w:t>质保</w:t>
            </w:r>
            <w:r>
              <w:rPr>
                <w:rFonts w:ascii="仿宋_GB2312" w:hAnsi="仿宋_GB2312" w:cs="仿宋_GB2312" w:eastAsia="仿宋_GB2312"/>
                <w:sz w:val="21"/>
              </w:rPr>
              <w:t>费用不得超过中标价的</w:t>
            </w:r>
            <w:r>
              <w:rPr>
                <w:rFonts w:ascii="仿宋_GB2312" w:hAnsi="仿宋_GB2312" w:cs="仿宋_GB2312" w:eastAsia="仿宋_GB2312"/>
                <w:sz w:val="21"/>
              </w:rPr>
              <w:t>6%，</w:t>
            </w:r>
            <w:r>
              <w:rPr>
                <w:rFonts w:ascii="仿宋_GB2312" w:hAnsi="仿宋_GB2312" w:cs="仿宋_GB2312" w:eastAsia="仿宋_GB2312"/>
                <w:sz w:val="21"/>
              </w:rPr>
              <w:t>质保</w:t>
            </w:r>
            <w:r>
              <w:rPr>
                <w:rFonts w:ascii="仿宋_GB2312" w:hAnsi="仿宋_GB2312" w:cs="仿宋_GB2312" w:eastAsia="仿宋_GB2312"/>
                <w:sz w:val="21"/>
              </w:rPr>
              <w:t>期结束后第二年起</w:t>
            </w:r>
            <w:r>
              <w:rPr>
                <w:rFonts w:ascii="仿宋_GB2312" w:hAnsi="仿宋_GB2312" w:cs="仿宋_GB2312" w:eastAsia="仿宋_GB2312"/>
                <w:sz w:val="21"/>
              </w:rPr>
              <w:t>质保</w:t>
            </w:r>
            <w:r>
              <w:rPr>
                <w:rFonts w:ascii="仿宋_GB2312" w:hAnsi="仿宋_GB2312" w:cs="仿宋_GB2312" w:eastAsia="仿宋_GB2312"/>
                <w:sz w:val="21"/>
              </w:rPr>
              <w:t>费可在上一年度</w:t>
            </w:r>
            <w:r>
              <w:rPr>
                <w:rFonts w:ascii="仿宋_GB2312" w:hAnsi="仿宋_GB2312" w:cs="仿宋_GB2312" w:eastAsia="仿宋_GB2312"/>
                <w:sz w:val="21"/>
              </w:rPr>
              <w:t>质保</w:t>
            </w:r>
            <w:r>
              <w:rPr>
                <w:rFonts w:ascii="仿宋_GB2312" w:hAnsi="仿宋_GB2312" w:cs="仿宋_GB2312" w:eastAsia="仿宋_GB2312"/>
                <w:sz w:val="21"/>
              </w:rPr>
              <w:t>费用基础上上浮不超过</w:t>
            </w:r>
            <w:r>
              <w:rPr>
                <w:rFonts w:ascii="仿宋_GB2312" w:hAnsi="仿宋_GB2312" w:cs="仿宋_GB2312" w:eastAsia="仿宋_GB2312"/>
                <w:sz w:val="21"/>
              </w:rPr>
              <w:t>10%。</w:t>
            </w:r>
          </w:p>
          <w:p>
            <w:pPr>
              <w:pStyle w:val="null3"/>
              <w:ind w:firstLine="420"/>
              <w:jc w:val="both"/>
            </w:pPr>
            <w:r>
              <w:rPr>
                <w:rFonts w:ascii="仿宋_GB2312" w:hAnsi="仿宋_GB2312" w:cs="仿宋_GB2312" w:eastAsia="仿宋_GB2312"/>
                <w:sz w:val="21"/>
              </w:rPr>
              <w:t>3）所提供的技术服务为7×24小时支持维护服务，包括邮件、电话、远程维护、现场服务等方式。必须保证1小时之内响应、4小时内派工程师到达现场、24小时之内解决问题。</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质保期内系统免费对接新增设备。（</w:t>
            </w:r>
            <w:r>
              <w:rPr>
                <w:rFonts w:ascii="仿宋_GB2312" w:hAnsi="仿宋_GB2312" w:cs="仿宋_GB2312" w:eastAsia="仿宋_GB2312"/>
                <w:sz w:val="21"/>
                <w:b/>
              </w:rPr>
              <w:t>提供书面承诺函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5）质保期内承诺免费接入医院的AI模型。（</w:t>
            </w:r>
            <w:r>
              <w:rPr>
                <w:rFonts w:ascii="仿宋_GB2312" w:hAnsi="仿宋_GB2312" w:cs="仿宋_GB2312" w:eastAsia="仿宋_GB2312"/>
                <w:sz w:val="21"/>
                <w:b/>
              </w:rPr>
              <w:t>提供书面承诺函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6）供应商所投系统须按照商用密码应用安全性评估要求进行建设，质保期内免费配合医院完成商用密码应用安全性评估的改造工作。（</w:t>
            </w:r>
            <w:r>
              <w:rPr>
                <w:rFonts w:ascii="仿宋_GB2312" w:hAnsi="仿宋_GB2312" w:cs="仿宋_GB2312" w:eastAsia="仿宋_GB2312"/>
                <w:sz w:val="21"/>
                <w:b/>
              </w:rPr>
              <w:t>提供书面承诺函</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7）质保期内配合完成电子病历系统应用水平分级评价（智慧医疗分级评价）、医院智慧服务分级评估等。（</w:t>
            </w:r>
            <w:r>
              <w:rPr>
                <w:rFonts w:ascii="仿宋_GB2312" w:hAnsi="仿宋_GB2312" w:cs="仿宋_GB2312" w:eastAsia="仿宋_GB2312"/>
                <w:sz w:val="21"/>
                <w:b/>
              </w:rPr>
              <w:t>提供书面承诺函</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8）质保期内配合完成三级等保测试要求。（</w:t>
            </w:r>
            <w:r>
              <w:rPr>
                <w:rFonts w:ascii="仿宋_GB2312" w:hAnsi="仿宋_GB2312" w:cs="仿宋_GB2312" w:eastAsia="仿宋_GB2312"/>
                <w:sz w:val="21"/>
                <w:b/>
              </w:rPr>
              <w:t>提供书面承诺函</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8"/>
                <w:b/>
              </w:rPr>
              <w:t>3.3商务要求</w:t>
            </w:r>
          </w:p>
          <w:p>
            <w:pPr>
              <w:pStyle w:val="nul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本项目建设周期为</w:t>
            </w:r>
            <w:r>
              <w:rPr>
                <w:rFonts w:ascii="仿宋_GB2312" w:hAnsi="仿宋_GB2312" w:cs="仿宋_GB2312" w:eastAsia="仿宋_GB2312"/>
              </w:rPr>
              <w:t>8个月</w:t>
            </w:r>
            <w:r>
              <w:rPr>
                <w:rFonts w:ascii="仿宋_GB2312" w:hAnsi="仿宋_GB2312" w:cs="仿宋_GB2312" w:eastAsia="仿宋_GB2312"/>
              </w:rPr>
              <w:t>。</w:t>
            </w:r>
          </w:p>
          <w:p>
            <w:pPr>
              <w:pStyle w:val="nul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西安市中医医院及分院</w:t>
            </w:r>
          </w:p>
          <w:p>
            <w:pPr>
              <w:pStyle w:val="nul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设备及设备附件到达甲方指定地点后，甲方根据合同要求对设备进行签收</w:t>
            </w:r>
            <w:r>
              <w:rPr>
                <w:rFonts w:ascii="仿宋_GB2312" w:hAnsi="仿宋_GB2312" w:cs="仿宋_GB2312" w:eastAsia="仿宋_GB2312"/>
                <w:sz w:val="21"/>
              </w:rPr>
              <w:t>,在乙方和甲方相关负责人双方同时在场的情况下，进行外观验收，确认品牌、规格、型号和数量。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乙方现场测试系统和设备正常运作，能达到科室所需效果，完成产品培训</w:t>
            </w:r>
            <w:r>
              <w:rPr>
                <w:rFonts w:ascii="仿宋_GB2312" w:hAnsi="仿宋_GB2312" w:cs="仿宋_GB2312" w:eastAsia="仿宋_GB2312"/>
                <w:sz w:val="21"/>
              </w:rPr>
              <w:t>,乙方提交上线报告，试运行三个月，系统运行正常。乙方提交验收申请和验收文件。甲方收到验收申请和验收文件后，进行项目初验。</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项目初验通过后，甲方按照《西安市卫生健康委员会信息化项目管理办法》提交申请，由西安市卫生健康委员会组织专家进行</w:t>
            </w:r>
            <w:r>
              <w:rPr>
                <w:rFonts w:ascii="仿宋_GB2312" w:hAnsi="仿宋_GB2312" w:cs="仿宋_GB2312" w:eastAsia="仿宋_GB2312"/>
                <w:sz w:val="21"/>
              </w:rPr>
              <w:t>终验</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乙方向甲方提交项目实施过程中的所有资料，以便甲方日后管理和维护。</w:t>
            </w:r>
          </w:p>
          <w:p>
            <w:pPr>
              <w:pStyle w:val="null3"/>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验收依据</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磋商</w:t>
            </w:r>
            <w:r>
              <w:rPr>
                <w:rFonts w:ascii="仿宋_GB2312" w:hAnsi="仿宋_GB2312" w:cs="仿宋_GB2312" w:eastAsia="仿宋_GB2312"/>
                <w:sz w:val="21"/>
              </w:rPr>
              <w:t>文件、</w:t>
            </w:r>
            <w:r>
              <w:rPr>
                <w:rFonts w:ascii="仿宋_GB2312" w:hAnsi="仿宋_GB2312" w:cs="仿宋_GB2312" w:eastAsia="仿宋_GB2312"/>
                <w:sz w:val="21"/>
              </w:rPr>
              <w:t>磋商响应</w:t>
            </w:r>
            <w:r>
              <w:rPr>
                <w:rFonts w:ascii="仿宋_GB2312" w:hAnsi="仿宋_GB2312" w:cs="仿宋_GB2312" w:eastAsia="仿宋_GB2312"/>
                <w:sz w:val="21"/>
              </w:rPr>
              <w:t>文件、澄清表</w:t>
            </w:r>
            <w:r>
              <w:rPr>
                <w:rFonts w:ascii="仿宋_GB2312" w:hAnsi="仿宋_GB2312" w:cs="仿宋_GB2312" w:eastAsia="仿宋_GB2312"/>
                <w:sz w:val="21"/>
              </w:rPr>
              <w:t>&lt;函&gt;;</w:t>
            </w:r>
            <w:r>
              <w:rPr>
                <w:rFonts w:ascii="仿宋_GB2312" w:hAnsi="仿宋_GB2312" w:cs="仿宋_GB2312" w:eastAsia="仿宋_GB2312"/>
                <w:sz w:val="21"/>
              </w:rPr>
              <w:t>2）</w:t>
            </w:r>
            <w:r>
              <w:rPr>
                <w:rFonts w:ascii="仿宋_GB2312" w:hAnsi="仿宋_GB2312" w:cs="仿宋_GB2312" w:eastAsia="仿宋_GB2312"/>
                <w:sz w:val="21"/>
              </w:rPr>
              <w:t>本合同及附件文本</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合同签订时国家及行业现行的标准和技术规范。</w:t>
            </w:r>
          </w:p>
          <w:p>
            <w:pPr>
              <w:pStyle w:val="nul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sz w:val="24"/>
                <w:b/>
              </w:rPr>
              <w:t>3.3.5支付约定</w:t>
            </w:r>
          </w:p>
          <w:p>
            <w:pPr>
              <w:pStyle w:val="null3"/>
              <w:jc w:val="both"/>
            </w:pPr>
            <w:r>
              <w:rPr>
                <w:rFonts w:ascii="仿宋_GB2312" w:hAnsi="仿宋_GB2312" w:cs="仿宋_GB2312" w:eastAsia="仿宋_GB2312"/>
              </w:rPr>
              <w:t>采购包</w:t>
            </w:r>
            <w:r>
              <w:rPr>
                <w:rFonts w:ascii="仿宋_GB2312" w:hAnsi="仿宋_GB2312" w:cs="仿宋_GB2312" w:eastAsia="仿宋_GB2312"/>
              </w:rPr>
              <w:t>1：</w:t>
            </w:r>
            <w:r>
              <w:rPr>
                <w:rFonts w:ascii="仿宋_GB2312" w:hAnsi="仿宋_GB2312" w:cs="仿宋_GB2312" w:eastAsia="仿宋_GB2312"/>
              </w:rPr>
              <w:t>付款条件说明：</w:t>
            </w:r>
            <w:r>
              <w:rPr>
                <w:rFonts w:ascii="仿宋_GB2312" w:hAnsi="仿宋_GB2312" w:cs="仿宋_GB2312" w:eastAsia="仿宋_GB2312"/>
              </w:rPr>
              <w:t>合同签订后，采购人向中标人支付合同总价的</w:t>
            </w:r>
            <w:r>
              <w:rPr>
                <w:rFonts w:ascii="仿宋_GB2312" w:hAnsi="仿宋_GB2312" w:cs="仿宋_GB2312" w:eastAsia="仿宋_GB2312"/>
              </w:rPr>
              <w:t>30%。</w:t>
            </w:r>
          </w:p>
          <w:p>
            <w:pPr>
              <w:pStyle w:val="null3"/>
              <w:jc w:val="both"/>
            </w:pPr>
            <w:r>
              <w:rPr>
                <w:rFonts w:ascii="仿宋_GB2312" w:hAnsi="仿宋_GB2312" w:cs="仿宋_GB2312" w:eastAsia="仿宋_GB2312"/>
              </w:rPr>
              <w:t>付款条件说明：中标人按照招标要求完成项目的建设</w:t>
            </w:r>
            <w:r>
              <w:rPr>
                <w:rFonts w:ascii="仿宋_GB2312" w:hAnsi="仿宋_GB2312" w:cs="仿宋_GB2312" w:eastAsia="仿宋_GB2312"/>
              </w:rPr>
              <w:t>，</w:t>
            </w:r>
            <w:r>
              <w:rPr>
                <w:rFonts w:ascii="仿宋_GB2312" w:hAnsi="仿宋_GB2312" w:cs="仿宋_GB2312" w:eastAsia="仿宋_GB2312"/>
              </w:rPr>
              <w:t>项目</w:t>
            </w:r>
            <w:r>
              <w:rPr>
                <w:rFonts w:ascii="仿宋_GB2312" w:hAnsi="仿宋_GB2312" w:cs="仿宋_GB2312" w:eastAsia="仿宋_GB2312"/>
              </w:rPr>
              <w:t>终验合格后，</w:t>
            </w:r>
            <w:r>
              <w:rPr>
                <w:rFonts w:ascii="仿宋_GB2312" w:hAnsi="仿宋_GB2312" w:cs="仿宋_GB2312" w:eastAsia="仿宋_GB2312"/>
              </w:rPr>
              <w:t>中标人向采购人提供担保金额不低于合同总价的</w:t>
            </w:r>
            <w:r>
              <w:rPr>
                <w:rFonts w:ascii="仿宋_GB2312" w:hAnsi="仿宋_GB2312" w:cs="仿宋_GB2312" w:eastAsia="仿宋_GB2312"/>
              </w:rPr>
              <w:t>10%且有效期不少于3年的银行保函，并开具正规全额发票，采购人收到符合要求的银行保函及发票后30日内，向中标人支付合同剩余尾款，即合同总价的70%，如因中标人延迟提供或不能</w:t>
            </w:r>
            <w:r>
              <w:rPr>
                <w:rFonts w:ascii="仿宋_GB2312" w:hAnsi="仿宋_GB2312" w:cs="仿宋_GB2312" w:eastAsia="仿宋_GB2312"/>
              </w:rPr>
              <w:t>提供</w:t>
            </w:r>
            <w:r>
              <w:rPr>
                <w:rFonts w:ascii="仿宋_GB2312" w:hAnsi="仿宋_GB2312" w:cs="仿宋_GB2312" w:eastAsia="仿宋_GB2312"/>
              </w:rPr>
              <w:t>银行保函及发票造成的采购人付款延迟或不付款，采购人不承担任何违约责任。</w:t>
            </w:r>
          </w:p>
          <w:p>
            <w:pPr>
              <w:pStyle w:val="null3"/>
              <w:jc w:val="both"/>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w:t>
            </w:r>
            <w:r>
              <w:rPr>
                <w:rFonts w:ascii="仿宋_GB2312" w:hAnsi="仿宋_GB2312" w:cs="仿宋_GB2312" w:eastAsia="仿宋_GB2312"/>
              </w:rPr>
              <w:t>1：</w:t>
            </w:r>
          </w:p>
          <w:p>
            <w:pPr>
              <w:pStyle w:val="null3"/>
              <w:jc w:val="both"/>
            </w:pPr>
            <w:r>
              <w:rPr>
                <w:rFonts w:ascii="仿宋_GB2312" w:hAnsi="仿宋_GB2312" w:cs="仿宋_GB2312" w:eastAsia="仿宋_GB2312"/>
              </w:rPr>
              <w:t>违约责任：</w:t>
            </w: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按《中华人民共和国民法典》中的相关条款执行。</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供应商</w:t>
            </w:r>
            <w:r>
              <w:rPr>
                <w:rFonts w:ascii="仿宋_GB2312" w:hAnsi="仿宋_GB2312" w:cs="仿宋_GB2312" w:eastAsia="仿宋_GB2312"/>
              </w:rPr>
              <w:t>未按合同要求提供所需系统或系统质量不能满足技术要求，</w:t>
            </w:r>
            <w:r>
              <w:rPr>
                <w:rFonts w:ascii="仿宋_GB2312" w:hAnsi="仿宋_GB2312" w:cs="仿宋_GB2312" w:eastAsia="仿宋_GB2312"/>
              </w:rPr>
              <w:t>采购人</w:t>
            </w:r>
            <w:r>
              <w:rPr>
                <w:rFonts w:ascii="仿宋_GB2312" w:hAnsi="仿宋_GB2312" w:cs="仿宋_GB2312" w:eastAsia="仿宋_GB2312"/>
              </w:rPr>
              <w:t>有权终止合同。合同自书面解除通知到达</w:t>
            </w:r>
            <w:r>
              <w:rPr>
                <w:rFonts w:ascii="仿宋_GB2312" w:hAnsi="仿宋_GB2312" w:cs="仿宋_GB2312" w:eastAsia="仿宋_GB2312"/>
              </w:rPr>
              <w:t>供应商</w:t>
            </w:r>
            <w:r>
              <w:rPr>
                <w:rFonts w:ascii="仿宋_GB2312" w:hAnsi="仿宋_GB2312" w:cs="仿宋_GB2312" w:eastAsia="仿宋_GB2312"/>
              </w:rPr>
              <w:t>之日起解除。</w:t>
            </w:r>
            <w:r>
              <w:rPr>
                <w:rFonts w:ascii="仿宋_GB2312" w:hAnsi="仿宋_GB2312" w:cs="仿宋_GB2312" w:eastAsia="仿宋_GB2312"/>
              </w:rPr>
              <w:t>供应商</w:t>
            </w:r>
            <w:r>
              <w:rPr>
                <w:rFonts w:ascii="仿宋_GB2312" w:hAnsi="仿宋_GB2312" w:cs="仿宋_GB2312" w:eastAsia="仿宋_GB2312"/>
              </w:rPr>
              <w:t>应赔偿解除合同给</w:t>
            </w:r>
            <w:r>
              <w:rPr>
                <w:rFonts w:ascii="仿宋_GB2312" w:hAnsi="仿宋_GB2312" w:cs="仿宋_GB2312" w:eastAsia="仿宋_GB2312"/>
              </w:rPr>
              <w:t>采购人</w:t>
            </w:r>
            <w:r>
              <w:rPr>
                <w:rFonts w:ascii="仿宋_GB2312" w:hAnsi="仿宋_GB2312" w:cs="仿宋_GB2312" w:eastAsia="仿宋_GB2312"/>
              </w:rPr>
              <w:t>造成的全部损失</w:t>
            </w:r>
            <w:r>
              <w:rPr>
                <w:rFonts w:ascii="仿宋_GB2312" w:hAnsi="仿宋_GB2312" w:cs="仿宋_GB2312" w:eastAsia="仿宋_GB2312"/>
              </w:rPr>
              <w:t>(包括但不限于重新采购产生的费用、合同未履行导致不能按规定交付使用可能产生的租赁费以及其他由此造成对于第三方的违约损失)，并按照合同总金额的30%支付违约金。同时，按《中华人民共和国政府采购法》和《陕西省政府采购供应商管理办法》对</w:t>
            </w:r>
            <w:r>
              <w:rPr>
                <w:rFonts w:ascii="仿宋_GB2312" w:hAnsi="仿宋_GB2312" w:cs="仿宋_GB2312" w:eastAsia="仿宋_GB2312"/>
              </w:rPr>
              <w:t>供应商</w:t>
            </w:r>
            <w:r>
              <w:rPr>
                <w:rFonts w:ascii="仿宋_GB2312" w:hAnsi="仿宋_GB2312" w:cs="仿宋_GB2312" w:eastAsia="仿宋_GB2312"/>
              </w:rPr>
              <w:t>的违约行为报监管机构进行相应的处罚。</w:t>
            </w: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在履行合同过程中，如果</w:t>
            </w:r>
            <w:r>
              <w:rPr>
                <w:rFonts w:ascii="仿宋_GB2312" w:hAnsi="仿宋_GB2312" w:cs="仿宋_GB2312" w:eastAsia="仿宋_GB2312"/>
              </w:rPr>
              <w:t>供应商</w:t>
            </w:r>
            <w:r>
              <w:rPr>
                <w:rFonts w:ascii="仿宋_GB2312" w:hAnsi="仿宋_GB2312" w:cs="仿宋_GB2312" w:eastAsia="仿宋_GB2312"/>
              </w:rPr>
              <w:t>遇到可能妨碍按时交货和提供服务的情况，应及时以书面形式将拖延的事实，可能拖延的期限和理由通知</w:t>
            </w:r>
            <w:r>
              <w:rPr>
                <w:rFonts w:ascii="仿宋_GB2312" w:hAnsi="仿宋_GB2312" w:cs="仿宋_GB2312" w:eastAsia="仿宋_GB2312"/>
              </w:rPr>
              <w:t>采购人</w:t>
            </w:r>
            <w:r>
              <w:rPr>
                <w:rFonts w:ascii="仿宋_GB2312" w:hAnsi="仿宋_GB2312" w:cs="仿宋_GB2312" w:eastAsia="仿宋_GB2312"/>
              </w:rPr>
              <w:t>。</w:t>
            </w:r>
            <w:r>
              <w:rPr>
                <w:rFonts w:ascii="仿宋_GB2312" w:hAnsi="仿宋_GB2312" w:cs="仿宋_GB2312" w:eastAsia="仿宋_GB2312"/>
              </w:rPr>
              <w:t>采购人</w:t>
            </w:r>
            <w:r>
              <w:rPr>
                <w:rFonts w:ascii="仿宋_GB2312" w:hAnsi="仿宋_GB2312" w:cs="仿宋_GB2312" w:eastAsia="仿宋_GB2312"/>
              </w:rPr>
              <w:t>在收到</w:t>
            </w:r>
            <w:r>
              <w:rPr>
                <w:rFonts w:ascii="仿宋_GB2312" w:hAnsi="仿宋_GB2312" w:cs="仿宋_GB2312" w:eastAsia="仿宋_GB2312"/>
              </w:rPr>
              <w:t>供应商</w:t>
            </w:r>
            <w:r>
              <w:rPr>
                <w:rFonts w:ascii="仿宋_GB2312" w:hAnsi="仿宋_GB2312" w:cs="仿宋_GB2312" w:eastAsia="仿宋_GB2312"/>
              </w:rPr>
              <w:t>通知后，应尽快对情况进行评价，并确定是否通过修改合同，酌情延长交货时间或对</w:t>
            </w:r>
            <w:r>
              <w:rPr>
                <w:rFonts w:ascii="仿宋_GB2312" w:hAnsi="仿宋_GB2312" w:cs="仿宋_GB2312" w:eastAsia="仿宋_GB2312"/>
              </w:rPr>
              <w:t>供应商</w:t>
            </w:r>
            <w:r>
              <w:rPr>
                <w:rFonts w:ascii="仿宋_GB2312" w:hAnsi="仿宋_GB2312" w:cs="仿宋_GB2312" w:eastAsia="仿宋_GB2312"/>
              </w:rPr>
              <w:t>加收违约赔偿。每延误一周的违约金按迟交货物交货价或未提供服务的服务费用的百分之零点五</w:t>
            </w:r>
            <w:r>
              <w:rPr>
                <w:rFonts w:ascii="仿宋_GB2312" w:hAnsi="仿宋_GB2312" w:cs="仿宋_GB2312" w:eastAsia="仿宋_GB2312"/>
              </w:rPr>
              <w:t>(0.5%)计收，直至交货或提供服务为止。误期赔偿费的最高限额为合同总价的百分之五(5%)。一旦达到误期赔偿费的最高限额，</w:t>
            </w:r>
            <w:r>
              <w:rPr>
                <w:rFonts w:ascii="仿宋_GB2312" w:hAnsi="仿宋_GB2312" w:cs="仿宋_GB2312" w:eastAsia="仿宋_GB2312"/>
              </w:rPr>
              <w:t>采购人</w:t>
            </w:r>
            <w:r>
              <w:rPr>
                <w:rFonts w:ascii="仿宋_GB2312" w:hAnsi="仿宋_GB2312" w:cs="仿宋_GB2312" w:eastAsia="仿宋_GB2312"/>
              </w:rPr>
              <w:t>可无条件终止合同。</w:t>
            </w: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供应商</w:t>
            </w:r>
            <w:r>
              <w:rPr>
                <w:rFonts w:ascii="仿宋_GB2312" w:hAnsi="仿宋_GB2312" w:cs="仿宋_GB2312" w:eastAsia="仿宋_GB2312"/>
              </w:rPr>
              <w:t>提供的服务不符合本项目相关文件和本合同规定的，</w:t>
            </w:r>
            <w:r>
              <w:rPr>
                <w:rFonts w:ascii="仿宋_GB2312" w:hAnsi="仿宋_GB2312" w:cs="仿宋_GB2312" w:eastAsia="仿宋_GB2312"/>
              </w:rPr>
              <w:t>采购人</w:t>
            </w:r>
            <w:r>
              <w:rPr>
                <w:rFonts w:ascii="仿宋_GB2312" w:hAnsi="仿宋_GB2312" w:cs="仿宋_GB2312" w:eastAsia="仿宋_GB2312"/>
              </w:rPr>
              <w:t>有权拒绝，并且</w:t>
            </w:r>
            <w:r>
              <w:rPr>
                <w:rFonts w:ascii="仿宋_GB2312" w:hAnsi="仿宋_GB2312" w:cs="仿宋_GB2312" w:eastAsia="仿宋_GB2312"/>
              </w:rPr>
              <w:t>供应商</w:t>
            </w:r>
            <w:r>
              <w:rPr>
                <w:rFonts w:ascii="仿宋_GB2312" w:hAnsi="仿宋_GB2312" w:cs="仿宋_GB2312" w:eastAsia="仿宋_GB2312"/>
              </w:rPr>
              <w:t>须向</w:t>
            </w:r>
            <w:r>
              <w:rPr>
                <w:rFonts w:ascii="仿宋_GB2312" w:hAnsi="仿宋_GB2312" w:cs="仿宋_GB2312" w:eastAsia="仿宋_GB2312"/>
              </w:rPr>
              <w:t>采购人</w:t>
            </w:r>
            <w:r>
              <w:rPr>
                <w:rFonts w:ascii="仿宋_GB2312" w:hAnsi="仿宋_GB2312" w:cs="仿宋_GB2312" w:eastAsia="仿宋_GB2312"/>
              </w:rPr>
              <w:t>支付本合同总价款</w:t>
            </w:r>
            <w:r>
              <w:rPr>
                <w:rFonts w:ascii="仿宋_GB2312" w:hAnsi="仿宋_GB2312" w:cs="仿宋_GB2312" w:eastAsia="仿宋_GB2312"/>
              </w:rPr>
              <w:t>5%的违约金。</w:t>
            </w:r>
            <w:r>
              <w:rPr>
                <w:rFonts w:ascii="仿宋_GB2312" w:hAnsi="仿宋_GB2312" w:cs="仿宋_GB2312" w:eastAsia="仿宋_GB2312"/>
              </w:rPr>
              <w:t>（</w:t>
            </w:r>
            <w:r>
              <w:rPr>
                <w:rFonts w:ascii="仿宋_GB2312" w:hAnsi="仿宋_GB2312" w:cs="仿宋_GB2312" w:eastAsia="仿宋_GB2312"/>
              </w:rPr>
              <w:t>5</w:t>
            </w:r>
            <w:r>
              <w:rPr>
                <w:rFonts w:ascii="仿宋_GB2312" w:hAnsi="仿宋_GB2312" w:cs="仿宋_GB2312" w:eastAsia="仿宋_GB2312"/>
              </w:rPr>
              <w:t>）</w:t>
            </w:r>
            <w:r>
              <w:rPr>
                <w:rFonts w:ascii="仿宋_GB2312" w:hAnsi="仿宋_GB2312" w:cs="仿宋_GB2312" w:eastAsia="仿宋_GB2312"/>
              </w:rPr>
              <w:t>未经</w:t>
            </w:r>
            <w:r>
              <w:rPr>
                <w:rFonts w:ascii="仿宋_GB2312" w:hAnsi="仿宋_GB2312" w:cs="仿宋_GB2312" w:eastAsia="仿宋_GB2312"/>
              </w:rPr>
              <w:t>采购人</w:t>
            </w:r>
            <w:r>
              <w:rPr>
                <w:rFonts w:ascii="仿宋_GB2312" w:hAnsi="仿宋_GB2312" w:cs="仿宋_GB2312" w:eastAsia="仿宋_GB2312"/>
              </w:rPr>
              <w:t>同意，</w:t>
            </w:r>
            <w:r>
              <w:rPr>
                <w:rFonts w:ascii="仿宋_GB2312" w:hAnsi="仿宋_GB2312" w:cs="仿宋_GB2312" w:eastAsia="仿宋_GB2312"/>
              </w:rPr>
              <w:t>供应商</w:t>
            </w:r>
            <w:r>
              <w:rPr>
                <w:rFonts w:ascii="仿宋_GB2312" w:hAnsi="仿宋_GB2312" w:cs="仿宋_GB2312" w:eastAsia="仿宋_GB2312"/>
              </w:rPr>
              <w:t>不得擅自将本合同服务转包第三方承担。</w:t>
            </w:r>
            <w:r>
              <w:rPr>
                <w:rFonts w:ascii="仿宋_GB2312" w:hAnsi="仿宋_GB2312" w:cs="仿宋_GB2312" w:eastAsia="仿宋_GB2312"/>
              </w:rPr>
              <w:t>（</w:t>
            </w:r>
            <w:r>
              <w:rPr>
                <w:rFonts w:ascii="仿宋_GB2312" w:hAnsi="仿宋_GB2312" w:cs="仿宋_GB2312" w:eastAsia="仿宋_GB2312"/>
              </w:rPr>
              <w:t>6</w:t>
            </w:r>
            <w:r>
              <w:rPr>
                <w:rFonts w:ascii="仿宋_GB2312" w:hAnsi="仿宋_GB2312" w:cs="仿宋_GB2312" w:eastAsia="仿宋_GB2312"/>
              </w:rPr>
              <w:t>）</w:t>
            </w:r>
            <w:r>
              <w:rPr>
                <w:rFonts w:ascii="仿宋_GB2312" w:hAnsi="仿宋_GB2312" w:cs="仿宋_GB2312" w:eastAsia="仿宋_GB2312"/>
              </w:rPr>
              <w:t>其他未尽事宜双方协商解决，协商不成的依法向所在人民法院起诉</w:t>
            </w:r>
            <w:r>
              <w:rPr>
                <w:rFonts w:ascii="仿宋_GB2312" w:hAnsi="仿宋_GB2312" w:cs="仿宋_GB2312" w:eastAsia="仿宋_GB2312"/>
              </w:rPr>
              <w:t>。</w:t>
            </w:r>
          </w:p>
          <w:p>
            <w:pPr>
              <w:pStyle w:val="null3"/>
            </w:pPr>
            <w:r>
              <w:rPr>
                <w:rFonts w:ascii="仿宋_GB2312" w:hAnsi="仿宋_GB2312" w:cs="仿宋_GB2312" w:eastAsia="仿宋_GB2312"/>
                <w:sz w:val="28"/>
                <w:b/>
              </w:rPr>
              <w:t>3.4其他要求</w:t>
            </w:r>
          </w:p>
          <w:p>
            <w:pPr>
              <w:pStyle w:val="null3"/>
            </w:pPr>
            <w:r>
              <w:rPr>
                <w:rFonts w:ascii="仿宋_GB2312" w:hAnsi="仿宋_GB2312" w:cs="仿宋_GB2312" w:eastAsia="仿宋_GB2312"/>
                <w:sz w:val="21"/>
                <w:b/>
                <w:u w:val="single"/>
              </w:rPr>
              <w:t>磋商报价包括</w:t>
            </w:r>
            <w:r>
              <w:rPr>
                <w:rFonts w:ascii="仿宋_GB2312" w:hAnsi="仿宋_GB2312" w:cs="仿宋_GB2312" w:eastAsia="仿宋_GB2312"/>
                <w:sz w:val="21"/>
              </w:rPr>
              <w:t>从项目需求调研到设计、开发、实施、调试、验收、人员培训、接口开发和维保期等环节涉及到的一切费用，且包含系统所需对接其他系统的接口费用。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8个月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西安市中医医院及分院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（1）设备及设备附件到达甲方指定地点后，甲方根据合同要求对设备进行签收,在乙方和甲方相关负责人双方同时在场的情况下，进行外观验收，确认品牌、规格、型号和数量。 （2）乙方现场测试系统和设备正常运作，能达到科室所需效果，完成产品培训,乙方提交上线报告，试运行三个月，系统运行正常。乙方提交验收申请和验收文件。甲方收到验收申请和验收文件后，进行项目初验。 （3）项目初验通过后，甲方按照《西安市卫生健康委员会信息化项目管理办法》提交申请，由西安市卫生健康委员会组织专家进行终验。 （4）乙方向甲方提交项目实施过程中的所有资料，以便甲方日后管理和维护。 （5）验收依据:1）磋商文件、磋商响应文件、澄清表&lt;函&gt;;2）本合同及附件文本;3）合同签订时国家及行业现行的标准和技术规范。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中标人按照招标要求完成项目的建设，项目终验合格后，中标人向采购人提供担保金额不低于合同总价的10%且有效期不少于3年的银行保函，并开具正规全额发票，采购人收到符合要求的银行保函及发票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供应商未按合同要求提供所需系统或系统质量不能满足技术要求，采购人有权终止合同。合同自书面解除通知到达供应商之日起解除。供应商应赔偿解除合同给采购人造成的全部损失(包括但不限于重新采购产生的费用、合同未履行导致不能按规定交付使用可能产生的租赁费以及其他由此造成对于第三方的违约损失)，并按照合同总金额的30%支付违约金。同时，按《中华人民共和国政府采购法》和《陕西省政府采购供应商管理办法》对供应商的违约行为报监管机构进行相应的处罚。（3）在履行合同过程中，如果供应商遇到可能妨碍按时交货和提供服务的情况，应及时以书面形式将拖延的事实，可能拖延的期限和理由通知采购人。采购人在收到供应商通知后，应尽快对情况进行评价，并确定是否通过修改合同，酌情延长交货时间或对供应商加收违约赔偿。每延误一周的违约金按迟交货物交货价或未提供服务的服务费用的百分之零点五(0.5%)计收，直至交货或提供服务为止。误期赔偿费的最高限额为合同总价的百分之五(5%)。一旦达到误期赔偿费的最高限额，采购人可无条件终止合同。（4）供应商提供的服务不符合本项目相关文件和本合同规定的，采购人有权拒绝，并且供应商须向采购人支付本合同总价款5%的违约金。（5）未经采购人同意，供应商不得擅自将本合同服务转包第三方承担。（6）其他未尽事宜双方协商解决，协商不成的依法向所在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磋商报价包括从项目需求调研到设计、开发、实施、调试、验收、人员培训、接口开发和维保期等环节涉及到的一切费用，且包含系统所需对接其他系统的接口费用。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1、提供注册登记凭证：营业执照、其他组织经营的合法凭证，自然人的提供身份证明文件。 2、具有良好的商业信誉和健全的财务会计制度：提供2024年度经审计财务报告（包括四表一注，即资产负债表、利润表、现金流量表、所有者权益变动表及其附注），且无反对意见；事业法人提供部门决算报告；/或在开标日期前3个月内其基本开户银行出具的资信证明（附《基本存款账户信息》或《银行开户许可证》复印件）；/或财政部门认可的政府采购专业担保机构出具的投标担保函/或表明具有良好的商业信誉和健全的财务会计制度的诚信声明；以上四种形式的资料提供任何一种即可。 3、具有履行合同所必需的设备和专业技术能力：提供声明文件。 4、具有依法缴纳税收的良好记录：提供缴费2024年10月1日以来已缴纳任意一个月份（投标截止时间当月不计入）的增值税（或企业所得税）缴费凭据或税务机关出具的完税证明/在法规范围内不需提供的应出具书面说明和证明文件/或具有依法缴纳税收的诚信声明。5、具有依法缴纳社会保障资金的良好记录：提供缴费2024年10月1日以来已缴纳任意一个月份（投标截止时间当月不计入）的缴费凭据或社保机关出具的缴费证明/在法规范围内不需提供的应出具书面说明和证明文件/或具有依法缴纳社会保障资金的缴纳记录的诚信声明。6、参加政府采购活动前3年内在经营活动中没有重大违法记录：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相关资格证明材料11.10.docx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相关资格证明材料11.10.docx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相关资格证明材料11.10.docx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1、信用信息：供应商不得为“信用中国”网站（www.creditchina.gov.cn）列入失信被执行人、重大税收违法失信主体供应商，不得为“中国政府采购网”（www.ccgp.gov.cn）政府采购严重违法失信行为记录名单中的供应商。 2、法定代表人（单位负责人）直接参加投标的，须出具法定代表人（单位负责人）证明书；法定代表人（单位负责人）授权代表参加磋商的，还须出具法定代表人（单位负责人）授权书，同时提供近三个月内供应商代表在本单位缴纳的社保记录。 3、供应商非采购人单位职工及家属投资开办，其法人、股东和经营管理人员非采购人单位职工及家属。 4、承诺书（供应商与其他参与本次磋商的供应商无交叉控股股东、无交叉兼任高级管理人员及涉嫌联合围标、串标行为，无采购单位和采购代理机构职工在本单位兼职的情况，不向采购单位和代理机构相关人员输送利益等行贿行为，一旦中标必须坚守诚信、认真履约等）。 5、供应商为产品厂家的，提供《医疗器械生产许可证》及产品《医疗器械注册证》；供应商为代理商或集成商的，提供经行政监督管理部门许可（或备案）的与产品经营相应的证明文件，同时提供产品《医疗器械注册证》。</w:t>
            </w:r>
          </w:p>
        </w:tc>
        <w:tc>
          <w:tcPr>
            <w:tcW w:type="dxa" w:w="1661"/>
          </w:tcPr>
          <w:p>
            <w:pPr>
              <w:pStyle w:val="null3"/>
            </w:pPr>
            <w:r>
              <w:rPr>
                <w:rFonts w:ascii="仿宋_GB2312" w:hAnsi="仿宋_GB2312" w:cs="仿宋_GB2312" w:eastAsia="仿宋_GB2312"/>
              </w:rPr>
              <w:t>相关资格证明材料11.10.docx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磋商响应文件的完整性审查</w:t>
            </w:r>
          </w:p>
        </w:tc>
        <w:tc>
          <w:tcPr>
            <w:tcW w:type="dxa" w:w="3322"/>
          </w:tcPr>
          <w:p>
            <w:pPr>
              <w:pStyle w:val="null3"/>
            </w:pPr>
            <w:r>
              <w:rPr>
                <w:rFonts w:ascii="仿宋_GB2312" w:hAnsi="仿宋_GB2312" w:cs="仿宋_GB2312" w:eastAsia="仿宋_GB2312"/>
              </w:rPr>
              <w:t>磋商响应文件是否按照磋商文件要求的格式编写。</w:t>
            </w:r>
          </w:p>
        </w:tc>
        <w:tc>
          <w:tcPr>
            <w:tcW w:type="dxa" w:w="1661"/>
          </w:tcPr>
          <w:p>
            <w:pPr>
              <w:pStyle w:val="null3"/>
            </w:pPr>
            <w:r>
              <w:rPr>
                <w:rFonts w:ascii="仿宋_GB2312" w:hAnsi="仿宋_GB2312" w:cs="仿宋_GB2312" w:eastAsia="仿宋_GB2312"/>
              </w:rPr>
              <w:t>响应文件封面 分项报价表11.10.docx 响应函 响应方案说明书11.10.docx 相关资格证明材料11.10.docx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磋商响应文件的有效性审查</w:t>
            </w:r>
          </w:p>
        </w:tc>
        <w:tc>
          <w:tcPr>
            <w:tcW w:type="dxa" w:w="3322"/>
          </w:tcPr>
          <w:p>
            <w:pPr>
              <w:pStyle w:val="null3"/>
            </w:pPr>
            <w:r>
              <w:rPr>
                <w:rFonts w:ascii="仿宋_GB2312" w:hAnsi="仿宋_GB2312" w:cs="仿宋_GB2312" w:eastAsia="仿宋_GB2312"/>
              </w:rPr>
              <w:t>磋商响应文件的签署、加盖印章是否有效。</w:t>
            </w:r>
          </w:p>
        </w:tc>
        <w:tc>
          <w:tcPr>
            <w:tcW w:type="dxa" w:w="1661"/>
          </w:tcPr>
          <w:p>
            <w:pPr>
              <w:pStyle w:val="null3"/>
            </w:pPr>
            <w:r>
              <w:rPr>
                <w:rFonts w:ascii="仿宋_GB2312" w:hAnsi="仿宋_GB2312" w:cs="仿宋_GB2312" w:eastAsia="仿宋_GB2312"/>
              </w:rPr>
              <w:t>响应文件封面 分项报价表11.10.docx 响应函 响应方案说明书11.10.docx 相关资格证明材料11.10.docx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磋商响应文件的响应性审查</w:t>
            </w:r>
          </w:p>
        </w:tc>
        <w:tc>
          <w:tcPr>
            <w:tcW w:type="dxa" w:w="3322"/>
          </w:tcPr>
          <w:p>
            <w:pPr>
              <w:pStyle w:val="null3"/>
            </w:pPr>
            <w:r>
              <w:rPr>
                <w:rFonts w:ascii="仿宋_GB2312" w:hAnsi="仿宋_GB2312" w:cs="仿宋_GB2312" w:eastAsia="仿宋_GB2312"/>
              </w:rPr>
              <w:t>磋商报价是否超过采购预算（或最高限价）；磋商报价有效期是否符合磋商文件的要求；是否响应实质性条款。</w:t>
            </w:r>
          </w:p>
        </w:tc>
        <w:tc>
          <w:tcPr>
            <w:tcW w:type="dxa" w:w="1661"/>
          </w:tcPr>
          <w:p>
            <w:pPr>
              <w:pStyle w:val="null3"/>
            </w:pPr>
            <w:r>
              <w:rPr>
                <w:rFonts w:ascii="仿宋_GB2312" w:hAnsi="仿宋_GB2312" w:cs="仿宋_GB2312" w:eastAsia="仿宋_GB2312"/>
              </w:rPr>
              <w:t>响应文件封面 分项报价表11.10.docx 响应函 响应方案说明书11.10.docx 相关资格证明材料11.10.docx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软件技术方案总体设计</w:t>
            </w:r>
          </w:p>
        </w:tc>
        <w:tc>
          <w:tcPr>
            <w:tcW w:type="dxa" w:w="2492"/>
          </w:tcPr>
          <w:p>
            <w:pPr>
              <w:pStyle w:val="null3"/>
            </w:pPr>
            <w:r>
              <w:rPr>
                <w:rFonts w:ascii="仿宋_GB2312" w:hAnsi="仿宋_GB2312" w:cs="仿宋_GB2312" w:eastAsia="仿宋_GB2312"/>
              </w:rPr>
              <w:t>供应商针对本项目编制软件技术方案总体设计，包括①需求分析；②系统总体设计；③技术架构；④业务流程。根据方案内容的完整性、采用技术的先进性、使用的便捷性及功能或接口的可拓展性进行评价。 完全满足采购需求并符合本项目实施特点的得8分；每有一个模块缺项扣2分；每个模块中内容存在缺陷的，扣1分，扣完为止。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功能参数响应</w:t>
            </w:r>
          </w:p>
        </w:tc>
        <w:tc>
          <w:tcPr>
            <w:tcW w:type="dxa" w:w="2492"/>
          </w:tcPr>
          <w:p>
            <w:pPr>
              <w:pStyle w:val="null3"/>
            </w:pPr>
            <w:r>
              <w:rPr>
                <w:rFonts w:ascii="仿宋_GB2312" w:hAnsi="仿宋_GB2312" w:cs="仿宋_GB2312" w:eastAsia="仿宋_GB2312"/>
              </w:rPr>
              <w:t>针对“第三章”—“3.2.1服务内容”响应情况。 “▲”功能指标参数每负偏离一项扣2分；其余功能指标参数每负偏离一项扣1分，扣完为止，不计负分。（“▲”功能参数必须提供相关证明材料，包括但不仅限于产品检测报告、测试报告、技术说明书、功能截图等，未提供或提供的截图不符合要求的不得分。其余功能参数以响应偏离表实际响应内容为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项目实施保障能力</w:t>
            </w:r>
          </w:p>
        </w:tc>
        <w:tc>
          <w:tcPr>
            <w:tcW w:type="dxa" w:w="2492"/>
          </w:tcPr>
          <w:p>
            <w:pPr>
              <w:pStyle w:val="null3"/>
            </w:pPr>
            <w:r>
              <w:rPr>
                <w:rFonts w:ascii="仿宋_GB2312" w:hAnsi="仿宋_GB2312" w:cs="仿宋_GB2312" w:eastAsia="仿宋_GB2312"/>
              </w:rPr>
              <w:t>根据供应商编制的针对本项目的实施保障方案，包括①实施计划方案；②进度控制措施；③工作内容、项目人员管理及安排；④项目质量控制体系（包括管理组织、项目实施规范、项目质量管理、安全管理及应急演练） 完全满足需求并符合本项目实施特点的得4分；每有一个模块缺项扣1分；每个模块中内容存在缺陷的，扣0.5分，扣完为止。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项目培训方案</w:t>
            </w:r>
          </w:p>
        </w:tc>
        <w:tc>
          <w:tcPr>
            <w:tcW w:type="dxa" w:w="2492"/>
          </w:tcPr>
          <w:p>
            <w:pPr>
              <w:pStyle w:val="null3"/>
            </w:pPr>
            <w:r>
              <w:rPr>
                <w:rFonts w:ascii="仿宋_GB2312" w:hAnsi="仿宋_GB2312" w:cs="仿宋_GB2312" w:eastAsia="仿宋_GB2312"/>
              </w:rPr>
              <w:t>根据供应商提供的培训方案，包括①培训内容大纲；②培训对象；③课时安排；④师资力量安排。 完全满足需求并符合本项目实施特点的得4分；每有一个模块缺项扣1分；每个模块中内容存在缺陷的，扣0.5分，扣完为止。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国产化建设方案</w:t>
            </w:r>
          </w:p>
        </w:tc>
        <w:tc>
          <w:tcPr>
            <w:tcW w:type="dxa" w:w="2492"/>
          </w:tcPr>
          <w:p>
            <w:pPr>
              <w:pStyle w:val="null3"/>
            </w:pPr>
            <w:r>
              <w:rPr>
                <w:rFonts w:ascii="仿宋_GB2312" w:hAnsi="仿宋_GB2312" w:cs="仿宋_GB2312" w:eastAsia="仿宋_GB2312"/>
              </w:rPr>
              <w:t>供应商根据对本项目国产化要求的理解，提供符合本项目的国产化建设方案，包括①现状评估②国产化硬件适配③国产化操作系统及软件适配④国产化技术实施路线。 完全满足需求并符合本项目实施特点的得4分；每有一个模块缺项扣1分；每个模块中内容存在缺陷的，扣0.5分，扣完为止。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供应商提供针对本项目的售后服务措施，包括①售后服务机构（售后或技术支持人员名单、联系电话）；②服务能力；③售后服务方案（免费保修期、响应时间、修复及故障解决时间）；④售后承诺（维保期外服务内容及收费标准、其他有利于采购人的实质性服务承诺内容）。 完全满足需求并符合本项目实施特点的得4分；每有一个模块缺项扣1分；每个模块中内容存在缺陷的，扣0.5分，扣完为止。 【说明：内容存在缺陷是指：非专门针对本项目或不适用项目特性的情形、内容不完整或缺少关键节点、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系统功能演示（1）</w:t>
            </w:r>
          </w:p>
        </w:tc>
        <w:tc>
          <w:tcPr>
            <w:tcW w:type="dxa" w:w="2492"/>
          </w:tcPr>
          <w:p>
            <w:pPr>
              <w:pStyle w:val="null3"/>
            </w:pPr>
            <w:r>
              <w:rPr>
                <w:rFonts w:ascii="仿宋_GB2312" w:hAnsi="仿宋_GB2312" w:cs="仿宋_GB2312" w:eastAsia="仿宋_GB2312"/>
              </w:rPr>
              <w:t>输入患者信息以及选择的检查项目和检查项目套餐完成检查登记，满足得2分，否则不得分。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系统功能演示（2）</w:t>
            </w:r>
          </w:p>
        </w:tc>
        <w:tc>
          <w:tcPr>
            <w:tcW w:type="dxa" w:w="2492"/>
          </w:tcPr>
          <w:p>
            <w:pPr>
              <w:pStyle w:val="null3"/>
            </w:pPr>
            <w:r>
              <w:rPr>
                <w:rFonts w:ascii="仿宋_GB2312" w:hAnsi="仿宋_GB2312" w:cs="仿宋_GB2312" w:eastAsia="仿宋_GB2312"/>
              </w:rPr>
              <w:t>录入检查所见，检查结论。审核医生可审核通过和驳回报告，满足得2分，否则不得分。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系统功能演示（3）</w:t>
            </w:r>
          </w:p>
        </w:tc>
        <w:tc>
          <w:tcPr>
            <w:tcW w:type="dxa" w:w="2492"/>
          </w:tcPr>
          <w:p>
            <w:pPr>
              <w:pStyle w:val="null3"/>
            </w:pPr>
            <w:r>
              <w:rPr>
                <w:rFonts w:ascii="仿宋_GB2312" w:hAnsi="仿宋_GB2312" w:cs="仿宋_GB2312" w:eastAsia="仿宋_GB2312"/>
              </w:rPr>
              <w:t>DICOM及非DICOM文件的影像、报告浏览；影像和报告的查看、打印、下载，满足得2分，否则不得分。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系统功能演示（4）</w:t>
            </w:r>
          </w:p>
        </w:tc>
        <w:tc>
          <w:tcPr>
            <w:tcW w:type="dxa" w:w="2492"/>
          </w:tcPr>
          <w:p>
            <w:pPr>
              <w:pStyle w:val="null3"/>
            </w:pPr>
            <w:r>
              <w:rPr>
                <w:rFonts w:ascii="仿宋_GB2312" w:hAnsi="仿宋_GB2312" w:cs="仿宋_GB2312" w:eastAsia="仿宋_GB2312"/>
              </w:rPr>
              <w:t>常规检查，如视力、眼压、电脑验光显示数值。显示视力、眼压变化曲线，满足得2分，否则不得分。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系统功能演示（5）</w:t>
            </w:r>
          </w:p>
        </w:tc>
        <w:tc>
          <w:tcPr>
            <w:tcW w:type="dxa" w:w="2492"/>
          </w:tcPr>
          <w:p>
            <w:pPr>
              <w:pStyle w:val="null3"/>
            </w:pPr>
            <w:r>
              <w:rPr>
                <w:rFonts w:ascii="仿宋_GB2312" w:hAnsi="仿宋_GB2312" w:cs="仿宋_GB2312" w:eastAsia="仿宋_GB2312"/>
              </w:rPr>
              <w:t>同一患者多种眼科检查对比查看，满足得2分，否则不得分。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系统功能演示（6）</w:t>
            </w:r>
          </w:p>
        </w:tc>
        <w:tc>
          <w:tcPr>
            <w:tcW w:type="dxa" w:w="2492"/>
          </w:tcPr>
          <w:p>
            <w:pPr>
              <w:pStyle w:val="null3"/>
            </w:pPr>
            <w:r>
              <w:rPr>
                <w:rFonts w:ascii="仿宋_GB2312" w:hAnsi="仿宋_GB2312" w:cs="仿宋_GB2312" w:eastAsia="仿宋_GB2312"/>
              </w:rPr>
              <w:t>对医生工作量、检查数据、阳性数据等进行统计，满足得2分，否则不得分。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系统功能演示（7）</w:t>
            </w:r>
          </w:p>
        </w:tc>
        <w:tc>
          <w:tcPr>
            <w:tcW w:type="dxa" w:w="2492"/>
          </w:tcPr>
          <w:p>
            <w:pPr>
              <w:pStyle w:val="null3"/>
            </w:pPr>
            <w:r>
              <w:rPr>
                <w:rFonts w:ascii="仿宋_GB2312" w:hAnsi="仿宋_GB2312" w:cs="仿宋_GB2312" w:eastAsia="仿宋_GB2312"/>
              </w:rPr>
              <w:t>按照检查时间顺序显示患者检查项目的时间轴，满足得2分，否则不得分。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系统功能演示（8）</w:t>
            </w:r>
          </w:p>
        </w:tc>
        <w:tc>
          <w:tcPr>
            <w:tcW w:type="dxa" w:w="2492"/>
          </w:tcPr>
          <w:p>
            <w:pPr>
              <w:pStyle w:val="null3"/>
            </w:pPr>
            <w:r>
              <w:rPr>
                <w:rFonts w:ascii="仿宋_GB2312" w:hAnsi="仿宋_GB2312" w:cs="仿宋_GB2312" w:eastAsia="仿宋_GB2312"/>
              </w:rPr>
              <w:t>输入患者信息等条件进行查询定位患者，满足得2分，否则不得分。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供应商实力</w:t>
            </w:r>
          </w:p>
        </w:tc>
        <w:tc>
          <w:tcPr>
            <w:tcW w:type="dxa" w:w="2492"/>
          </w:tcPr>
          <w:p>
            <w:pPr>
              <w:pStyle w:val="null3"/>
            </w:pPr>
            <w:r>
              <w:rPr>
                <w:rFonts w:ascii="仿宋_GB2312" w:hAnsi="仿宋_GB2312" w:cs="仿宋_GB2312" w:eastAsia="仿宋_GB2312"/>
              </w:rPr>
              <w:t>供应商提供所投产品与本次建设内容相关的眼科医学检查类、眼科医学影像类软件著作权证书，以上所有计算机软件著作权必须在本采购文件发布之前取得,为保证本项目系统的高度集成，以上所有证书都应由同一供应商提供，不可分割。所登记注册得软件名称可以与上述名称不完全一致，但必须是功能相同的产品。每提供一类得1分。同时提供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团队人员实力（1）</w:t>
            </w:r>
          </w:p>
        </w:tc>
        <w:tc>
          <w:tcPr>
            <w:tcW w:type="dxa" w:w="2492"/>
          </w:tcPr>
          <w:p>
            <w:pPr>
              <w:pStyle w:val="null3"/>
            </w:pPr>
            <w:r>
              <w:rPr>
                <w:rFonts w:ascii="仿宋_GB2312" w:hAnsi="仿宋_GB2312" w:cs="仿宋_GB2312" w:eastAsia="仿宋_GB2312"/>
              </w:rPr>
              <w:t>供应商拟派项目经理具有《计算机技术与软件专业技术资格》证书（专业：信息系统项目管理师），且担任过类似项目案例的项目经理或项目负责人职务（提供以往业绩合同案例，须体现本人姓名），完全满足的1分，否则不得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团队人员实力（2）</w:t>
            </w:r>
          </w:p>
        </w:tc>
        <w:tc>
          <w:tcPr>
            <w:tcW w:type="dxa" w:w="2492"/>
          </w:tcPr>
          <w:p>
            <w:pPr>
              <w:pStyle w:val="null3"/>
            </w:pPr>
            <w:r>
              <w:rPr>
                <w:rFonts w:ascii="仿宋_GB2312" w:hAnsi="仿宋_GB2312" w:cs="仿宋_GB2312" w:eastAsia="仿宋_GB2312"/>
              </w:rPr>
              <w:t>供应商拟派现场项目组成员结构合理且人员专业；具有《计算机技术与软件专业技术资格》证书（专业：系统集成项目管理工程师）的，得1分。不提供不得分。【须提供证书扫描件及人员在本单位近3个月的社保缴纳记录】</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2022年10月1日至今，供应商承担的眼科类似项目业绩案例（须提供相应合同完整复印件和验收报告，缺一不可，时间以合同签订时间为准），每提供一个案例得1分，最多得10分。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响应方案说明书11.10.docx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价格分采用低价优先法计算，即满足磋商文件要求且最终磋商报价最低的为评审基准价，其价格分为满分。其他供应商的价格分统一按照下列公式计算：磋商报价得分=（评审基准价/最终有效磋商报价）×20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详见附件：分项报价表11.10.docx</w:t>
      </w:r>
    </w:p>
    <w:p>
      <w:pPr>
        <w:pStyle w:val="null3"/>
        <w:ind w:firstLine="960"/>
      </w:pPr>
      <w:r>
        <w:rPr>
          <w:rFonts w:ascii="仿宋_GB2312" w:hAnsi="仿宋_GB2312" w:cs="仿宋_GB2312" w:eastAsia="仿宋_GB2312"/>
        </w:rPr>
        <w:t>详见附件：相关资格证明材料11.10.docx</w:t>
      </w:r>
    </w:p>
    <w:p>
      <w:pPr>
        <w:pStyle w:val="null3"/>
        <w:ind w:firstLine="960"/>
      </w:pPr>
      <w:r>
        <w:rPr>
          <w:rFonts w:ascii="仿宋_GB2312" w:hAnsi="仿宋_GB2312" w:cs="仿宋_GB2312" w:eastAsia="仿宋_GB2312"/>
        </w:rPr>
        <w:t>详见附件：响应方案说明书11.10.docx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详见附件：西安市中医医院供货合同11.10.docx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