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版本号：SXZHZB2025-ZC039-JT20251110001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档案级蓝光刻录光盘采购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SXZHZB2025-ZC039-JT</w:t>
      </w:r>
      <w:r>
        <w:br/>
      </w:r>
      <w:r>
        <w:br/>
      </w:r>
      <w:r>
        <w:br/>
      </w:r>
    </w:p>
    <w:p>
      <w:pPr>
        <w:pStyle w:val="null3"/>
        <w:jc w:val="center"/>
        <w:outlineLvl w:val="2"/>
      </w:pPr>
      <w:r>
        <w:rPr>
          <w:rFonts w:ascii="仿宋_GB2312" w:hAnsi="仿宋_GB2312" w:cs="仿宋_GB2312" w:eastAsia="仿宋_GB2312"/>
          <w:sz w:val="28"/>
          <w:b/>
        </w:rPr>
        <w:t>西安市公共资源交易中心</w:t>
      </w:r>
    </w:p>
    <w:p>
      <w:pPr>
        <w:pStyle w:val="null3"/>
        <w:jc w:val="center"/>
        <w:outlineLvl w:val="2"/>
      </w:pPr>
      <w:r>
        <w:rPr>
          <w:rFonts w:ascii="仿宋_GB2312" w:hAnsi="仿宋_GB2312" w:cs="仿宋_GB2312" w:eastAsia="仿宋_GB2312"/>
          <w:sz w:val="28"/>
          <w:b/>
        </w:rPr>
        <w:t>陕西纵横项目管理有限公司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陕西纵横项目管理有限公司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西安市公共资源交易中心</w:t>
      </w:r>
      <w:r>
        <w:rPr>
          <w:rFonts w:ascii="仿宋_GB2312" w:hAnsi="仿宋_GB2312" w:cs="仿宋_GB2312" w:eastAsia="仿宋_GB2312"/>
        </w:rPr>
        <w:t>委托，拟对</w:t>
      </w:r>
      <w:r>
        <w:rPr>
          <w:rFonts w:ascii="仿宋_GB2312" w:hAnsi="仿宋_GB2312" w:cs="仿宋_GB2312" w:eastAsia="仿宋_GB2312"/>
        </w:rPr>
        <w:t>档案级蓝光刻录光盘采购</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SXZHZB2025-ZC039-JT</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档案级蓝光刻录光盘采购</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根据西安市公共资源交易中心的业务需求，采购25GB档案级蓝光可录光盘，用于年度开评标录像备份，保障进场交易项目音视频档案的完整性。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采购包1（档案级蓝光刻录光盘采购）：属于专门面向中小企业采购。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1、法定代表人授权书/法定代表人身份证明：法定代表人授权书（附法定代表人、被授权人身份证复印件）（法定代表人直接参加谈判，须提供法定代表人身份证明）</w:t>
      </w:r>
    </w:p>
    <w:p>
      <w:pPr>
        <w:pStyle w:val="null3"/>
      </w:pPr>
      <w:r>
        <w:rPr>
          <w:rFonts w:ascii="仿宋_GB2312" w:hAnsi="仿宋_GB2312" w:cs="仿宋_GB2312" w:eastAsia="仿宋_GB2312"/>
        </w:rPr>
        <w:t>2、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3、联合体：本项目不接受联合体谈判，不允许分包。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西安市公共资源交易中心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西安经济技术开发区文景路（中段）16号白桦林国际B座1-11层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029-86510029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陕西纵横项目管理有限公司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西安市经开区凤城五路赛高街区A座902室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029-86252018转805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代理服务费收费标准：1、代理服务费：固定金额6000.00元。 2、代理服务费由成交供应商支付，在领取《成交通知书》前，由成交供应商一次性支付给陕西纵横项目管理有限公司。 3、代理服务费缴纳账户： 开户名称：陕西纵横项目管理有限公司 开户银行：浙商银行股份有限公司西安未央路支行 账号：7910000610120100029478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西安市公共资源交易中心</w:t>
      </w:r>
      <w:r>
        <w:rPr>
          <w:rFonts w:ascii="仿宋_GB2312" w:hAnsi="仿宋_GB2312" w:cs="仿宋_GB2312" w:eastAsia="仿宋_GB2312"/>
        </w:rPr>
        <w:t>和</w:t>
      </w:r>
      <w:r>
        <w:rPr>
          <w:rFonts w:ascii="仿宋_GB2312" w:hAnsi="仿宋_GB2312" w:cs="仿宋_GB2312" w:eastAsia="仿宋_GB2312"/>
        </w:rPr>
        <w:t>陕西纵横项目管理有限公司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西安市公共资源交易中心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陕西纵横项目管理有限公司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西安市公共资源交易中心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陕西纵横项目管理有限公司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联系人：曹工</w:t>
      </w:r>
    </w:p>
    <w:p>
      <w:pPr>
        <w:pStyle w:val="null3"/>
      </w:pPr>
      <w:r>
        <w:rPr>
          <w:rFonts w:ascii="仿宋_GB2312" w:hAnsi="仿宋_GB2312" w:cs="仿宋_GB2312" w:eastAsia="仿宋_GB2312"/>
        </w:rPr>
        <w:t>联系电话：029-86252018（转805）</w:t>
      </w:r>
    </w:p>
    <w:p>
      <w:pPr>
        <w:pStyle w:val="null3"/>
      </w:pPr>
      <w:r>
        <w:rPr>
          <w:rFonts w:ascii="仿宋_GB2312" w:hAnsi="仿宋_GB2312" w:cs="仿宋_GB2312" w:eastAsia="仿宋_GB2312"/>
        </w:rPr>
        <w:t>地址：西安市经开区凤城五路赛高街区A座902室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根据西安市公共资源交易中心的业务需求，采购25GB档案级蓝光可录光盘，用于年度开评标录像备份，保障进场交易项目音视频档案的完整性。</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w:t>
      </w:r>
    </w:p>
    <w:p>
      <w:pPr>
        <w:pStyle w:val="null3"/>
      </w:pPr>
      <w:r>
        <w:rPr>
          <w:rFonts w:ascii="仿宋_GB2312" w:hAnsi="仿宋_GB2312" w:cs="仿宋_GB2312" w:eastAsia="仿宋_GB2312"/>
        </w:rPr>
        <w:t>采购包最高限价（元）: 170,000.00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档案级蓝光刻录光盘</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标的名称：档案级蓝光刻录光盘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刻录光盘：</w:t>
            </w:r>
          </w:p>
          <w:p>
            <w:pPr>
              <w:pStyle w:val="null3"/>
              <w:jc w:val="both"/>
            </w:pPr>
            <w:r>
              <w:rPr>
                <w:rFonts w:ascii="仿宋_GB2312" w:hAnsi="仿宋_GB2312" w:cs="仿宋_GB2312" w:eastAsia="仿宋_GB2312"/>
                <w:sz w:val="20"/>
              </w:rPr>
              <w:t>1、类别：档案级可录类蓝光光盘，保存寿命大于30年；</w:t>
            </w:r>
          </w:p>
          <w:p>
            <w:pPr>
              <w:pStyle w:val="null3"/>
              <w:jc w:val="both"/>
            </w:pPr>
            <w:r>
              <w:rPr>
                <w:rFonts w:ascii="仿宋_GB2312" w:hAnsi="仿宋_GB2312" w:cs="仿宋_GB2312" w:eastAsia="仿宋_GB2312"/>
                <w:sz w:val="20"/>
              </w:rPr>
              <w:t>2、规格：25GB，BD-R，1-6倍速。</w:t>
            </w:r>
          </w:p>
          <w:p>
            <w:pPr>
              <w:pStyle w:val="null3"/>
              <w:jc w:val="both"/>
            </w:pPr>
            <w:r>
              <w:rPr>
                <w:rFonts w:ascii="仿宋_GB2312" w:hAnsi="仿宋_GB2312" w:cs="仿宋_GB2312" w:eastAsia="仿宋_GB2312"/>
                <w:sz w:val="20"/>
              </w:rPr>
              <w:t>3、工艺：双硬涂层（HARD COAT和COVER COAT），具有防刮、耐磨、抗污染、抗尘土、抗紫外线及防水的功能，空白盘面可喷墨打印，具有速干、照片画质打印功能，适用于各种光盘打印机。</w:t>
            </w:r>
          </w:p>
          <w:p>
            <w:pPr>
              <w:pStyle w:val="null3"/>
              <w:jc w:val="both"/>
            </w:pPr>
            <w:r>
              <w:rPr>
                <w:rFonts w:ascii="仿宋_GB2312" w:hAnsi="仿宋_GB2312" w:cs="仿宋_GB2312" w:eastAsia="仿宋_GB2312"/>
                <w:sz w:val="20"/>
              </w:rPr>
              <w:t>4、承诺所供产品与采购人当前蓝光驱动器（美赛思N6640BD）完全兼容，并可正常、稳定刻录。</w:t>
            </w:r>
          </w:p>
          <w:p>
            <w:pPr>
              <w:pStyle w:val="null3"/>
              <w:jc w:val="both"/>
            </w:pPr>
            <w:r>
              <w:rPr>
                <w:rFonts w:ascii="仿宋_GB2312" w:hAnsi="仿宋_GB2312" w:cs="仿宋_GB2312" w:eastAsia="仿宋_GB2312"/>
                <w:sz w:val="20"/>
              </w:rPr>
              <w:t>5、其他：每片光盘须提供一个PP材质光盘盒（光盘盒规格：长129mm×宽125mm×厚5mm，误差±1mm）。</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供应商</w:t>
            </w:r>
            <w:r>
              <w:rPr>
                <w:rFonts w:ascii="仿宋_GB2312" w:hAnsi="仿宋_GB2312" w:cs="仿宋_GB2312" w:eastAsia="仿宋_GB2312"/>
                <w:sz w:val="20"/>
              </w:rPr>
              <w:t>需</w:t>
            </w:r>
            <w:r>
              <w:rPr>
                <w:rFonts w:ascii="仿宋_GB2312" w:hAnsi="仿宋_GB2312" w:cs="仿宋_GB2312" w:eastAsia="仿宋_GB2312"/>
                <w:sz w:val="20"/>
              </w:rPr>
              <w:t>提供档案级蓝光刻录光盘的第三方检测报告。第三方检测报告必须依据国家档案局</w:t>
            </w:r>
            <w:r>
              <w:rPr>
                <w:rFonts w:ascii="仿宋_GB2312" w:hAnsi="仿宋_GB2312" w:cs="仿宋_GB2312" w:eastAsia="仿宋_GB2312"/>
                <w:sz w:val="20"/>
              </w:rPr>
              <w:t>DA/T 74-2019《电子档案存储用可录类蓝光光盘BD-R技术要求和应用规范》的相关标准进行检测。</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服务要求：</w:t>
            </w:r>
          </w:p>
          <w:p>
            <w:pPr>
              <w:pStyle w:val="null3"/>
              <w:jc w:val="both"/>
            </w:pPr>
            <w:r>
              <w:rPr>
                <w:rFonts w:ascii="仿宋_GB2312" w:hAnsi="仿宋_GB2312" w:cs="仿宋_GB2312" w:eastAsia="仿宋_GB2312"/>
                <w:sz w:val="20"/>
              </w:rPr>
              <w:t>（一）质保期为自货物验收合格之日起两年。</w:t>
            </w:r>
          </w:p>
          <w:p>
            <w:pPr>
              <w:pStyle w:val="null3"/>
              <w:jc w:val="both"/>
            </w:pPr>
            <w:r>
              <w:rPr>
                <w:rFonts w:ascii="仿宋_GB2312" w:hAnsi="仿宋_GB2312" w:cs="仿宋_GB2312" w:eastAsia="仿宋_GB2312"/>
                <w:sz w:val="20"/>
              </w:rPr>
              <w:t>（二）质保期内，供应商对使用过程中出现的瑕疵货物（如光盘出现划痕、光盘盒破损等）及时进行免费更换。</w:t>
            </w:r>
          </w:p>
          <w:p>
            <w:pPr>
              <w:pStyle w:val="null3"/>
              <w:jc w:val="both"/>
            </w:pPr>
            <w:r>
              <w:rPr>
                <w:rFonts w:ascii="仿宋_GB2312" w:hAnsi="仿宋_GB2312" w:cs="仿宋_GB2312" w:eastAsia="仿宋_GB2312"/>
                <w:sz w:val="20"/>
              </w:rPr>
              <w:t>（三）质保期内，供应商对刻录失败的光盘（</w:t>
            </w:r>
            <w:r>
              <w:rPr>
                <w:rFonts w:ascii="仿宋_GB2312" w:hAnsi="仿宋_GB2312" w:cs="仿宋_GB2312" w:eastAsia="仿宋_GB2312"/>
                <w:sz w:val="20"/>
              </w:rPr>
              <w:t>500张以内）进行无条件免费更换，因资料保密原因，刻录失败的光盘不予退还，由采购人自行销毁。</w:t>
            </w:r>
          </w:p>
          <w:p>
            <w:pPr>
              <w:pStyle w:val="null3"/>
              <w:jc w:val="both"/>
            </w:pPr>
            <w:r>
              <w:rPr>
                <w:rFonts w:ascii="仿宋_GB2312" w:hAnsi="仿宋_GB2312" w:cs="仿宋_GB2312" w:eastAsia="仿宋_GB2312"/>
                <w:sz w:val="20"/>
              </w:rPr>
              <w:t>（四）签订合同前，供应商需提供不少于</w:t>
            </w:r>
            <w:r>
              <w:rPr>
                <w:rFonts w:ascii="仿宋_GB2312" w:hAnsi="仿宋_GB2312" w:cs="仿宋_GB2312" w:eastAsia="仿宋_GB2312"/>
                <w:sz w:val="20"/>
              </w:rPr>
              <w:t>30张蓝光刻录光盘供采购人使用测试，保证所供产品与采购人当前蓝光驱动器（美赛思N6640BD）完全兼容，并可正常、稳定刻录。</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自合同签订之日起30个日历日完成全部货物交付</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供应商按期完成全部货物交付并验收合格后，采购人一次性向供应商支付合同全款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1、货物送达采购人指定地点后，供应商进行自检并通知采购人进行验收，采购人根据相关资料对货物进行验收确认，合格后填写项目验收单作为最终认可。 2、验收时，采购人、供应商双方根据合同要求共同进行验收（必要时可邀请有关专家进行系统验收），验收要求主要包括但不限于： （1）确认货物产地、型号、规格和数量符合合同要求。 （2）货物经使用或测试后运行稳定，符合合同要求。 3、验收依据： （1）招标文件、响应文件及合同文本。 （2）国家和行业制定的相应标准和规范。 （3）货物的第三方检测报告、原厂证明和出厂合格证明。 4、供应商向采购人提交供货过程中的所有资料，以便采购人日后管理和维护。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（一）质保期为自货物验收合格之日起两年。 （二）质保期内，供应商对使用过程中出现的瑕疵货物（如光盘出现划痕、光盘盒破损等）及时进行免费更换。 （三）质保期内，供应商对刻录失败的光盘（500张以内）进行无条件免费更换，因资料保密原因，刻录失败的光盘不予退还，由采购人自行销毁。</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1、合同违约责任按《中华人民共和国政府采购法》《中华人民共和国民法典》中的相关条款执行。 2、供应商未全面履行合同义务或发生违约，采购人有权终止合同，并依法向供应商进行经济索赔。 3、供应商违约责任 供应商出现以下几种情况之一（拒绝按照招标文件要求签订合同、未按合同约定供货、所供货物不符合采购人要求），采购人有权取消供应商中标资格或解除合同，供应商应在采购人解除合同之日起7个工作日内返还采购人所支付全部款项，并按合同总价款的20%向采购人支付违约金。</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谈判报价为单个光盘的报价。谈判报价是供应商应在谈判报价表中标明完成本项目所要求内容且验收合格的所有费用,包括但不限于产品运输、安装、调试、维护、人工、招标代理服务费、税金等质保期内可能发生的所有费用。任何有选择的报价将不予接受，否则按无效谈判处理。 （2）项目属性：货物。 （3）本项目所属行业为：工业,根据《工业和信息化部 国家统计局国家发展和改革委员会 财政部关于印发中小企业划型标准规定的通知》（工信部联企业[2011]300号)规定的划分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（4）核心产品：刻录光盘。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谈判截止时间前6个月内至少一个月的依法缴纳税收的相关凭据（时间以税款所属日期为准)，依法免税或无须缴纳税收的供应商应提供相关证明材料；3、提供谈判截止时间前6个月内至少一个月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提供2024年度的财务审计报告或开标前3个月内供应商基本存款账户开户银行出具的资信证明及开户许可证（基本存款账户信息）；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法定代表人授权书（附法定代表人、被授权人身份证复印件）（法定代表人直接参加谈判，须提供法定代表人身份证明）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本项目不接受联合体谈判，不允许分包。</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谈判响应文件签字、盖章齐全</w:t>
            </w:r>
          </w:p>
        </w:tc>
        <w:tc>
          <w:tcPr>
            <w:tcW w:type="dxa" w:w="1661"/>
          </w:tcPr>
          <w:p>
            <w:pPr>
              <w:pStyle w:val="null3"/>
            </w:pPr>
            <w:r>
              <w:rPr>
                <w:rFonts w:ascii="仿宋_GB2312" w:hAnsi="仿宋_GB2312" w:cs="仿宋_GB2312" w:eastAsia="仿宋_GB2312"/>
              </w:rPr>
              <w:t>响应文件封面 谈判方案说明书 资格证明文件 中小企业声明函 残疾人福利性单位声明函 其它说明 标的清单 陕西省政府采购供应商拒绝政府采购领域商业贿赂承诺书 报价表 响应函 商务条款偏离表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响应文件封面 谈判方案说明书 资格证明文件 中小企业声明函 残疾人福利性单位声明函 其它说明 标的清单 陕西省政府采购供应商拒绝政府采购领域商业贿赂承诺书 报价表 响应函 商务条款偏离表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对谈判文件的技术响应</w:t>
            </w:r>
          </w:p>
        </w:tc>
        <w:tc>
          <w:tcPr>
            <w:tcW w:type="dxa" w:w="3322"/>
          </w:tcPr>
          <w:p>
            <w:pPr>
              <w:pStyle w:val="null3"/>
            </w:pPr>
            <w:r>
              <w:rPr>
                <w:rFonts w:ascii="仿宋_GB2312" w:hAnsi="仿宋_GB2312" w:cs="仿宋_GB2312" w:eastAsia="仿宋_GB2312"/>
              </w:rPr>
              <w:t>1、所响应的产品需提供合法来源证明（原厂授权或销售协议或代理协议等）相关证明材料，未提供视为无效文件。2、供应商必须响应并满足技术参数要求，不允许出现负偏离，同时提供相关证明材料。出现负偏离或无响应的，视为无效文件。</w:t>
            </w:r>
          </w:p>
        </w:tc>
        <w:tc>
          <w:tcPr>
            <w:tcW w:type="dxa" w:w="1661"/>
          </w:tcPr>
          <w:p>
            <w:pPr>
              <w:pStyle w:val="null3"/>
            </w:pPr>
            <w:r>
              <w:rPr>
                <w:rFonts w:ascii="仿宋_GB2312" w:hAnsi="仿宋_GB2312" w:cs="仿宋_GB2312" w:eastAsia="仿宋_GB2312"/>
              </w:rPr>
              <w:t>谈判方案说明书</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应满足谈判文件中要求的交货时间</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应满足谈判文件中要求的质保期</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应满足谈判文件中要求的交货地点</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详见附件：谈判方案说明书</w:t>
      </w:r>
    </w:p>
    <w:p>
      <w:pPr>
        <w:pStyle w:val="null3"/>
        <w:ind w:firstLine="960"/>
      </w:pPr>
      <w:r>
        <w:rPr>
          <w:rFonts w:ascii="仿宋_GB2312" w:hAnsi="仿宋_GB2312" w:cs="仿宋_GB2312" w:eastAsia="仿宋_GB2312"/>
        </w:rPr>
        <w:t>详见附件：其它说明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