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1C105">
      <w:pPr>
        <w:pStyle w:val="7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outlineLvl w:val="1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highlight w:val="none"/>
        </w:rPr>
        <w:t>拟签订采购合同文本</w:t>
      </w:r>
    </w:p>
    <w:p w14:paraId="214C5E7B">
      <w:pPr>
        <w:rPr>
          <w:rFonts w:hint="eastAsia" w:ascii="宋体" w:hAnsi="宋体" w:cs="宋体"/>
          <w:b/>
          <w:highlight w:val="none"/>
        </w:rPr>
      </w:pPr>
      <w:bookmarkStart w:id="0" w:name="_Toc373936314"/>
    </w:p>
    <w:p w14:paraId="2D1F2802">
      <w:pPr>
        <w:rPr>
          <w:rFonts w:hint="eastAsia" w:ascii="宋体" w:hAnsi="宋体" w:cs="宋体"/>
          <w:b/>
          <w:highlight w:val="none"/>
        </w:rPr>
      </w:pPr>
    </w:p>
    <w:p w14:paraId="18A7A2E2">
      <w:pPr>
        <w:rPr>
          <w:rFonts w:hint="eastAsia" w:ascii="宋体" w:hAnsi="宋体" w:cs="宋体"/>
          <w:b/>
          <w:highlight w:val="none"/>
        </w:rPr>
      </w:pPr>
    </w:p>
    <w:p w14:paraId="41BCB033">
      <w:pPr>
        <w:rPr>
          <w:rFonts w:hint="eastAsia" w:ascii="宋体" w:hAnsi="宋体" w:cs="宋体"/>
          <w:b/>
          <w:highlight w:val="none"/>
        </w:rPr>
      </w:pPr>
    </w:p>
    <w:bookmarkEnd w:id="0"/>
    <w:p w14:paraId="2524887C">
      <w:pPr>
        <w:rPr>
          <w:rFonts w:hint="eastAsia" w:ascii="宋体" w:hAnsi="宋体" w:cs="宋体" w:eastAsiaTheme="minorEastAsia"/>
          <w:b/>
          <w:highlight w:val="none"/>
          <w:lang w:eastAsia="zh-CN"/>
        </w:rPr>
      </w:pPr>
      <w:bookmarkStart w:id="1" w:name="_Toc375576842"/>
      <w:bookmarkStart w:id="2" w:name="_Toc373954603"/>
      <w:bookmarkStart w:id="3" w:name="_Toc373936315"/>
      <w:r>
        <w:rPr>
          <w:rFonts w:hint="eastAsia" w:ascii="宋体" w:hAnsi="宋体" w:cs="宋体"/>
          <w:b/>
          <w:highlight w:val="none"/>
          <w:lang w:val="en-US" w:eastAsia="zh-CN"/>
        </w:rPr>
        <w:t>政府采购</w:t>
      </w:r>
    </w:p>
    <w:p w14:paraId="5AA3CAE2">
      <w:pPr>
        <w:rPr>
          <w:rFonts w:hint="eastAsia" w:ascii="宋体" w:hAnsi="宋体" w:cs="宋体"/>
          <w:highlight w:val="none"/>
        </w:rPr>
      </w:pPr>
    </w:p>
    <w:p w14:paraId="1A14C3FD">
      <w:pPr>
        <w:rPr>
          <w:rFonts w:hint="eastAsia" w:ascii="宋体" w:hAnsi="宋体" w:cs="宋体"/>
          <w:highlight w:val="none"/>
        </w:rPr>
      </w:pPr>
    </w:p>
    <w:p w14:paraId="321A014D">
      <w:pPr>
        <w:rPr>
          <w:rFonts w:hint="eastAsia" w:ascii="宋体" w:hAnsi="宋体" w:cs="宋体"/>
          <w:highlight w:val="none"/>
        </w:rPr>
      </w:pPr>
    </w:p>
    <w:p w14:paraId="70746816">
      <w:pPr>
        <w:rPr>
          <w:rFonts w:hint="eastAsia" w:ascii="宋体" w:hAnsi="宋体" w:cs="宋体"/>
          <w:highlight w:val="none"/>
        </w:rPr>
      </w:pPr>
    </w:p>
    <w:p w14:paraId="7F00373A">
      <w:pPr>
        <w:rPr>
          <w:rFonts w:hint="eastAsia" w:ascii="宋体" w:hAnsi="宋体" w:cs="宋体"/>
          <w:highlight w:val="none"/>
        </w:rPr>
      </w:pPr>
    </w:p>
    <w:bookmarkEnd w:id="1"/>
    <w:bookmarkEnd w:id="2"/>
    <w:bookmarkEnd w:id="3"/>
    <w:p w14:paraId="0586BD72">
      <w:pPr>
        <w:jc w:val="center"/>
        <w:rPr>
          <w:rFonts w:hint="eastAsia" w:ascii="宋体" w:hAnsi="宋体" w:cs="宋体"/>
          <w:b/>
          <w:sz w:val="72"/>
          <w:szCs w:val="72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72"/>
          <w:szCs w:val="72"/>
          <w:highlight w:val="none"/>
          <w:lang w:val="en-US" w:eastAsia="zh-CN"/>
        </w:rPr>
        <w:t>西安市公共资源交易中心</w:t>
      </w:r>
    </w:p>
    <w:p w14:paraId="1010FF52">
      <w:pPr>
        <w:pStyle w:val="2"/>
        <w:jc w:val="center"/>
        <w:rPr>
          <w:rFonts w:hint="default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72"/>
          <w:szCs w:val="72"/>
          <w:highlight w:val="none"/>
          <w:lang w:val="en-US" w:eastAsia="zh-CN"/>
        </w:rPr>
        <w:t>供 货 合 同</w:t>
      </w:r>
    </w:p>
    <w:p w14:paraId="42689952">
      <w:pPr>
        <w:ind w:firstLine="480"/>
        <w:rPr>
          <w:rFonts w:hint="eastAsia" w:ascii="宋体" w:hAnsi="宋体" w:cs="宋体"/>
          <w:szCs w:val="21"/>
          <w:highlight w:val="none"/>
        </w:rPr>
      </w:pPr>
    </w:p>
    <w:p w14:paraId="7AAF9F88">
      <w:pPr>
        <w:ind w:firstLine="480"/>
        <w:rPr>
          <w:rFonts w:hint="eastAsia" w:ascii="宋体" w:hAnsi="宋体" w:cs="宋体"/>
          <w:szCs w:val="21"/>
          <w:highlight w:val="none"/>
        </w:rPr>
      </w:pPr>
    </w:p>
    <w:p w14:paraId="300F8D1C">
      <w:pPr>
        <w:ind w:firstLine="480"/>
        <w:rPr>
          <w:rFonts w:hint="eastAsia" w:ascii="宋体" w:hAnsi="宋体" w:cs="宋体"/>
          <w:szCs w:val="21"/>
          <w:highlight w:val="none"/>
        </w:rPr>
      </w:pPr>
    </w:p>
    <w:p w14:paraId="5764426F">
      <w:pPr>
        <w:ind w:firstLine="480"/>
        <w:rPr>
          <w:rFonts w:hint="eastAsia" w:ascii="宋体" w:hAnsi="宋体" w:cs="宋体"/>
          <w:szCs w:val="21"/>
          <w:highlight w:val="none"/>
        </w:rPr>
      </w:pPr>
    </w:p>
    <w:p w14:paraId="02C77841">
      <w:pPr>
        <w:ind w:firstLine="480"/>
        <w:rPr>
          <w:rFonts w:hint="eastAsia" w:ascii="宋体" w:hAnsi="宋体" w:cs="宋体"/>
          <w:szCs w:val="21"/>
          <w:highlight w:val="none"/>
        </w:rPr>
      </w:pPr>
    </w:p>
    <w:p w14:paraId="757C6746">
      <w:pPr>
        <w:ind w:firstLine="480"/>
        <w:rPr>
          <w:rFonts w:hint="eastAsia" w:ascii="宋体" w:hAnsi="宋体" w:cs="宋体"/>
          <w:szCs w:val="21"/>
          <w:highlight w:val="none"/>
        </w:rPr>
      </w:pPr>
    </w:p>
    <w:p w14:paraId="404F47FE">
      <w:pPr>
        <w:ind w:firstLine="480"/>
        <w:rPr>
          <w:rFonts w:hint="eastAsia" w:ascii="宋体" w:hAnsi="宋体" w:cs="宋体"/>
          <w:szCs w:val="21"/>
          <w:highlight w:val="none"/>
        </w:rPr>
      </w:pPr>
    </w:p>
    <w:p w14:paraId="5E59C4EE">
      <w:pPr>
        <w:ind w:firstLine="480"/>
        <w:rPr>
          <w:rFonts w:hint="eastAsia" w:ascii="宋体" w:hAnsi="宋体" w:cs="宋体"/>
          <w:szCs w:val="21"/>
          <w:highlight w:val="none"/>
        </w:rPr>
      </w:pPr>
    </w:p>
    <w:p w14:paraId="28ED4683">
      <w:pPr>
        <w:ind w:firstLine="480"/>
        <w:rPr>
          <w:rFonts w:hint="eastAsia" w:ascii="宋体" w:hAnsi="宋体" w:cs="宋体"/>
          <w:szCs w:val="21"/>
          <w:highlight w:val="none"/>
        </w:rPr>
      </w:pPr>
    </w:p>
    <w:p w14:paraId="5394DA3D">
      <w:pPr>
        <w:ind w:firstLine="480"/>
        <w:rPr>
          <w:rFonts w:hint="eastAsia" w:ascii="宋体" w:hAnsi="宋体" w:cs="宋体"/>
          <w:szCs w:val="21"/>
          <w:highlight w:val="none"/>
        </w:rPr>
      </w:pPr>
    </w:p>
    <w:p w14:paraId="5996246F">
      <w:pPr>
        <w:ind w:firstLine="480"/>
        <w:rPr>
          <w:rFonts w:hint="eastAsia" w:ascii="宋体" w:hAnsi="宋体" w:cs="宋体"/>
          <w:szCs w:val="21"/>
          <w:highlight w:val="none"/>
        </w:rPr>
      </w:pPr>
    </w:p>
    <w:p w14:paraId="10F9D1CC">
      <w:pPr>
        <w:spacing w:line="480" w:lineRule="auto"/>
        <w:ind w:left="0" w:leftChars="0" w:firstLine="2940" w:firstLineChars="1225"/>
        <w:jc w:val="left"/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甲方：西安市公共资源交易中心</w:t>
      </w:r>
    </w:p>
    <w:p w14:paraId="629AD1FA">
      <w:pPr>
        <w:pStyle w:val="2"/>
        <w:ind w:left="0" w:leftChars="0" w:firstLine="2572" w:firstLineChars="1225"/>
        <w:rPr>
          <w:rFonts w:hint="eastAsia"/>
          <w:sz w:val="21"/>
          <w:szCs w:val="32"/>
          <w:highlight w:val="none"/>
          <w:lang w:val="en-US" w:eastAsia="zh-CN"/>
        </w:rPr>
      </w:pPr>
    </w:p>
    <w:p w14:paraId="2BFC1B02">
      <w:pPr>
        <w:ind w:left="0" w:leftChars="0" w:firstLine="2940" w:firstLineChars="1225"/>
        <w:rPr>
          <w:rFonts w:hint="default" w:ascii="宋体" w:hAnsi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乙方：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          </w:t>
      </w:r>
    </w:p>
    <w:p w14:paraId="0599EBC1">
      <w:pPr>
        <w:pStyle w:val="2"/>
        <w:jc w:val="center"/>
        <w:rPr>
          <w:rFonts w:hint="eastAsia" w:ascii="宋体" w:hAnsi="宋体" w:cs="宋体"/>
          <w:sz w:val="21"/>
          <w:szCs w:val="24"/>
          <w:highlight w:val="none"/>
          <w:lang w:val="en-US" w:eastAsia="zh-CN"/>
        </w:rPr>
      </w:pPr>
    </w:p>
    <w:p w14:paraId="065AE182">
      <w:pPr>
        <w:pStyle w:val="2"/>
        <w:jc w:val="center"/>
        <w:rPr>
          <w:rFonts w:hint="eastAsia" w:ascii="宋体" w:hAnsi="宋体" w:cs="宋体"/>
          <w:sz w:val="21"/>
          <w:szCs w:val="24"/>
          <w:highlight w:val="none"/>
          <w:lang w:val="en-US" w:eastAsia="zh-CN"/>
        </w:rPr>
      </w:pPr>
    </w:p>
    <w:p w14:paraId="03847899">
      <w:pPr>
        <w:pStyle w:val="2"/>
        <w:jc w:val="center"/>
        <w:rPr>
          <w:rFonts w:hint="eastAsia" w:ascii="宋体" w:hAnsi="宋体" w:cs="宋体"/>
          <w:sz w:val="21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z w:val="21"/>
          <w:szCs w:val="24"/>
          <w:highlight w:val="none"/>
          <w:lang w:val="en-US" w:eastAsia="zh-CN"/>
        </w:rPr>
        <w:t>2025年   月</w:t>
      </w:r>
    </w:p>
    <w:p w14:paraId="466AAFEB">
      <w:pPr>
        <w:pStyle w:val="2"/>
        <w:jc w:val="center"/>
        <w:rPr>
          <w:rFonts w:hint="eastAsia" w:ascii="宋体" w:hAnsi="宋体" w:cs="宋体"/>
          <w:sz w:val="21"/>
          <w:szCs w:val="24"/>
          <w:highlight w:val="none"/>
          <w:lang w:val="en-US" w:eastAsia="zh-CN"/>
        </w:rPr>
      </w:pPr>
    </w:p>
    <w:p w14:paraId="0CD9E42E">
      <w:pPr>
        <w:pStyle w:val="2"/>
        <w:jc w:val="center"/>
        <w:rPr>
          <w:rFonts w:hint="default" w:ascii="宋体" w:hAnsi="宋体" w:cs="宋体"/>
          <w:sz w:val="21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z w:val="21"/>
          <w:szCs w:val="24"/>
          <w:highlight w:val="none"/>
          <w:lang w:val="en-US" w:eastAsia="zh-CN"/>
        </w:rPr>
        <w:t>中国  西安</w:t>
      </w:r>
    </w:p>
    <w:p w14:paraId="2F2A3956">
      <w:pPr>
        <w:rPr>
          <w:rFonts w:hint="eastAsia" w:ascii="宋体" w:hAnsi="宋体" w:cs="宋体"/>
          <w:szCs w:val="21"/>
          <w:highlight w:val="none"/>
        </w:rPr>
      </w:pPr>
    </w:p>
    <w:p w14:paraId="6F8446F5">
      <w:pPr>
        <w:rPr>
          <w:rFonts w:hint="eastAsia" w:ascii="宋体" w:hAnsi="宋体" w:cs="宋体"/>
          <w:szCs w:val="21"/>
          <w:highlight w:val="none"/>
        </w:rPr>
      </w:pPr>
    </w:p>
    <w:p w14:paraId="3E6B9FE5">
      <w:pPr>
        <w:rPr>
          <w:rFonts w:hint="eastAsia" w:ascii="宋体" w:hAnsi="宋体" w:cs="宋体"/>
          <w:szCs w:val="21"/>
          <w:highlight w:val="none"/>
        </w:rPr>
      </w:pPr>
    </w:p>
    <w:p w14:paraId="4A0C1DD2">
      <w:pPr>
        <w:rPr>
          <w:rFonts w:hint="eastAsia" w:ascii="宋体" w:hAnsi="宋体" w:cs="宋体"/>
          <w:szCs w:val="21"/>
          <w:highlight w:val="none"/>
        </w:rPr>
      </w:pPr>
    </w:p>
    <w:p w14:paraId="048F5587">
      <w:pPr>
        <w:rPr>
          <w:rFonts w:hint="eastAsia" w:ascii="宋体" w:hAnsi="宋体" w:cs="宋体"/>
          <w:szCs w:val="21"/>
          <w:highlight w:val="none"/>
        </w:rPr>
      </w:pPr>
    </w:p>
    <w:p w14:paraId="080FB6CA">
      <w:pPr>
        <w:spacing w:line="360" w:lineRule="auto"/>
        <w:ind w:firstLine="630" w:firstLineChars="300"/>
        <w:jc w:val="both"/>
        <w:rPr>
          <w:rFonts w:hint="eastAsia" w:ascii="宋体" w:hAnsi="宋体" w:cs="宋体"/>
          <w:highlight w:val="none"/>
        </w:rPr>
      </w:pPr>
      <w:bookmarkStart w:id="4" w:name="_Toc8096_WPSOffice_Level2"/>
      <w:r>
        <w:rPr>
          <w:rFonts w:hint="eastAsia"/>
          <w:highlight w:val="none"/>
          <w:lang w:eastAsia="zh-CN"/>
        </w:rPr>
        <w:t>（</w:t>
      </w:r>
      <w:r>
        <w:rPr>
          <w:rFonts w:hint="eastAsia"/>
          <w:highlight w:val="none"/>
        </w:rPr>
        <w:t>最终以甲乙双方实际协商签订协议为准</w:t>
      </w:r>
      <w:bookmarkEnd w:id="4"/>
      <w:r>
        <w:rPr>
          <w:rFonts w:hint="eastAsia"/>
          <w:highlight w:val="none"/>
          <w:lang w:eastAsia="zh-CN"/>
        </w:rPr>
        <w:t>）</w:t>
      </w:r>
    </w:p>
    <w:p w14:paraId="0E16DB82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19" w:firstLineChars="131"/>
        <w:rPr>
          <w:rFonts w:hint="eastAsia" w:ascii="宋体" w:hAnsi="宋体"/>
          <w:sz w:val="32"/>
          <w:szCs w:val="32"/>
          <w:highlight w:val="none"/>
        </w:rPr>
      </w:pPr>
      <w:r>
        <w:rPr>
          <w:rFonts w:hint="eastAsia" w:ascii="宋体" w:hAnsi="宋体"/>
          <w:sz w:val="32"/>
          <w:szCs w:val="32"/>
          <w:highlight w:val="none"/>
        </w:rPr>
        <w:br w:type="page"/>
      </w:r>
    </w:p>
    <w:p w14:paraId="47DB5211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19" w:firstLineChars="131"/>
        <w:jc w:val="center"/>
        <w:rPr>
          <w:rFonts w:hint="eastAsia" w:ascii="宋体" w:hAnsi="宋体" w:eastAsiaTheme="minorEastAsia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/>
          <w:sz w:val="32"/>
          <w:szCs w:val="32"/>
          <w:highlight w:val="none"/>
          <w:lang w:val="en-US" w:eastAsia="zh-CN"/>
        </w:rPr>
        <w:t>供货合同</w:t>
      </w:r>
    </w:p>
    <w:p w14:paraId="240F72BC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2" w:firstLineChars="200"/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>甲方：</w:t>
      </w: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  <w:u w:val="single"/>
        </w:rPr>
        <w:t>西安市公共资源交易中心</w:t>
      </w:r>
    </w:p>
    <w:p w14:paraId="4EBF242A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2" w:firstLineChars="200"/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>乙方：</w:t>
      </w: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 xml:space="preserve">                              </w:t>
      </w:r>
    </w:p>
    <w:p w14:paraId="3BA41F7B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2" w:firstLineChars="200"/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>就甲方所需产品，按照政府采购程序组织采购，确定乙方为成交供应商。依据《中华人民共和国政府采购法》、《中华人民共和国民法典》，经甲、乙双方协商，达成如下条款。</w:t>
      </w:r>
    </w:p>
    <w:p w14:paraId="417ADDA2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2" w:firstLineChars="200"/>
        <w:jc w:val="both"/>
        <w:rPr>
          <w:rFonts w:hint="default" w:ascii="宋体" w:hAnsi="宋体" w:eastAsia="宋体" w:cs="宋体"/>
          <w:b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  <w:lang w:val="en-US" w:eastAsia="zh-CN"/>
        </w:rPr>
        <w:t>一、合同标的物内容及数量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741"/>
        <w:gridCol w:w="1695"/>
        <w:gridCol w:w="2703"/>
        <w:gridCol w:w="1098"/>
        <w:gridCol w:w="1711"/>
        <w:gridCol w:w="678"/>
      </w:tblGrid>
      <w:tr w14:paraId="6E20B1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6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D592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  <w:lang w:val="zh-CN"/>
              </w:rPr>
              <w:t>序号</w:t>
            </w:r>
          </w:p>
        </w:tc>
        <w:tc>
          <w:tcPr>
            <w:tcW w:w="7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BFEE5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  <w:lang w:val="zh-CN"/>
              </w:rPr>
              <w:t>名称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D86AE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</w:rPr>
              <w:t>品牌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</w:rPr>
              <w:t>规格型号</w:t>
            </w:r>
          </w:p>
        </w:tc>
        <w:tc>
          <w:tcPr>
            <w:tcW w:w="270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651F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技术参数</w:t>
            </w:r>
          </w:p>
        </w:tc>
        <w:tc>
          <w:tcPr>
            <w:tcW w:w="10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538E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暂定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  <w:lang w:val="zh-CN"/>
              </w:rPr>
              <w:t>数量</w:t>
            </w:r>
          </w:p>
          <w:p w14:paraId="020B9666">
            <w:pPr>
              <w:pStyle w:val="2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片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1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535C5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成交单价</w:t>
            </w:r>
          </w:p>
          <w:p w14:paraId="4CCB3341">
            <w:pPr>
              <w:pStyle w:val="2"/>
              <w:jc w:val="center"/>
              <w:rPr>
                <w:rFonts w:hint="eastAsia" w:eastAsia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67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62A0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</w:rPr>
              <w:t>备注</w:t>
            </w:r>
          </w:p>
        </w:tc>
      </w:tr>
      <w:tr w14:paraId="5600C9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  <w:jc w:val="center"/>
        </w:trPr>
        <w:tc>
          <w:tcPr>
            <w:tcW w:w="6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D5AC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7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70461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  <w:lang w:val="zh-CN"/>
              </w:rPr>
              <w:t>刻录光盘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44C4A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270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ABCA9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10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B03C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1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45419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7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DB72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  <w:lang w:val="zh-CN"/>
              </w:rPr>
            </w:pPr>
          </w:p>
        </w:tc>
      </w:tr>
      <w:tr w14:paraId="678E74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43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79FDA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  <w:lang w:val="en-US" w:eastAsia="zh-CN"/>
              </w:rPr>
              <w:t>暂定总价：</w:t>
            </w:r>
          </w:p>
        </w:tc>
        <w:tc>
          <w:tcPr>
            <w:tcW w:w="7885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B5BC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  <w:lang w:val="en-US" w:eastAsia="zh-CN"/>
              </w:rPr>
              <w:t>人民币¥170000.00（壹拾柒万元整）</w:t>
            </w:r>
          </w:p>
        </w:tc>
      </w:tr>
    </w:tbl>
    <w:p w14:paraId="7800F18F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2" w:firstLineChars="200"/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>第二条 合同价款</w:t>
      </w:r>
    </w:p>
    <w:p w14:paraId="773EA6BC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2" w:firstLineChars="200"/>
        <w:rPr>
          <w:rFonts w:hint="default" w:ascii="宋体" w:hAnsi="宋体" w:eastAsia="宋体" w:cs="宋体"/>
          <w:b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>1.合同单价：详见供货报价一览表</w:t>
      </w: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  <w:lang w:eastAsia="zh-CN"/>
        </w:rPr>
        <w:t>；</w:t>
      </w: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  <w:lang w:val="en-US" w:eastAsia="zh-CN"/>
        </w:rPr>
        <w:t>暂定数量=合同暂定总价÷成交单价（数量向上取整数）；最终结算金额=实际供货数量×成交单价据实结算。</w:t>
      </w:r>
    </w:p>
    <w:p w14:paraId="199B7DF1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2" w:firstLineChars="200"/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>2.本合同单价是各产品单位数量的价格，包括但不限于产品运输、安装、调试、维护、人工、招标代理服务费、税金等质保期内可能发生的所有费用。</w:t>
      </w:r>
    </w:p>
    <w:p w14:paraId="6E43246D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2" w:firstLineChars="200"/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>3.本合同单价还包含乙方应当提供的伴随服务和售后服务费用。</w:t>
      </w:r>
    </w:p>
    <w:p w14:paraId="3DE18CC4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2" w:firstLineChars="200"/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>4.本合同执行期间合同各产品单价不变，甲方无须另向乙方支付本合同规定之外的其他任何费用。</w:t>
      </w:r>
    </w:p>
    <w:p w14:paraId="14ED4FA9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2" w:firstLineChars="200"/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>第三条 货款支付</w:t>
      </w:r>
    </w:p>
    <w:p w14:paraId="28BE5A40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1、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按期完成全部货物交付并验收合格后，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一次性向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支付合同全款。</w:t>
      </w:r>
    </w:p>
    <w:p w14:paraId="11BABF56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2、支付合同款前，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按最终结算金额向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开具等额的增值税普通发票。因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逾期提供发票或提供的发票不符合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要求，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就逾期付款不承担任何违约责任。</w:t>
      </w:r>
    </w:p>
    <w:p w14:paraId="7E452869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3、支付方式：银行转账或支票。</w:t>
      </w:r>
    </w:p>
    <w:p w14:paraId="6C4962D1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2" w:firstLineChars="200"/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>第四条 交货时间与地点</w:t>
      </w:r>
    </w:p>
    <w:p w14:paraId="60984F45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乙方在合同签订生效之日起，按甲方指定时间、地点交货。</w:t>
      </w:r>
    </w:p>
    <w:p w14:paraId="44A454FA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default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1.交货时间（期限）：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single"/>
          <w:lang w:val="en-US" w:eastAsia="zh-CN"/>
        </w:rPr>
        <w:t xml:space="preserve">                       </w:t>
      </w:r>
    </w:p>
    <w:p w14:paraId="48FBCBA9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default" w:ascii="宋体" w:hAnsi="宋体" w:eastAsia="宋体" w:cs="宋体"/>
          <w:color w:val="000000"/>
          <w:sz w:val="21"/>
          <w:szCs w:val="21"/>
          <w:highlight w:val="none"/>
          <w:lang w:val="en-US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2.交货地点：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single"/>
          <w:lang w:val="en-US" w:eastAsia="zh-CN"/>
        </w:rPr>
        <w:t xml:space="preserve">                         </w:t>
      </w:r>
    </w:p>
    <w:p w14:paraId="2939A989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2" w:firstLineChars="200"/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>第五条 质量保证</w:t>
      </w:r>
    </w:p>
    <w:p w14:paraId="3A6F8390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乙方所供产品必须执行下列条款:</w:t>
      </w:r>
    </w:p>
    <w:p w14:paraId="7B5DC888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保证技术指标先进、质量性能可靠、进货渠道正常，配置合理，全面满足技术要求。</w:t>
      </w:r>
    </w:p>
    <w:p w14:paraId="650D8E14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符合国家有关规范要求，确保达到最佳运行状态。</w:t>
      </w:r>
    </w:p>
    <w:p w14:paraId="70AC4FF9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具有良好的外观，适合安装场所的使用。</w:t>
      </w:r>
    </w:p>
    <w:p w14:paraId="29460551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4.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验收合格之日起算质保期，质保期为2年。</w:t>
      </w:r>
    </w:p>
    <w:p w14:paraId="0479E9E8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2" w:firstLineChars="200"/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>第六条 权利保证</w:t>
      </w:r>
    </w:p>
    <w:p w14:paraId="6E6C91B6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甲方的权利和义务</w:t>
      </w:r>
    </w:p>
    <w:p w14:paraId="23FC0F9F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甲方优先享有乙方提供的技术咨询、培训服务和国家规定的“三包”服务等售后服务内容,协议产品的质保期限不得少于国家规定的质保期限。</w:t>
      </w:r>
    </w:p>
    <w:p w14:paraId="34FA837A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乙方的权利和义务</w:t>
      </w:r>
    </w:p>
    <w:p w14:paraId="6D22359E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乙方确保所承诺的售后服务并按合同及时收货款。</w:t>
      </w:r>
    </w:p>
    <w:p w14:paraId="2D7B29BC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2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 xml:space="preserve">第七条 包装要求与运输方式  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 xml:space="preserve"> </w:t>
      </w:r>
    </w:p>
    <w:p w14:paraId="5B8A8933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运输由乙方负责，运杂费已包含在合同总价内，包括从产品供应地点所含的运输费装卸费、仓储费、保险费等。</w:t>
      </w:r>
    </w:p>
    <w:p w14:paraId="103C3577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运输方式由乙方自行选择，但必须保证按期交货。</w:t>
      </w:r>
    </w:p>
    <w:p w14:paraId="6CA3A3B3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2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>第八条 货物验收</w:t>
      </w:r>
    </w:p>
    <w:p w14:paraId="044AFA42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货物送达采购人指定地点后，供应商进行自检并通知采购人进行验收，采购人根据相关资料对货物进行验收确认，合格后填写项目验收单（一式肆份）作为最终认可。</w:t>
      </w:r>
    </w:p>
    <w:p w14:paraId="0FBE9F1A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验收时，采购人、供应商双方根据合同要求共同进行验收（必要时可邀请有关专家进行系统验收），验收要求主要包括但不限于：</w:t>
      </w:r>
    </w:p>
    <w:p w14:paraId="582C5AF8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（1）确认货物产地、型号、规格和数量符合合同要求。</w:t>
      </w:r>
    </w:p>
    <w:p w14:paraId="25BB84E7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（2）货物经使用或测试后运行稳定，符合合同要求。</w:t>
      </w:r>
    </w:p>
    <w:p w14:paraId="130EA274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验收依据：</w:t>
      </w:r>
    </w:p>
    <w:p w14:paraId="2CFD2007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（1）招标文件、响应文件及合同文本。</w:t>
      </w:r>
    </w:p>
    <w:p w14:paraId="48028865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（2）国家和行业制定的相应标准和规范。</w:t>
      </w:r>
    </w:p>
    <w:p w14:paraId="53B81951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（3）货物的第三方检测报告、原厂证明和出厂合格证明。</w:t>
      </w:r>
    </w:p>
    <w:p w14:paraId="50DC9656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供应商向采购人提交供货过程中的所有资料，以便采购人日后管理和维护。</w:t>
      </w:r>
    </w:p>
    <w:p w14:paraId="6686F632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2" w:firstLineChars="200"/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>第九条 售后服务</w:t>
      </w:r>
    </w:p>
    <w:p w14:paraId="5A134BDB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  <w:t>乙方所供产品提供以下售后服务:</w:t>
      </w:r>
    </w:p>
    <w:p w14:paraId="107BAA5B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  <w:t>质保期内:</w:t>
      </w:r>
    </w:p>
    <w:p w14:paraId="5B3AF513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 w:bidi="ar-SA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  <w:t>乙方对使用过程中出现的瑕疵产品(如光盘出现划痕、光盘盒破损等)及时进行免费更换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。</w:t>
      </w:r>
    </w:p>
    <w:p w14:paraId="26D0F7E2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  <w:t>乙方对刻录失败的光盘(500张以内)进行无条件免费更换，因资料保密原因，刻录失败的光盘不予退还，由甲方自行销毁。</w:t>
      </w:r>
    </w:p>
    <w:p w14:paraId="64C6B33D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2" w:firstLineChars="200"/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highlight w:val="none"/>
        </w:rPr>
        <w:t xml:space="preserve">第十条 </w:t>
      </w: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>技术与服务</w:t>
      </w:r>
    </w:p>
    <w:p w14:paraId="64E0A5C9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技术资料：</w:t>
      </w:r>
    </w:p>
    <w:p w14:paraId="25E955FF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  <w:t>产品合格证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；</w:t>
      </w:r>
    </w:p>
    <w:p w14:paraId="688ED8D9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  <w:t>产品使用说明书(中文)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；</w:t>
      </w:r>
    </w:p>
    <w:p w14:paraId="42FD30F5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  <w:t>产品的第三方检测报告，第三方检测报告必须依据国家档案局 DA/T74-2019《电子档案存储用可录类蓝光光盘 BD-R技术要求和应用规范》的相关标准进行检测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；</w:t>
      </w:r>
    </w:p>
    <w:p w14:paraId="130214A7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  <w:t>其它资料。</w:t>
      </w:r>
    </w:p>
    <w:p w14:paraId="35DA66CE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jc w:val="left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.服务承诺:合同和随产品的相关文件为准。</w:t>
      </w:r>
    </w:p>
    <w:p w14:paraId="52ABF81B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2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>第十一条 违约责任</w:t>
      </w:r>
    </w:p>
    <w:p w14:paraId="772970C7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合同违约责任按《中华人民共和国政府采购法》、《中华人民共和国民法典》中的相关条款执行。</w:t>
      </w:r>
    </w:p>
    <w:p w14:paraId="2247F889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供应商未全面履行合同义务或发生违约，甲方有权终止合同，并依法向供应商进行经济索赔。</w:t>
      </w:r>
    </w:p>
    <w:p w14:paraId="666E38D8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供应商出现以下几种情况之一，甲方有权取消供应商中标资格或解除合同，供应商应在甲方解除合同之日起7个工作日内返还甲方所支付全部款项,并按合同总价款的20%向甲方支付违约金:</w:t>
      </w:r>
    </w:p>
    <w:p w14:paraId="5EF1A6A1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拒绝按照招标文件要求签订合同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  <w:t>；</w:t>
      </w:r>
    </w:p>
    <w:p w14:paraId="25E70FD9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未按合同约定供货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  <w:t>；</w:t>
      </w:r>
    </w:p>
    <w:p w14:paraId="7C875DBA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  <w:t>）所供货物不符合甲方要求。</w:t>
      </w:r>
    </w:p>
    <w:p w14:paraId="061D8905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2" w:firstLineChars="20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 xml:space="preserve">第十二条 </w:t>
      </w: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highlight w:val="none"/>
        </w:rPr>
        <w:t>合同的变更和终止</w:t>
      </w:r>
    </w:p>
    <w:p w14:paraId="74DA55C1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  <w:t>除《中华人民共和国政府采购法》第49条、第50条第二款规定的情形外，本合同一经签订，甲乙双方不得擅自变更、中止或终止合同。</w:t>
      </w:r>
    </w:p>
    <w:p w14:paraId="086A86A0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2" w:firstLineChars="200"/>
        <w:jc w:val="left"/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highlight w:val="none"/>
        </w:rPr>
        <w:t>第十三条 争议的解决</w:t>
      </w:r>
    </w:p>
    <w:p w14:paraId="5846623C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1.因货物的质量问题发生争议，由质量技术监督部门或其指定的质量鉴定机构进行质量鉴定。货物符合标准的，鉴定费由甲方承担；货物不符合质量标准的，鉴定费由乙方承担。</w:t>
      </w:r>
    </w:p>
    <w:p w14:paraId="68B5C755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  <w:t>2.因履行本合同引起的或与本合同有关的争议，甲、乙双方应首先通过友好协商解决，如果协商不成，则采取以下第（1）种方式解决争议：</w:t>
      </w:r>
    </w:p>
    <w:p w14:paraId="5B42CE0D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  <w:t>（1）向甲方所在地有管辖权的人民法院提起诉讼；</w:t>
      </w:r>
    </w:p>
    <w:p w14:paraId="109EC5D5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  <w:t>（2）向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  <w:lang w:val="en-US" w:eastAsia="zh-CN"/>
        </w:rPr>
        <w:t>西安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  <w:t>仲裁委员会按其仲裁规则申请仲裁。</w:t>
      </w:r>
    </w:p>
    <w:p w14:paraId="6B613BBD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  <w:t>3.在仲裁期间，本合同应继续履行。</w:t>
      </w:r>
    </w:p>
    <w:p w14:paraId="4D442609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2" w:firstLineChars="200"/>
        <w:textAlignment w:val="baseline"/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>第十四条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  <w:lang w:val="en-US" w:eastAsia="zh-CN"/>
        </w:rPr>
        <w:t>其他事项</w:t>
      </w:r>
    </w:p>
    <w:p w14:paraId="5CD61A7A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在合同的履行期间以及履行期后，甲方可以随时检查项目的执行情况，对采购内容、标准进行调查核实，并对发现的问题进行处理。</w:t>
      </w:r>
    </w:p>
    <w:p w14:paraId="2889E7EA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合同未尽事宜，由甲、乙双方协商解决。</w:t>
      </w:r>
    </w:p>
    <w:p w14:paraId="00E6C3ED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合同一经签订，不得擅自变更、中止或终止合同。对确需变更、调整或中止、终止合同的，应按规定履行相应的手续。</w:t>
      </w:r>
    </w:p>
    <w:p w14:paraId="497B6FD0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4.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本合同按照中华人民共和国的现行法律进行解释。</w:t>
      </w:r>
    </w:p>
    <w:p w14:paraId="59A3BC41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2" w:firstLineChars="200"/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 xml:space="preserve">第十五条 </w:t>
      </w: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highlight w:val="none"/>
        </w:rPr>
        <w:t>合同生效及其他</w:t>
      </w:r>
    </w:p>
    <w:p w14:paraId="4CA27B7E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  <w:t>1.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如有未尽事宜，由双方依法订立补充合同。</w:t>
      </w:r>
    </w:p>
    <w:p w14:paraId="530DB5C0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  <w:t>2.本合同自签订之日起生效。</w:t>
      </w:r>
    </w:p>
    <w:p w14:paraId="574DE31A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highlight w:val="none"/>
        </w:rPr>
        <w:t>3.本合同一式___份，具有同等法律效力，甲乙双方各执____份。</w:t>
      </w:r>
    </w:p>
    <w:p w14:paraId="5F24B261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275" w:firstLineChars="131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</w:p>
    <w:p w14:paraId="0D0AF156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275" w:firstLineChars="131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 xml:space="preserve">甲方：   （盖章）   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 xml:space="preserve">     乙方：   （盖章）</w:t>
      </w:r>
    </w:p>
    <w:p w14:paraId="49C431C3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275" w:firstLineChars="131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法定代表人/委托代理人：            法定代表人/委托代理人：</w:t>
      </w:r>
    </w:p>
    <w:p w14:paraId="5360459E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275" w:firstLineChars="131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地    址：                         地    址：</w:t>
      </w:r>
    </w:p>
    <w:p w14:paraId="48F84D63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275" w:firstLineChars="131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开户银行：                         开户银行：</w:t>
      </w:r>
    </w:p>
    <w:p w14:paraId="22E6F49C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275" w:firstLineChars="131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账    号：                         账    号：</w:t>
      </w:r>
    </w:p>
    <w:p w14:paraId="0447D81F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275" w:firstLineChars="131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电    话：                         电    话：</w:t>
      </w:r>
    </w:p>
    <w:p w14:paraId="40E308F0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275" w:firstLineChars="131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传    真：                         传    真：</w:t>
      </w:r>
    </w:p>
    <w:p w14:paraId="67CC0D95">
      <w:pPr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275" w:firstLineChars="131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签约日期：    年  月  日           签约日期：    年  月  日</w:t>
      </w:r>
    </w:p>
    <w:p w14:paraId="22E9965F">
      <w:pPr>
        <w:pStyle w:val="7"/>
        <w:shd w:val="clear"/>
        <w:rPr>
          <w:rFonts w:hint="eastAsia" w:ascii="宋体" w:hAnsi="宋体" w:eastAsia="宋体" w:cs="宋体"/>
          <w:color w:val="auto"/>
          <w:highlight w:val="none"/>
          <w:lang w:val="en-US" w:eastAsia="zh-Hans"/>
        </w:rPr>
      </w:pPr>
    </w:p>
    <w:p w14:paraId="5D7CFA28">
      <w:bookmarkStart w:id="5" w:name="_GoBack"/>
      <w:bookmarkEnd w:id="5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9D72D6"/>
    <w:rsid w:val="1BAE5F23"/>
    <w:rsid w:val="1DD846CA"/>
    <w:rsid w:val="3B8D689A"/>
    <w:rsid w:val="4F9D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Indent"/>
    <w:basedOn w:val="1"/>
    <w:qFormat/>
    <w:uiPriority w:val="0"/>
    <w:pPr>
      <w:ind w:firstLine="420"/>
    </w:p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样式 首行缩进:  2 字符"/>
    <w:basedOn w:val="1"/>
    <w:autoRedefine/>
    <w:qFormat/>
    <w:uiPriority w:val="0"/>
    <w:pPr>
      <w:spacing w:line="400" w:lineRule="exact"/>
      <w:ind w:firstLine="200" w:firstLineChars="200"/>
    </w:pPr>
    <w:rPr>
      <w:rFonts w:ascii="Times New Roman" w:hAnsi="Times New Roman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2025-11-10T03:08:00Z</dcterms:created>
  <dc:creator>ZBB</dc:creator>
  <cp:lastModifiedBy>ZBB</cp:lastModifiedBy>
  <dcterms:modified xsi:type="dcterms:W3CDTF">2025-11-10T03:09:03Z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D05F1A79ECE7402CB4485F1D631D833D_11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