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19A235">
      <w:pPr>
        <w:autoSpaceDE w:val="0"/>
        <w:autoSpaceDN w:val="0"/>
        <w:adjustRightInd w:val="0"/>
        <w:ind w:left="1054" w:hanging="703" w:hangingChars="250"/>
        <w:jc w:val="center"/>
        <w:outlineLvl w:val="0"/>
        <w:rPr>
          <w:rFonts w:hint="eastAsia" w:ascii="仿宋" w:hAnsi="仿宋" w:eastAsia="仿宋" w:cs="仿宋"/>
          <w:b/>
          <w:bCs/>
          <w:color w:val="000000"/>
          <w:sz w:val="42"/>
          <w:szCs w:val="42"/>
          <w:lang w:val="zh-CN"/>
        </w:rPr>
      </w:pPr>
      <w:r>
        <w:rPr>
          <w:rFonts w:hint="eastAsia" w:ascii="仿宋" w:hAnsi="仿宋" w:eastAsia="仿宋" w:cs="仿宋"/>
          <w:b/>
          <w:bCs/>
          <w:color w:val="000000"/>
          <w:sz w:val="28"/>
          <w:szCs w:val="28"/>
          <w:lang w:val="zh-CN"/>
        </w:rPr>
        <w:t>合同参考格式</w:t>
      </w:r>
    </w:p>
    <w:p w14:paraId="50B38362">
      <w:pPr>
        <w:pStyle w:val="19"/>
        <w:keepLines w:val="0"/>
        <w:pageBreakBefore w:val="0"/>
        <w:widowControl/>
        <w:kinsoku w:val="0"/>
        <w:wordWrap/>
        <w:overflowPunct/>
        <w:topLinePunct w:val="0"/>
        <w:autoSpaceDE w:val="0"/>
        <w:autoSpaceDN w:val="0"/>
        <w:bidi w:val="0"/>
        <w:adjustRightInd w:val="0"/>
        <w:snapToGrid w:val="0"/>
        <w:spacing w:before="0" w:after="0" w:line="360" w:lineRule="auto"/>
        <w:ind w:left="0" w:right="0" w:firstLine="480" w:firstLineChars="200"/>
        <w:jc w:val="center"/>
        <w:textAlignment w:val="baseline"/>
        <w:rPr>
          <w:rFonts w:hint="eastAsia" w:ascii="仿宋" w:hAnsi="仿宋" w:eastAsia="仿宋" w:cs="仿宋"/>
          <w:color w:val="auto"/>
          <w:sz w:val="24"/>
          <w:szCs w:val="24"/>
          <w:lang w:val="zh-CN" w:eastAsia="zh-CN"/>
        </w:rPr>
      </w:pPr>
      <w:bookmarkStart w:id="0" w:name="_Toc8096_WPSOffice_Level2"/>
      <w:r>
        <w:rPr>
          <w:rFonts w:hint="eastAsia" w:ascii="仿宋" w:hAnsi="仿宋" w:eastAsia="仿宋" w:cs="仿宋"/>
          <w:color w:val="auto"/>
          <w:sz w:val="24"/>
          <w:szCs w:val="24"/>
          <w:lang w:eastAsia="zh-CN"/>
        </w:rPr>
        <w:t>(最终以甲乙双方实际协商签订协议为准)</w:t>
      </w:r>
      <w:bookmarkEnd w:id="0"/>
    </w:p>
    <w:p w14:paraId="535D4161">
      <w:pPr>
        <w:pStyle w:val="19"/>
        <w:keepLines w:val="0"/>
        <w:pageBreakBefore w:val="0"/>
        <w:widowControl/>
        <w:kinsoku w:val="0"/>
        <w:wordWrap/>
        <w:overflowPunct/>
        <w:topLinePunct w:val="0"/>
        <w:autoSpaceDE w:val="0"/>
        <w:autoSpaceDN w:val="0"/>
        <w:bidi w:val="0"/>
        <w:adjustRightInd w:val="0"/>
        <w:snapToGrid w:val="0"/>
        <w:spacing w:before="0" w:after="0" w:line="360" w:lineRule="auto"/>
        <w:ind w:left="0" w:right="0" w:firstLine="482" w:firstLineChars="200"/>
        <w:textAlignment w:val="baseline"/>
        <w:rPr>
          <w:rFonts w:hint="eastAsia" w:ascii="仿宋" w:hAnsi="仿宋" w:eastAsia="仿宋" w:cs="仿宋"/>
          <w:b/>
          <w:color w:val="auto"/>
          <w:sz w:val="24"/>
          <w:szCs w:val="24"/>
          <w:lang w:eastAsia="zh-CN"/>
        </w:rPr>
      </w:pPr>
      <w:r>
        <w:rPr>
          <w:rFonts w:hint="eastAsia" w:ascii="仿宋" w:hAnsi="仿宋" w:eastAsia="仿宋" w:cs="仿宋"/>
          <w:b/>
          <w:color w:val="auto"/>
          <w:sz w:val="24"/>
          <w:szCs w:val="24"/>
          <w:lang w:eastAsia="zh-CN"/>
        </w:rPr>
        <w:t>甲方（采购单位）：</w:t>
      </w:r>
      <w:r>
        <w:rPr>
          <w:rFonts w:hint="eastAsia" w:ascii="仿宋" w:hAnsi="仿宋" w:eastAsia="仿宋" w:cs="仿宋"/>
          <w:color w:val="auto"/>
          <w:sz w:val="24"/>
          <w:szCs w:val="24"/>
          <w:u w:val="single"/>
          <w:lang w:eastAsia="zh-CN"/>
        </w:rPr>
        <w:t xml:space="preserve">                           </w:t>
      </w:r>
    </w:p>
    <w:p w14:paraId="4DBA4D3F">
      <w:pPr>
        <w:pStyle w:val="19"/>
        <w:keepLines w:val="0"/>
        <w:pageBreakBefore w:val="0"/>
        <w:widowControl/>
        <w:kinsoku w:val="0"/>
        <w:wordWrap/>
        <w:overflowPunct/>
        <w:topLinePunct w:val="0"/>
        <w:autoSpaceDE w:val="0"/>
        <w:autoSpaceDN w:val="0"/>
        <w:bidi w:val="0"/>
        <w:adjustRightInd w:val="0"/>
        <w:snapToGrid w:val="0"/>
        <w:spacing w:before="0" w:after="0" w:line="360" w:lineRule="auto"/>
        <w:ind w:left="0" w:right="0" w:firstLine="482" w:firstLineChars="200"/>
        <w:textAlignment w:val="baseline"/>
        <w:rPr>
          <w:rFonts w:hint="eastAsia" w:ascii="仿宋" w:hAnsi="仿宋" w:eastAsia="仿宋" w:cs="仿宋"/>
          <w:b/>
          <w:color w:val="auto"/>
          <w:sz w:val="24"/>
          <w:szCs w:val="24"/>
          <w:lang w:eastAsia="zh-CN"/>
        </w:rPr>
      </w:pPr>
      <w:r>
        <w:rPr>
          <w:rFonts w:hint="eastAsia" w:ascii="仿宋" w:hAnsi="仿宋" w:eastAsia="仿宋" w:cs="仿宋"/>
          <w:b/>
          <w:color w:val="auto"/>
          <w:sz w:val="24"/>
          <w:szCs w:val="24"/>
          <w:lang w:eastAsia="zh-CN"/>
        </w:rPr>
        <w:t>乙方（成交供应商）：</w:t>
      </w:r>
      <w:r>
        <w:rPr>
          <w:rFonts w:hint="eastAsia" w:ascii="仿宋" w:hAnsi="仿宋" w:eastAsia="仿宋" w:cs="仿宋"/>
          <w:color w:val="auto"/>
          <w:sz w:val="24"/>
          <w:szCs w:val="24"/>
          <w:u w:val="single"/>
          <w:lang w:eastAsia="zh-CN"/>
        </w:rPr>
        <w:t xml:space="preserve">                           </w:t>
      </w:r>
    </w:p>
    <w:p w14:paraId="6F82E823">
      <w:pPr>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按照政府采购程序组织竞争性磋商，最终确定乙方为西安市公共资源交易中心监控系统运维项目成交供应商。依据《中华人民共和国民法典》以及竞争性磋商文件、成交通知书，经甲、乙双方协商，达成如下合同条款。</w:t>
      </w:r>
    </w:p>
    <w:p w14:paraId="0E9FC11C">
      <w:pPr>
        <w:pStyle w:val="2"/>
        <w:keepLines w:val="0"/>
        <w:pageBreakBefore w:val="0"/>
        <w:widowControl/>
        <w:kinsoku w:val="0"/>
        <w:wordWrap/>
        <w:overflowPunct/>
        <w:topLinePunct w:val="0"/>
        <w:autoSpaceDE w:val="0"/>
        <w:autoSpaceDN w:val="0"/>
        <w:bidi w:val="0"/>
        <w:adjustRightInd w:val="0"/>
        <w:snapToGrid w:val="0"/>
        <w:spacing w:before="0" w:after="0" w:line="360" w:lineRule="auto"/>
        <w:ind w:left="0" w:right="0" w:firstLine="480" w:firstLineChars="200"/>
        <w:textAlignment w:val="baseline"/>
        <w:rPr>
          <w:rFonts w:hint="eastAsia" w:ascii="仿宋" w:hAnsi="仿宋" w:eastAsia="仿宋" w:cs="仿宋"/>
          <w:color w:val="auto"/>
          <w:sz w:val="24"/>
          <w:szCs w:val="24"/>
        </w:rPr>
      </w:pPr>
      <w:bookmarkStart w:id="1" w:name="_Toc18381"/>
      <w:bookmarkStart w:id="2" w:name="_Toc19723"/>
      <w:bookmarkStart w:id="3" w:name="_Toc11975"/>
      <w:r>
        <w:rPr>
          <w:rFonts w:hint="eastAsia" w:ascii="仿宋" w:hAnsi="仿宋" w:eastAsia="仿宋" w:cs="仿宋"/>
          <w:color w:val="auto"/>
          <w:sz w:val="24"/>
          <w:szCs w:val="24"/>
        </w:rPr>
        <w:t>一、项目概况</w:t>
      </w:r>
      <w:bookmarkEnd w:id="1"/>
      <w:bookmarkEnd w:id="2"/>
      <w:bookmarkEnd w:id="3"/>
    </w:p>
    <w:p w14:paraId="5C01A578">
      <w:pPr>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1.项目名称：</w:t>
      </w:r>
      <w:r>
        <w:rPr>
          <w:rFonts w:hint="eastAsia" w:ascii="仿宋" w:hAnsi="仿宋" w:eastAsia="仿宋" w:cs="仿宋"/>
          <w:color w:val="auto"/>
          <w:sz w:val="24"/>
          <w:szCs w:val="24"/>
          <w:u w:val="single"/>
        </w:rPr>
        <w:t xml:space="preserve"> 2025年</w:t>
      </w:r>
      <w:bookmarkStart w:id="4" w:name="_Hlk212480793"/>
      <w:bookmarkStart w:id="9" w:name="_GoBack"/>
      <w:bookmarkEnd w:id="9"/>
      <w:r>
        <w:rPr>
          <w:rFonts w:hint="eastAsia" w:ascii="仿宋" w:hAnsi="仿宋" w:eastAsia="仿宋" w:cs="仿宋"/>
          <w:color w:val="auto"/>
          <w:sz w:val="24"/>
          <w:szCs w:val="24"/>
          <w:u w:val="single"/>
        </w:rPr>
        <w:t>监控系统运维项目</w:t>
      </w:r>
      <w:bookmarkEnd w:id="4"/>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w:t>
      </w:r>
    </w:p>
    <w:p w14:paraId="48D09B0B">
      <w:pPr>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2.服务地点：</w:t>
      </w:r>
      <w:r>
        <w:rPr>
          <w:rFonts w:hint="eastAsia" w:ascii="仿宋" w:hAnsi="仿宋" w:eastAsia="仿宋" w:cs="仿宋"/>
          <w:color w:val="auto"/>
          <w:sz w:val="24"/>
          <w:szCs w:val="24"/>
          <w:u w:val="single"/>
        </w:rPr>
        <w:t xml:space="preserve"> 甲方指定地点 </w:t>
      </w:r>
      <w:r>
        <w:rPr>
          <w:rFonts w:hint="eastAsia" w:ascii="仿宋" w:hAnsi="仿宋" w:eastAsia="仿宋" w:cs="仿宋"/>
          <w:color w:val="auto"/>
          <w:sz w:val="24"/>
          <w:szCs w:val="24"/>
        </w:rPr>
        <w:t>；</w:t>
      </w:r>
    </w:p>
    <w:p w14:paraId="79DB57EA">
      <w:pPr>
        <w:pStyle w:val="3"/>
        <w:keepLines w:val="0"/>
        <w:pageBreakBefore w:val="0"/>
        <w:widowControl/>
        <w:kinsoku w:val="0"/>
        <w:wordWrap/>
        <w:overflowPunct/>
        <w:topLinePunct w:val="0"/>
        <w:autoSpaceDE w:val="0"/>
        <w:autoSpaceDN w:val="0"/>
        <w:bidi w:val="0"/>
        <w:adjustRightInd w:val="0"/>
        <w:snapToGrid w:val="0"/>
        <w:spacing w:line="360" w:lineRule="auto"/>
        <w:ind w:left="0" w:right="0" w:firstLine="482" w:firstLineChars="200"/>
        <w:textAlignment w:val="baseline"/>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3.服务期：</w:t>
      </w:r>
      <w:r>
        <w:rPr>
          <w:rFonts w:hint="eastAsia" w:ascii="仿宋" w:hAnsi="仿宋" w:eastAsia="仿宋" w:cs="仿宋"/>
          <w:color w:val="auto"/>
          <w:sz w:val="24"/>
          <w:szCs w:val="24"/>
          <w:u w:val="single"/>
          <w:lang w:eastAsia="zh-CN"/>
        </w:rPr>
        <w:t>暂定一年。因本合同所涉监控设备发生重大变更（包括但不限于单位搬迁、设备停机、设备报废等），采购人有权根据实际情况需要，依据设备数量增减情况签订补充合同或提前终止合同。</w:t>
      </w:r>
    </w:p>
    <w:p w14:paraId="0FF650E3">
      <w:pPr>
        <w:pStyle w:val="2"/>
        <w:keepLines w:val="0"/>
        <w:pageBreakBefore w:val="0"/>
        <w:widowControl/>
        <w:kinsoku w:val="0"/>
        <w:wordWrap/>
        <w:overflowPunct/>
        <w:topLinePunct w:val="0"/>
        <w:autoSpaceDE w:val="0"/>
        <w:autoSpaceDN w:val="0"/>
        <w:bidi w:val="0"/>
        <w:adjustRightInd w:val="0"/>
        <w:snapToGrid w:val="0"/>
        <w:spacing w:before="0" w:after="0" w:line="360" w:lineRule="auto"/>
        <w:ind w:left="0" w:right="0" w:firstLine="480" w:firstLineChars="200"/>
        <w:textAlignment w:val="baseline"/>
        <w:rPr>
          <w:rFonts w:hint="eastAsia" w:ascii="仿宋" w:hAnsi="仿宋" w:eastAsia="仿宋" w:cs="仿宋"/>
          <w:color w:val="auto"/>
          <w:sz w:val="24"/>
          <w:szCs w:val="24"/>
        </w:rPr>
      </w:pPr>
      <w:bookmarkStart w:id="5" w:name="_Toc32703"/>
      <w:bookmarkStart w:id="6" w:name="_Toc8474"/>
      <w:bookmarkStart w:id="7" w:name="_Toc18964"/>
      <w:r>
        <w:rPr>
          <w:rFonts w:hint="eastAsia" w:ascii="仿宋" w:hAnsi="仿宋" w:eastAsia="仿宋" w:cs="仿宋"/>
          <w:color w:val="auto"/>
          <w:sz w:val="24"/>
          <w:szCs w:val="24"/>
        </w:rPr>
        <w:t>二、组成本合同的文件</w:t>
      </w:r>
      <w:bookmarkEnd w:id="5"/>
      <w:bookmarkEnd w:id="6"/>
      <w:bookmarkEnd w:id="7"/>
    </w:p>
    <w:p w14:paraId="5E6AE06E">
      <w:pPr>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1.协议书；</w:t>
      </w:r>
    </w:p>
    <w:p w14:paraId="6D897B15">
      <w:pPr>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2.成交通知书、磋商响应文件、磋商文件、澄清、补充文件（或委托书）；</w:t>
      </w:r>
    </w:p>
    <w:p w14:paraId="3E61D257">
      <w:pPr>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3.相关技术服务要求；</w:t>
      </w:r>
    </w:p>
    <w:p w14:paraId="7F9E220A">
      <w:pPr>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4.附录，即：附表内相关服务的范围和内容；</w:t>
      </w:r>
    </w:p>
    <w:p w14:paraId="3ED7C051">
      <w:pPr>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本合同签订后，双方依法签订的补充协议也是本合同文件的组成部分。</w:t>
      </w:r>
    </w:p>
    <w:p w14:paraId="1F65812F">
      <w:pPr>
        <w:keepLines w:val="0"/>
        <w:pageBreakBefore w:val="0"/>
        <w:widowControl/>
        <w:kinsoku w:val="0"/>
        <w:wordWrap/>
        <w:overflowPunct/>
        <w:topLinePunct w:val="0"/>
        <w:autoSpaceDE w:val="0"/>
        <w:autoSpaceDN w:val="0"/>
        <w:bidi w:val="0"/>
        <w:adjustRightInd w:val="0"/>
        <w:snapToGrid w:val="0"/>
        <w:spacing w:line="360" w:lineRule="auto"/>
        <w:ind w:left="0" w:right="0" w:firstLine="482" w:firstLineChars="200"/>
        <w:textAlignment w:val="baseline"/>
        <w:rPr>
          <w:rFonts w:hint="eastAsia" w:ascii="仿宋" w:hAnsi="仿宋" w:eastAsia="仿宋" w:cs="仿宋"/>
          <w:b/>
          <w:color w:val="auto"/>
          <w:sz w:val="24"/>
          <w:szCs w:val="24"/>
        </w:rPr>
      </w:pPr>
      <w:r>
        <w:rPr>
          <w:rFonts w:hint="eastAsia" w:ascii="仿宋" w:hAnsi="仿宋" w:eastAsia="仿宋" w:cs="仿宋"/>
          <w:b/>
          <w:color w:val="auto"/>
          <w:sz w:val="24"/>
          <w:szCs w:val="24"/>
        </w:rPr>
        <w:t>三、合同价款</w:t>
      </w:r>
    </w:p>
    <w:p w14:paraId="224E475F">
      <w:pPr>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1.合同总价款为人民币（大写）</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元整（¥</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元）。</w:t>
      </w:r>
    </w:p>
    <w:p w14:paraId="2E9176D3">
      <w:pPr>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2.合同总价包括：包括但不限于人工费、巡检费、维修费、备品备件费、税金、采购代理服务费等其他一切相关费用。</w:t>
      </w:r>
    </w:p>
    <w:p w14:paraId="023206BF">
      <w:pPr>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3.合同总价一次性包死，不受市场价格变化因素的影响。</w:t>
      </w:r>
    </w:p>
    <w:p w14:paraId="60774604">
      <w:pPr>
        <w:keepLines w:val="0"/>
        <w:pageBreakBefore w:val="0"/>
        <w:widowControl/>
        <w:kinsoku w:val="0"/>
        <w:wordWrap/>
        <w:overflowPunct/>
        <w:topLinePunct w:val="0"/>
        <w:autoSpaceDE w:val="0"/>
        <w:autoSpaceDN w:val="0"/>
        <w:bidi w:val="0"/>
        <w:adjustRightInd w:val="0"/>
        <w:snapToGrid w:val="0"/>
        <w:spacing w:line="360" w:lineRule="auto"/>
        <w:ind w:left="0" w:right="0" w:firstLine="482" w:firstLineChars="200"/>
        <w:textAlignment w:val="baseline"/>
        <w:rPr>
          <w:rFonts w:hint="eastAsia" w:ascii="仿宋" w:hAnsi="仿宋" w:eastAsia="仿宋" w:cs="仿宋"/>
          <w:b/>
          <w:color w:val="auto"/>
          <w:sz w:val="24"/>
          <w:szCs w:val="24"/>
        </w:rPr>
      </w:pPr>
      <w:r>
        <w:rPr>
          <w:rFonts w:hint="eastAsia" w:ascii="仿宋" w:hAnsi="仿宋" w:eastAsia="仿宋" w:cs="仿宋"/>
          <w:b/>
          <w:color w:val="auto"/>
          <w:sz w:val="24"/>
          <w:szCs w:val="24"/>
        </w:rPr>
        <w:t>四、款项结算</w:t>
      </w:r>
    </w:p>
    <w:p w14:paraId="3CD6E0CD">
      <w:pPr>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1.履约保证金金额：签约合同价5%，履约保证金提交时间：合同签订前，供应商须以银行转账或支票/汇票/本票或保函/保险的形式向采购人提交履约保证金。</w:t>
      </w:r>
    </w:p>
    <w:p w14:paraId="73ACD6A7">
      <w:pPr>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color w:val="auto"/>
          <w:sz w:val="24"/>
          <w:szCs w:val="24"/>
          <w:highlight w:val="yellow"/>
        </w:rPr>
      </w:pPr>
      <w:bookmarkStart w:id="8" w:name="_Hlk212221748"/>
      <w:r>
        <w:rPr>
          <w:rFonts w:hint="eastAsia" w:ascii="仿宋" w:hAnsi="仿宋" w:eastAsia="仿宋" w:cs="仿宋"/>
          <w:color w:val="auto"/>
          <w:sz w:val="24"/>
          <w:szCs w:val="24"/>
        </w:rPr>
        <w:t>2.支付方式：</w:t>
      </w:r>
      <w:bookmarkEnd w:id="8"/>
      <w:r>
        <w:rPr>
          <w:rFonts w:hint="eastAsia" w:ascii="仿宋" w:hAnsi="仿宋" w:eastAsia="仿宋" w:cs="仿宋"/>
          <w:color w:val="auto"/>
          <w:sz w:val="24"/>
          <w:szCs w:val="24"/>
        </w:rPr>
        <w:t>本合同生效后，达到付款条件起15日内，支付合同总金额的30.00%；服务期满半年，且财政预算批复后，达到付款条件起15日内，支付合同总金额的20.00%；服务期届满，且乙方完成全部服务内容，经最终验收合格后，达到付款条件起15日内，支付合同总金额的50.00%。若合同提前终止，双方应按照实际服务时长进行结算，服务费计算公式为：（合同总金额/12个月）×实际服务月数。除上述费用外，采购方无需就合同提前终止向服务方支付任何其他补偿、赔偿或违约金。</w:t>
      </w:r>
    </w:p>
    <w:p w14:paraId="13297003">
      <w:pPr>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3.本合同维保服务期满后，甲乙双方填写《政府采购项目验收单》，乙方持《政府采购项目验收单》《保证金退款申请单》到甲方保证金室办理履约保证金退还手续，五个工作日内无息退还。</w:t>
      </w:r>
    </w:p>
    <w:p w14:paraId="7894164F">
      <w:pPr>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4.支付方式：银行转账。</w:t>
      </w:r>
    </w:p>
    <w:p w14:paraId="43B51780">
      <w:pPr>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5.结算方式：乙方开具合规含税发票，持成交通知书、服务合同、发票，与甲方结算。若乙方届时未提供全额合规发票，甲方付款期限顺延，且不承担任何责任。</w:t>
      </w:r>
    </w:p>
    <w:p w14:paraId="1D09E092">
      <w:pPr>
        <w:keepLines w:val="0"/>
        <w:pageBreakBefore w:val="0"/>
        <w:widowControl/>
        <w:kinsoku w:val="0"/>
        <w:wordWrap/>
        <w:overflowPunct/>
        <w:topLinePunct w:val="0"/>
        <w:autoSpaceDE w:val="0"/>
        <w:autoSpaceDN w:val="0"/>
        <w:bidi w:val="0"/>
        <w:adjustRightInd w:val="0"/>
        <w:snapToGrid w:val="0"/>
        <w:spacing w:line="360" w:lineRule="auto"/>
        <w:ind w:left="0" w:right="0" w:firstLine="482" w:firstLineChars="200"/>
        <w:textAlignment w:val="baseline"/>
        <w:rPr>
          <w:rFonts w:hint="eastAsia" w:ascii="仿宋" w:hAnsi="仿宋" w:eastAsia="仿宋" w:cs="仿宋"/>
          <w:b/>
          <w:color w:val="auto"/>
          <w:sz w:val="24"/>
          <w:szCs w:val="24"/>
        </w:rPr>
      </w:pPr>
      <w:r>
        <w:rPr>
          <w:rFonts w:hint="eastAsia" w:ascii="仿宋" w:hAnsi="仿宋" w:eastAsia="仿宋" w:cs="仿宋"/>
          <w:b/>
          <w:color w:val="auto"/>
          <w:sz w:val="24"/>
          <w:szCs w:val="24"/>
        </w:rPr>
        <w:t>五、维保服务质量标准</w:t>
      </w:r>
    </w:p>
    <w:p w14:paraId="27363AE2">
      <w:pPr>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1.乙方按照国家和行业标准及磋商文件要求向甲方提供运维服务，确保各项服务达到最佳运行效果。</w:t>
      </w:r>
    </w:p>
    <w:p w14:paraId="5B6BA54F">
      <w:pPr>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2.运维方案科学、可行，人员配备合理，全面满足要求。</w:t>
      </w:r>
    </w:p>
    <w:p w14:paraId="76971C7F">
      <w:pPr>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3.乙方提供的服务，若发生侵权而产生的一切后果，由乙方承担全部责任。甲方保留索赔权力。</w:t>
      </w:r>
    </w:p>
    <w:p w14:paraId="46A88904">
      <w:pPr>
        <w:keepLines w:val="0"/>
        <w:pageBreakBefore w:val="0"/>
        <w:widowControl/>
        <w:kinsoku w:val="0"/>
        <w:wordWrap/>
        <w:overflowPunct/>
        <w:topLinePunct w:val="0"/>
        <w:autoSpaceDE w:val="0"/>
        <w:autoSpaceDN w:val="0"/>
        <w:bidi w:val="0"/>
        <w:adjustRightInd w:val="0"/>
        <w:snapToGrid w:val="0"/>
        <w:spacing w:line="360" w:lineRule="auto"/>
        <w:ind w:left="0" w:right="0" w:firstLine="482" w:firstLineChars="200"/>
        <w:textAlignment w:val="baseline"/>
        <w:rPr>
          <w:rFonts w:hint="eastAsia" w:ascii="仿宋" w:hAnsi="仿宋" w:eastAsia="仿宋" w:cs="仿宋"/>
          <w:b/>
          <w:color w:val="auto"/>
          <w:sz w:val="24"/>
          <w:szCs w:val="24"/>
        </w:rPr>
      </w:pPr>
      <w:r>
        <w:rPr>
          <w:rFonts w:hint="eastAsia" w:ascii="仿宋" w:hAnsi="仿宋" w:eastAsia="仿宋" w:cs="仿宋"/>
          <w:b/>
          <w:color w:val="auto"/>
          <w:sz w:val="24"/>
          <w:szCs w:val="24"/>
        </w:rPr>
        <w:t>六、双方的权利和义务</w:t>
      </w:r>
    </w:p>
    <w:p w14:paraId="5875CDBC">
      <w:pPr>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1.甲方定期做好系统数据备份，并对备份数据进行妥善保管。甲方在使用过程中发现设备出现异常，应及时与乙方取得联系，并记录当前故障现象，便于乙方做出诊断。甲方在乙方服务人员服务完成后，配合检查设备系统运行是否正常。</w:t>
      </w:r>
    </w:p>
    <w:p w14:paraId="1B0DF403">
      <w:pPr>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2.乙方应按时向甲方提供合格的运维服务及必要的维护培训。</w:t>
      </w:r>
    </w:p>
    <w:p w14:paraId="0E6115C0">
      <w:pPr>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3.因乙方技术问题或维护问题造成甲方的硬件受到损坏，乙方应负责赔偿甲方因此所遭受的全部损失。</w:t>
      </w:r>
    </w:p>
    <w:p w14:paraId="039DAA0A">
      <w:pPr>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4.乙方为甲方提供定期巡检，做好预防性维护。</w:t>
      </w:r>
    </w:p>
    <w:p w14:paraId="70A0F280">
      <w:pPr>
        <w:keepLines w:val="0"/>
        <w:pageBreakBefore w:val="0"/>
        <w:widowControl/>
        <w:kinsoku w:val="0"/>
        <w:wordWrap/>
        <w:overflowPunct/>
        <w:topLinePunct w:val="0"/>
        <w:autoSpaceDE w:val="0"/>
        <w:autoSpaceDN w:val="0"/>
        <w:bidi w:val="0"/>
        <w:adjustRightInd w:val="0"/>
        <w:snapToGrid w:val="0"/>
        <w:spacing w:line="360" w:lineRule="auto"/>
        <w:ind w:left="0" w:right="0" w:firstLine="482" w:firstLineChars="200"/>
        <w:textAlignment w:val="baseline"/>
        <w:rPr>
          <w:rFonts w:hint="eastAsia" w:ascii="仿宋" w:hAnsi="仿宋" w:eastAsia="仿宋" w:cs="仿宋"/>
          <w:bCs/>
          <w:color w:val="auto"/>
          <w:sz w:val="24"/>
          <w:szCs w:val="24"/>
        </w:rPr>
      </w:pPr>
      <w:r>
        <w:rPr>
          <w:rFonts w:hint="eastAsia" w:ascii="仿宋" w:hAnsi="仿宋" w:eastAsia="仿宋" w:cs="仿宋"/>
          <w:b/>
          <w:color w:val="auto"/>
          <w:sz w:val="24"/>
          <w:szCs w:val="24"/>
        </w:rPr>
        <w:t>七、保密</w:t>
      </w:r>
    </w:p>
    <w:p w14:paraId="29271792">
      <w:pPr>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1.合同签订后，乙方与甲方签订《运维保密协议》，对履约期间了解到的甲方的信息、资料等进行严格保密，不得向他人泄露。合同的解除或终止不免除乙方应承担的保密义务。</w:t>
      </w:r>
    </w:p>
    <w:p w14:paraId="00122112">
      <w:pPr>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2.该保密协议在合同终止后仍然继续有效。因违反该协议而给甲方造成损失的，乙方应当赔偿相应的损失。</w:t>
      </w:r>
    </w:p>
    <w:p w14:paraId="2B479672">
      <w:pPr>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3.双方承诺，除非法律另有规定或双方一致同意，任何一方不得将本协议的内容向第三方透露，否则，应向对方承担相应的违约责任。</w:t>
      </w:r>
    </w:p>
    <w:p w14:paraId="3CC171AB">
      <w:pPr>
        <w:keepLines w:val="0"/>
        <w:pageBreakBefore w:val="0"/>
        <w:widowControl/>
        <w:kinsoku w:val="0"/>
        <w:wordWrap/>
        <w:overflowPunct/>
        <w:topLinePunct w:val="0"/>
        <w:autoSpaceDE w:val="0"/>
        <w:autoSpaceDN w:val="0"/>
        <w:bidi w:val="0"/>
        <w:adjustRightInd w:val="0"/>
        <w:snapToGrid w:val="0"/>
        <w:spacing w:line="360" w:lineRule="auto"/>
        <w:ind w:left="0" w:right="0" w:firstLine="482" w:firstLineChars="200"/>
        <w:textAlignment w:val="baseline"/>
        <w:rPr>
          <w:rFonts w:hint="eastAsia" w:ascii="仿宋" w:hAnsi="仿宋" w:eastAsia="仿宋" w:cs="仿宋"/>
          <w:b/>
          <w:bCs/>
          <w:color w:val="auto"/>
          <w:sz w:val="24"/>
          <w:szCs w:val="24"/>
        </w:rPr>
      </w:pPr>
      <w:r>
        <w:rPr>
          <w:rFonts w:hint="eastAsia" w:ascii="仿宋" w:hAnsi="仿宋" w:eastAsia="仿宋" w:cs="仿宋"/>
          <w:b/>
          <w:bCs/>
          <w:color w:val="auto"/>
          <w:sz w:val="24"/>
          <w:szCs w:val="24"/>
        </w:rPr>
        <w:t>八、不可抗力事件处理</w:t>
      </w:r>
    </w:p>
    <w:p w14:paraId="7662DAE7">
      <w:pPr>
        <w:keepLines w:val="0"/>
        <w:pageBreakBefore w:val="0"/>
        <w:widowControl/>
        <w:tabs>
          <w:tab w:val="left" w:pos="840"/>
        </w:tabs>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1.不可抗力指下列事件:战争、骚乱、瘟疫、火灾、洪水、地震、风暴、潮水或其他自然灾害，以及本合同双方不可预见、不可防止并不能避免或克服的一切其他因素和事件；</w:t>
      </w:r>
    </w:p>
    <w:p w14:paraId="0799E791">
      <w:pPr>
        <w:keepLines w:val="0"/>
        <w:pageBreakBefore w:val="0"/>
        <w:widowControl/>
        <w:tabs>
          <w:tab w:val="left" w:pos="840"/>
        </w:tabs>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2.本合同任何一方因不可抗力不能履行本合同规定的全部或部分义务，应及时通知合同相对方；</w:t>
      </w:r>
    </w:p>
    <w:p w14:paraId="1B620B35">
      <w:pPr>
        <w:keepLines w:val="0"/>
        <w:pageBreakBefore w:val="0"/>
        <w:widowControl/>
        <w:tabs>
          <w:tab w:val="left" w:pos="840"/>
        </w:tabs>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3.在合同有效期内，任何一方因不可抗力事件导致不能履行合同，则合同履行期可延长，其延长期与不可抗力影响期相同。</w:t>
      </w:r>
    </w:p>
    <w:p w14:paraId="65F38E9D">
      <w:pPr>
        <w:keepLines w:val="0"/>
        <w:pageBreakBefore w:val="0"/>
        <w:widowControl/>
        <w:kinsoku w:val="0"/>
        <w:wordWrap/>
        <w:overflowPunct/>
        <w:topLinePunct w:val="0"/>
        <w:autoSpaceDE w:val="0"/>
        <w:autoSpaceDN w:val="0"/>
        <w:bidi w:val="0"/>
        <w:adjustRightInd w:val="0"/>
        <w:snapToGrid w:val="0"/>
        <w:spacing w:line="360" w:lineRule="auto"/>
        <w:ind w:left="0" w:right="0" w:firstLine="482" w:firstLineChars="200"/>
        <w:textAlignment w:val="baseline"/>
        <w:rPr>
          <w:rFonts w:hint="eastAsia" w:ascii="仿宋" w:hAnsi="仿宋" w:eastAsia="仿宋" w:cs="仿宋"/>
          <w:b/>
          <w:bCs/>
          <w:color w:val="auto"/>
          <w:sz w:val="24"/>
          <w:szCs w:val="24"/>
        </w:rPr>
      </w:pPr>
      <w:r>
        <w:rPr>
          <w:rFonts w:hint="eastAsia" w:ascii="仿宋" w:hAnsi="仿宋" w:eastAsia="仿宋" w:cs="仿宋"/>
          <w:b/>
          <w:bCs/>
          <w:color w:val="auto"/>
          <w:sz w:val="24"/>
          <w:szCs w:val="24"/>
        </w:rPr>
        <w:t>九、违约责任</w:t>
      </w:r>
    </w:p>
    <w:p w14:paraId="41D0BE46">
      <w:pPr>
        <w:keepLines w:val="0"/>
        <w:pageBreakBefore w:val="0"/>
        <w:widowControl/>
        <w:tabs>
          <w:tab w:val="left" w:pos="840"/>
        </w:tabs>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1.甲乙双方必须遵守本合同并执行合同中的各项规定，保证本合同的正常履行；</w:t>
      </w:r>
    </w:p>
    <w:p w14:paraId="0628D257">
      <w:pPr>
        <w:keepLines w:val="0"/>
        <w:pageBreakBefore w:val="0"/>
        <w:widowControl/>
        <w:tabs>
          <w:tab w:val="left" w:pos="840"/>
        </w:tabs>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2.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3ACB567C">
      <w:pPr>
        <w:keepLines w:val="0"/>
        <w:pageBreakBefore w:val="0"/>
        <w:widowControl/>
        <w:tabs>
          <w:tab w:val="left" w:pos="840"/>
        </w:tabs>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3.供应商出现以下几种情况之一（拒绝按照</w:t>
      </w:r>
      <w:r>
        <w:rPr>
          <w:rFonts w:hint="eastAsia" w:ascii="仿宋" w:hAnsi="仿宋" w:eastAsia="仿宋" w:cs="仿宋"/>
          <w:color w:val="auto"/>
          <w:sz w:val="24"/>
          <w:szCs w:val="24"/>
          <w:lang w:val="en-US" w:eastAsia="zh-CN"/>
        </w:rPr>
        <w:t>磋商</w:t>
      </w:r>
      <w:r>
        <w:rPr>
          <w:rFonts w:hint="eastAsia" w:ascii="仿宋" w:hAnsi="仿宋" w:eastAsia="仿宋" w:cs="仿宋"/>
          <w:color w:val="auto"/>
          <w:sz w:val="24"/>
          <w:szCs w:val="24"/>
        </w:rPr>
        <w:t>文件要求签订合同、未按合同约定提供服务、所提供服务不能满足采购人要求、季度考核得分低于70分），采购人有权向上级政府采购管理部门申请取消供应商中标资格或解除合同，供应商应在采购人解除合同之日起7个工作日内返还采购人所支付全部款项，并按合同总价款的20%向采购人支付违约金。</w:t>
      </w:r>
    </w:p>
    <w:p w14:paraId="533A1AEE">
      <w:pPr>
        <w:keepLines w:val="0"/>
        <w:pageBreakBefore w:val="0"/>
        <w:widowControl/>
        <w:kinsoku w:val="0"/>
        <w:wordWrap/>
        <w:overflowPunct/>
        <w:topLinePunct w:val="0"/>
        <w:autoSpaceDE w:val="0"/>
        <w:autoSpaceDN w:val="0"/>
        <w:bidi w:val="0"/>
        <w:adjustRightInd w:val="0"/>
        <w:snapToGrid w:val="0"/>
        <w:spacing w:line="360" w:lineRule="auto"/>
        <w:ind w:left="0" w:right="0" w:firstLine="482" w:firstLineChars="200"/>
        <w:textAlignment w:val="baseline"/>
        <w:rPr>
          <w:rFonts w:hint="eastAsia" w:ascii="仿宋" w:hAnsi="仿宋" w:eastAsia="仿宋" w:cs="仿宋"/>
          <w:b/>
          <w:bCs/>
          <w:color w:val="auto"/>
          <w:sz w:val="24"/>
          <w:szCs w:val="24"/>
        </w:rPr>
      </w:pPr>
      <w:r>
        <w:rPr>
          <w:rFonts w:hint="eastAsia" w:ascii="仿宋" w:hAnsi="仿宋" w:eastAsia="仿宋" w:cs="仿宋"/>
          <w:b/>
          <w:bCs/>
          <w:color w:val="auto"/>
          <w:sz w:val="24"/>
          <w:szCs w:val="24"/>
        </w:rPr>
        <w:t>十、监督和管理</w:t>
      </w:r>
    </w:p>
    <w:p w14:paraId="462786C5">
      <w:pPr>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1.政府采购合同履行中，甲方需追加与合同标的相同服务的，在不改变合同其他条款的前提下，可以与乙方协商签订补充合同，但所有补充合同的采购金额不得超过原合同采购金额的百分之十。</w:t>
      </w:r>
    </w:p>
    <w:p w14:paraId="55F65666">
      <w:pPr>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2.甲乙双方均应自觉配合有关监督管理部门对合同履行情况的监督检查，如实反映情况，提供有关资料；否则，将对有关单位、当事人按照有关规定予以处罚。</w:t>
      </w:r>
    </w:p>
    <w:p w14:paraId="2ADA6560">
      <w:pPr>
        <w:keepLines w:val="0"/>
        <w:pageBreakBefore w:val="0"/>
        <w:widowControl/>
        <w:kinsoku w:val="0"/>
        <w:wordWrap/>
        <w:overflowPunct/>
        <w:topLinePunct w:val="0"/>
        <w:autoSpaceDE w:val="0"/>
        <w:autoSpaceDN w:val="0"/>
        <w:bidi w:val="0"/>
        <w:adjustRightInd w:val="0"/>
        <w:snapToGrid w:val="0"/>
        <w:spacing w:line="360" w:lineRule="auto"/>
        <w:ind w:left="0" w:right="0" w:firstLine="482" w:firstLineChars="200"/>
        <w:textAlignment w:val="baseline"/>
        <w:rPr>
          <w:rFonts w:hint="eastAsia" w:ascii="仿宋" w:hAnsi="仿宋" w:eastAsia="仿宋" w:cs="仿宋"/>
          <w:b/>
          <w:bCs/>
          <w:color w:val="auto"/>
          <w:sz w:val="24"/>
          <w:szCs w:val="24"/>
        </w:rPr>
      </w:pPr>
      <w:r>
        <w:rPr>
          <w:rFonts w:hint="eastAsia" w:ascii="仿宋" w:hAnsi="仿宋" w:eastAsia="仿宋" w:cs="仿宋"/>
          <w:b/>
          <w:bCs/>
          <w:color w:val="auto"/>
          <w:sz w:val="24"/>
          <w:szCs w:val="24"/>
        </w:rPr>
        <w:t>十一、解决合同纠纷的方式</w:t>
      </w:r>
    </w:p>
    <w:p w14:paraId="3BC50172">
      <w:pPr>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1.在执行本合同中发生的或与本合同有关的争端，双方应通过友好协商解决，经协商不能达成协议时，则采取以下第</w:t>
      </w:r>
      <w:r>
        <w:rPr>
          <w:rFonts w:hint="eastAsia" w:ascii="仿宋" w:hAnsi="仿宋" w:eastAsia="仿宋" w:cs="仿宋"/>
          <w:color w:val="auto"/>
          <w:sz w:val="24"/>
          <w:szCs w:val="24"/>
          <w:u w:val="single"/>
        </w:rPr>
        <w:t xml:space="preserve"> 1 </w:t>
      </w:r>
      <w:r>
        <w:rPr>
          <w:rFonts w:hint="eastAsia" w:ascii="仿宋" w:hAnsi="仿宋" w:eastAsia="仿宋" w:cs="仿宋"/>
          <w:color w:val="auto"/>
          <w:sz w:val="24"/>
          <w:szCs w:val="24"/>
        </w:rPr>
        <w:t>种方式解决争议：</w:t>
      </w:r>
    </w:p>
    <w:p w14:paraId="6D7334A3">
      <w:pPr>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（1）向甲方所在地有管辖权的人民法院提起诉讼；</w:t>
      </w:r>
    </w:p>
    <w:p w14:paraId="7719C7C9">
      <w:pPr>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（2）向</w:t>
      </w:r>
      <w:r>
        <w:rPr>
          <w:rFonts w:hint="eastAsia" w:ascii="仿宋" w:hAnsi="仿宋" w:eastAsia="仿宋" w:cs="仿宋"/>
          <w:color w:val="auto"/>
          <w:sz w:val="24"/>
          <w:szCs w:val="24"/>
          <w:u w:val="single"/>
        </w:rPr>
        <w:t>西安</w:t>
      </w:r>
      <w:r>
        <w:rPr>
          <w:rFonts w:hint="eastAsia" w:ascii="仿宋" w:hAnsi="仿宋" w:eastAsia="仿宋" w:cs="仿宋"/>
          <w:color w:val="auto"/>
          <w:sz w:val="24"/>
          <w:szCs w:val="24"/>
        </w:rPr>
        <w:t>仲裁委员会按其仲裁规则申请仲裁。</w:t>
      </w:r>
    </w:p>
    <w:p w14:paraId="7F6A1CEC">
      <w:pPr>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2.在仲裁期间，本合同应继续履行。</w:t>
      </w:r>
    </w:p>
    <w:p w14:paraId="046854F5">
      <w:pPr>
        <w:keepLines w:val="0"/>
        <w:pageBreakBefore w:val="0"/>
        <w:widowControl/>
        <w:tabs>
          <w:tab w:val="left" w:pos="498"/>
        </w:tabs>
        <w:kinsoku w:val="0"/>
        <w:wordWrap/>
        <w:overflowPunct/>
        <w:topLinePunct w:val="0"/>
        <w:autoSpaceDE w:val="0"/>
        <w:autoSpaceDN w:val="0"/>
        <w:bidi w:val="0"/>
        <w:adjustRightInd w:val="0"/>
        <w:snapToGrid w:val="0"/>
        <w:spacing w:line="360" w:lineRule="auto"/>
        <w:ind w:left="0" w:right="0" w:firstLine="482" w:firstLineChars="200"/>
        <w:textAlignment w:val="baseline"/>
        <w:rPr>
          <w:rFonts w:hint="eastAsia" w:ascii="仿宋" w:hAnsi="仿宋" w:eastAsia="仿宋" w:cs="仿宋"/>
          <w:b/>
          <w:bCs/>
          <w:color w:val="auto"/>
          <w:sz w:val="24"/>
          <w:szCs w:val="24"/>
        </w:rPr>
      </w:pPr>
      <w:r>
        <w:rPr>
          <w:rFonts w:hint="eastAsia" w:ascii="仿宋" w:hAnsi="仿宋" w:eastAsia="仿宋" w:cs="仿宋"/>
          <w:b/>
          <w:bCs/>
          <w:color w:val="auto"/>
          <w:sz w:val="24"/>
          <w:szCs w:val="24"/>
        </w:rPr>
        <w:t>十二、合同订立</w:t>
      </w:r>
    </w:p>
    <w:p w14:paraId="60AE0B80">
      <w:pPr>
        <w:keepLines w:val="0"/>
        <w:pageBreakBefore w:val="0"/>
        <w:widowControl/>
        <w:tabs>
          <w:tab w:val="left" w:pos="980"/>
        </w:tabs>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1.合同经双方签字并加盖单位公章后生效；</w:t>
      </w:r>
    </w:p>
    <w:p w14:paraId="1D5638C4">
      <w:pPr>
        <w:keepLines w:val="0"/>
        <w:pageBreakBefore w:val="0"/>
        <w:widowControl/>
        <w:tabs>
          <w:tab w:val="left" w:pos="980"/>
        </w:tabs>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zCs w:val="21"/>
        </w:rPr>
      </w:pPr>
      <w:r>
        <w:rPr>
          <w:rFonts w:hint="eastAsia" w:ascii="仿宋" w:hAnsi="仿宋" w:eastAsia="仿宋" w:cs="仿宋"/>
          <w:color w:val="auto"/>
          <w:sz w:val="24"/>
          <w:szCs w:val="24"/>
        </w:rPr>
        <w:t>2.本合同一式</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份，自双方签章之日起起效，甲乙双方各</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份。</w:t>
      </w:r>
    </w:p>
    <w:p w14:paraId="67822389">
      <w:pPr>
        <w:snapToGrid w:val="0"/>
        <w:spacing w:line="360" w:lineRule="auto"/>
        <w:ind w:firstLine="420" w:firstLineChars="200"/>
        <w:rPr>
          <w:rFonts w:hint="eastAsia" w:ascii="仿宋" w:hAnsi="仿宋" w:eastAsia="仿宋" w:cs="仿宋"/>
          <w:szCs w:val="21"/>
        </w:rPr>
      </w:pPr>
    </w:p>
    <w:p w14:paraId="0AD53CD7">
      <w:pPr>
        <w:snapToGrid w:val="0"/>
        <w:spacing w:line="360" w:lineRule="auto"/>
        <w:rPr>
          <w:rFonts w:hint="eastAsia" w:ascii="仿宋" w:hAnsi="仿宋" w:eastAsia="仿宋" w:cs="仿宋"/>
          <w:szCs w:val="21"/>
        </w:rPr>
      </w:pPr>
      <w:r>
        <w:rPr>
          <w:rFonts w:hint="eastAsia" w:ascii="仿宋" w:hAnsi="仿宋" w:eastAsia="仿宋" w:cs="仿宋"/>
          <w:szCs w:val="21"/>
        </w:rPr>
        <w:t>（以下无正文）</w:t>
      </w:r>
    </w:p>
    <w:p w14:paraId="097DED6F">
      <w:pPr>
        <w:adjustRightInd w:val="0"/>
        <w:snapToGrid w:val="0"/>
        <w:spacing w:line="360" w:lineRule="auto"/>
        <w:ind w:firstLine="420" w:firstLineChars="200"/>
        <w:rPr>
          <w:rFonts w:hint="eastAsia" w:ascii="仿宋" w:hAnsi="仿宋" w:eastAsia="仿宋" w:cs="仿宋"/>
          <w:snapToGrid w:val="0"/>
          <w:szCs w:val="21"/>
        </w:rPr>
      </w:pPr>
    </w:p>
    <w:p w14:paraId="545103FD">
      <w:pPr>
        <w:rPr>
          <w:rFonts w:hint="eastAsia" w:ascii="仿宋" w:hAnsi="仿宋" w:eastAsia="仿宋" w:cs="仿宋"/>
        </w:rPr>
      </w:pPr>
    </w:p>
    <w:tbl>
      <w:tblPr>
        <w:tblStyle w:val="5"/>
        <w:tblW w:w="0" w:type="auto"/>
        <w:jc w:val="center"/>
        <w:tblLayout w:type="fixed"/>
        <w:tblCellMar>
          <w:top w:w="0" w:type="dxa"/>
          <w:left w:w="108" w:type="dxa"/>
          <w:bottom w:w="0" w:type="dxa"/>
          <w:right w:w="108" w:type="dxa"/>
        </w:tblCellMar>
      </w:tblPr>
      <w:tblGrid>
        <w:gridCol w:w="4446"/>
        <w:gridCol w:w="4113"/>
      </w:tblGrid>
      <w:tr w14:paraId="4A9824A3">
        <w:tblPrEx>
          <w:tblCellMar>
            <w:top w:w="0" w:type="dxa"/>
            <w:left w:w="108" w:type="dxa"/>
            <w:bottom w:w="0" w:type="dxa"/>
            <w:right w:w="108" w:type="dxa"/>
          </w:tblCellMar>
        </w:tblPrEx>
        <w:trPr>
          <w:trHeight w:val="497" w:hRule="exact"/>
          <w:jc w:val="center"/>
        </w:trPr>
        <w:tc>
          <w:tcPr>
            <w:tcW w:w="4446" w:type="dxa"/>
            <w:vAlign w:val="center"/>
          </w:tcPr>
          <w:p w14:paraId="1DB8B2C2">
            <w:pPr>
              <w:snapToGrid w:val="0"/>
              <w:spacing w:line="360" w:lineRule="auto"/>
              <w:rPr>
                <w:rFonts w:hint="eastAsia" w:ascii="仿宋" w:hAnsi="仿宋" w:eastAsia="仿宋" w:cs="仿宋"/>
                <w:szCs w:val="21"/>
              </w:rPr>
            </w:pPr>
            <w:r>
              <w:rPr>
                <w:rFonts w:hint="eastAsia" w:ascii="仿宋" w:hAnsi="仿宋" w:eastAsia="仿宋" w:cs="仿宋"/>
                <w:szCs w:val="21"/>
              </w:rPr>
              <w:t>甲  方</w:t>
            </w:r>
          </w:p>
        </w:tc>
        <w:tc>
          <w:tcPr>
            <w:tcW w:w="4113" w:type="dxa"/>
            <w:vAlign w:val="center"/>
          </w:tcPr>
          <w:p w14:paraId="402E3C34">
            <w:pPr>
              <w:snapToGrid w:val="0"/>
              <w:spacing w:line="360" w:lineRule="auto"/>
              <w:rPr>
                <w:rFonts w:hint="eastAsia" w:ascii="仿宋" w:hAnsi="仿宋" w:eastAsia="仿宋" w:cs="仿宋"/>
                <w:szCs w:val="21"/>
              </w:rPr>
            </w:pPr>
            <w:r>
              <w:rPr>
                <w:rFonts w:hint="eastAsia" w:ascii="仿宋" w:hAnsi="仿宋" w:eastAsia="仿宋" w:cs="仿宋"/>
                <w:szCs w:val="21"/>
              </w:rPr>
              <w:t>乙  方</w:t>
            </w:r>
          </w:p>
        </w:tc>
      </w:tr>
      <w:tr w14:paraId="0018E23B">
        <w:tblPrEx>
          <w:tblCellMar>
            <w:top w:w="0" w:type="dxa"/>
            <w:left w:w="108" w:type="dxa"/>
            <w:bottom w:w="0" w:type="dxa"/>
            <w:right w:w="108" w:type="dxa"/>
          </w:tblCellMar>
        </w:tblPrEx>
        <w:trPr>
          <w:trHeight w:val="497" w:hRule="exact"/>
          <w:jc w:val="center"/>
        </w:trPr>
        <w:tc>
          <w:tcPr>
            <w:tcW w:w="4446" w:type="dxa"/>
            <w:vAlign w:val="center"/>
          </w:tcPr>
          <w:p w14:paraId="68E80155">
            <w:pPr>
              <w:snapToGrid w:val="0"/>
              <w:spacing w:line="360" w:lineRule="auto"/>
              <w:rPr>
                <w:rFonts w:hint="eastAsia" w:ascii="仿宋" w:hAnsi="仿宋" w:eastAsia="仿宋" w:cs="仿宋"/>
                <w:szCs w:val="21"/>
              </w:rPr>
            </w:pPr>
            <w:r>
              <w:rPr>
                <w:rFonts w:hint="eastAsia" w:ascii="仿宋" w:hAnsi="仿宋" w:eastAsia="仿宋" w:cs="仿宋"/>
                <w:szCs w:val="21"/>
              </w:rPr>
              <w:t>（盖章）</w:t>
            </w:r>
          </w:p>
        </w:tc>
        <w:tc>
          <w:tcPr>
            <w:tcW w:w="4113" w:type="dxa"/>
            <w:vAlign w:val="center"/>
          </w:tcPr>
          <w:p w14:paraId="623847EE">
            <w:pPr>
              <w:snapToGrid w:val="0"/>
              <w:spacing w:line="360" w:lineRule="auto"/>
              <w:rPr>
                <w:rFonts w:hint="eastAsia" w:ascii="仿宋" w:hAnsi="仿宋" w:eastAsia="仿宋" w:cs="仿宋"/>
                <w:szCs w:val="21"/>
              </w:rPr>
            </w:pPr>
            <w:r>
              <w:rPr>
                <w:rFonts w:hint="eastAsia" w:ascii="仿宋" w:hAnsi="仿宋" w:eastAsia="仿宋" w:cs="仿宋"/>
                <w:szCs w:val="21"/>
              </w:rPr>
              <w:t>（盖章）</w:t>
            </w:r>
          </w:p>
        </w:tc>
      </w:tr>
      <w:tr w14:paraId="23E154E4">
        <w:tblPrEx>
          <w:tblCellMar>
            <w:top w:w="0" w:type="dxa"/>
            <w:left w:w="108" w:type="dxa"/>
            <w:bottom w:w="0" w:type="dxa"/>
            <w:right w:w="108" w:type="dxa"/>
          </w:tblCellMar>
        </w:tblPrEx>
        <w:trPr>
          <w:trHeight w:val="497" w:hRule="exact"/>
          <w:jc w:val="center"/>
        </w:trPr>
        <w:tc>
          <w:tcPr>
            <w:tcW w:w="4446" w:type="dxa"/>
            <w:vAlign w:val="center"/>
          </w:tcPr>
          <w:p w14:paraId="2960ED91">
            <w:pPr>
              <w:snapToGrid w:val="0"/>
              <w:spacing w:line="360" w:lineRule="auto"/>
              <w:rPr>
                <w:rFonts w:hint="eastAsia" w:ascii="仿宋" w:hAnsi="仿宋" w:eastAsia="仿宋" w:cs="仿宋"/>
                <w:szCs w:val="21"/>
              </w:rPr>
            </w:pPr>
            <w:r>
              <w:rPr>
                <w:rFonts w:hint="eastAsia" w:ascii="仿宋" w:hAnsi="仿宋" w:eastAsia="仿宋" w:cs="仿宋"/>
                <w:szCs w:val="21"/>
              </w:rPr>
              <w:t xml:space="preserve">地址： </w:t>
            </w:r>
          </w:p>
        </w:tc>
        <w:tc>
          <w:tcPr>
            <w:tcW w:w="4113" w:type="dxa"/>
            <w:vAlign w:val="center"/>
          </w:tcPr>
          <w:p w14:paraId="64074FA5">
            <w:pPr>
              <w:snapToGrid w:val="0"/>
              <w:spacing w:line="360" w:lineRule="auto"/>
              <w:rPr>
                <w:rFonts w:hint="eastAsia" w:ascii="仿宋" w:hAnsi="仿宋" w:eastAsia="仿宋" w:cs="仿宋"/>
                <w:szCs w:val="21"/>
              </w:rPr>
            </w:pPr>
            <w:r>
              <w:rPr>
                <w:rFonts w:hint="eastAsia" w:ascii="仿宋" w:hAnsi="仿宋" w:eastAsia="仿宋" w:cs="仿宋"/>
                <w:szCs w:val="21"/>
              </w:rPr>
              <w:t>地址：</w:t>
            </w:r>
          </w:p>
        </w:tc>
      </w:tr>
      <w:tr w14:paraId="4EC1EE8A">
        <w:tblPrEx>
          <w:tblCellMar>
            <w:top w:w="0" w:type="dxa"/>
            <w:left w:w="108" w:type="dxa"/>
            <w:bottom w:w="0" w:type="dxa"/>
            <w:right w:w="108" w:type="dxa"/>
          </w:tblCellMar>
        </w:tblPrEx>
        <w:trPr>
          <w:trHeight w:val="497" w:hRule="exact"/>
          <w:jc w:val="center"/>
        </w:trPr>
        <w:tc>
          <w:tcPr>
            <w:tcW w:w="4446" w:type="dxa"/>
            <w:vAlign w:val="center"/>
          </w:tcPr>
          <w:p w14:paraId="700CC922">
            <w:pPr>
              <w:snapToGrid w:val="0"/>
              <w:spacing w:line="360" w:lineRule="auto"/>
              <w:rPr>
                <w:rFonts w:hint="eastAsia" w:ascii="仿宋" w:hAnsi="仿宋" w:eastAsia="仿宋" w:cs="仿宋"/>
                <w:szCs w:val="21"/>
              </w:rPr>
            </w:pPr>
            <w:r>
              <w:rPr>
                <w:rFonts w:hint="eastAsia" w:ascii="仿宋" w:hAnsi="仿宋" w:eastAsia="仿宋" w:cs="仿宋"/>
                <w:szCs w:val="21"/>
              </w:rPr>
              <w:t>邮编：</w:t>
            </w:r>
          </w:p>
        </w:tc>
        <w:tc>
          <w:tcPr>
            <w:tcW w:w="4113" w:type="dxa"/>
            <w:vAlign w:val="center"/>
          </w:tcPr>
          <w:p w14:paraId="42D92B08">
            <w:pPr>
              <w:snapToGrid w:val="0"/>
              <w:spacing w:line="360" w:lineRule="auto"/>
              <w:rPr>
                <w:rFonts w:hint="eastAsia" w:ascii="仿宋" w:hAnsi="仿宋" w:eastAsia="仿宋" w:cs="仿宋"/>
                <w:szCs w:val="21"/>
              </w:rPr>
            </w:pPr>
            <w:r>
              <w:rPr>
                <w:rFonts w:hint="eastAsia" w:ascii="仿宋" w:hAnsi="仿宋" w:eastAsia="仿宋" w:cs="仿宋"/>
                <w:szCs w:val="21"/>
              </w:rPr>
              <w:t>邮编：</w:t>
            </w:r>
          </w:p>
        </w:tc>
      </w:tr>
      <w:tr w14:paraId="02B51ED6">
        <w:tblPrEx>
          <w:tblCellMar>
            <w:top w:w="0" w:type="dxa"/>
            <w:left w:w="108" w:type="dxa"/>
            <w:bottom w:w="0" w:type="dxa"/>
            <w:right w:w="108" w:type="dxa"/>
          </w:tblCellMar>
        </w:tblPrEx>
        <w:trPr>
          <w:trHeight w:val="497" w:hRule="exact"/>
          <w:jc w:val="center"/>
        </w:trPr>
        <w:tc>
          <w:tcPr>
            <w:tcW w:w="4446" w:type="dxa"/>
            <w:vAlign w:val="center"/>
          </w:tcPr>
          <w:p w14:paraId="2E6A48D0">
            <w:pPr>
              <w:snapToGrid w:val="0"/>
              <w:spacing w:line="360" w:lineRule="auto"/>
              <w:rPr>
                <w:rFonts w:hint="eastAsia" w:ascii="仿宋" w:hAnsi="仿宋" w:eastAsia="仿宋" w:cs="仿宋"/>
                <w:szCs w:val="21"/>
              </w:rPr>
            </w:pPr>
            <w:r>
              <w:rPr>
                <w:rFonts w:hint="eastAsia" w:ascii="仿宋" w:hAnsi="仿宋" w:eastAsia="仿宋" w:cs="仿宋"/>
                <w:szCs w:val="21"/>
              </w:rPr>
              <w:t xml:space="preserve">法定代表人： </w:t>
            </w:r>
          </w:p>
        </w:tc>
        <w:tc>
          <w:tcPr>
            <w:tcW w:w="4113" w:type="dxa"/>
            <w:vAlign w:val="center"/>
          </w:tcPr>
          <w:p w14:paraId="1E5EFAB0">
            <w:pPr>
              <w:snapToGrid w:val="0"/>
              <w:spacing w:line="360" w:lineRule="auto"/>
              <w:rPr>
                <w:rFonts w:hint="eastAsia" w:ascii="仿宋" w:hAnsi="仿宋" w:eastAsia="仿宋" w:cs="仿宋"/>
                <w:szCs w:val="21"/>
              </w:rPr>
            </w:pPr>
            <w:r>
              <w:rPr>
                <w:rFonts w:hint="eastAsia" w:ascii="仿宋" w:hAnsi="仿宋" w:eastAsia="仿宋" w:cs="仿宋"/>
                <w:szCs w:val="21"/>
              </w:rPr>
              <w:t>法定代表人：</w:t>
            </w:r>
          </w:p>
        </w:tc>
      </w:tr>
      <w:tr w14:paraId="07AB3D32">
        <w:tblPrEx>
          <w:tblCellMar>
            <w:top w:w="0" w:type="dxa"/>
            <w:left w:w="108" w:type="dxa"/>
            <w:bottom w:w="0" w:type="dxa"/>
            <w:right w:w="108" w:type="dxa"/>
          </w:tblCellMar>
        </w:tblPrEx>
        <w:trPr>
          <w:trHeight w:val="497" w:hRule="exact"/>
          <w:jc w:val="center"/>
        </w:trPr>
        <w:tc>
          <w:tcPr>
            <w:tcW w:w="4446" w:type="dxa"/>
            <w:vAlign w:val="center"/>
          </w:tcPr>
          <w:p w14:paraId="5168D5A6">
            <w:pPr>
              <w:snapToGrid w:val="0"/>
              <w:spacing w:line="360" w:lineRule="auto"/>
              <w:rPr>
                <w:rFonts w:hint="eastAsia" w:ascii="仿宋" w:hAnsi="仿宋" w:eastAsia="仿宋" w:cs="仿宋"/>
                <w:szCs w:val="21"/>
              </w:rPr>
            </w:pPr>
            <w:r>
              <w:rPr>
                <w:rFonts w:hint="eastAsia" w:ascii="仿宋" w:hAnsi="仿宋" w:eastAsia="仿宋" w:cs="仿宋"/>
                <w:szCs w:val="21"/>
              </w:rPr>
              <w:t>被授权代表：</w:t>
            </w:r>
          </w:p>
        </w:tc>
        <w:tc>
          <w:tcPr>
            <w:tcW w:w="4113" w:type="dxa"/>
            <w:vAlign w:val="center"/>
          </w:tcPr>
          <w:p w14:paraId="3EBEC62D">
            <w:pPr>
              <w:snapToGrid w:val="0"/>
              <w:spacing w:line="360" w:lineRule="auto"/>
              <w:rPr>
                <w:rFonts w:hint="eastAsia" w:ascii="仿宋" w:hAnsi="仿宋" w:eastAsia="仿宋" w:cs="仿宋"/>
                <w:szCs w:val="21"/>
              </w:rPr>
            </w:pPr>
            <w:r>
              <w:rPr>
                <w:rFonts w:hint="eastAsia" w:ascii="仿宋" w:hAnsi="仿宋" w:eastAsia="仿宋" w:cs="仿宋"/>
                <w:szCs w:val="21"/>
              </w:rPr>
              <w:t>被授权代表：</w:t>
            </w:r>
          </w:p>
        </w:tc>
      </w:tr>
      <w:tr w14:paraId="7D18651B">
        <w:tblPrEx>
          <w:tblCellMar>
            <w:top w:w="0" w:type="dxa"/>
            <w:left w:w="108" w:type="dxa"/>
            <w:bottom w:w="0" w:type="dxa"/>
            <w:right w:w="108" w:type="dxa"/>
          </w:tblCellMar>
        </w:tblPrEx>
        <w:trPr>
          <w:trHeight w:val="497" w:hRule="exact"/>
          <w:jc w:val="center"/>
        </w:trPr>
        <w:tc>
          <w:tcPr>
            <w:tcW w:w="4446" w:type="dxa"/>
            <w:vAlign w:val="center"/>
          </w:tcPr>
          <w:p w14:paraId="07AE2A1F">
            <w:pPr>
              <w:snapToGrid w:val="0"/>
              <w:spacing w:line="360" w:lineRule="auto"/>
              <w:rPr>
                <w:rFonts w:hint="eastAsia" w:ascii="仿宋" w:hAnsi="仿宋" w:eastAsia="仿宋" w:cs="仿宋"/>
                <w:szCs w:val="21"/>
              </w:rPr>
            </w:pPr>
            <w:r>
              <w:rPr>
                <w:rFonts w:hint="eastAsia" w:ascii="仿宋" w:hAnsi="仿宋" w:eastAsia="仿宋" w:cs="仿宋"/>
                <w:szCs w:val="21"/>
              </w:rPr>
              <w:t>电话：</w:t>
            </w:r>
          </w:p>
        </w:tc>
        <w:tc>
          <w:tcPr>
            <w:tcW w:w="4113" w:type="dxa"/>
            <w:vAlign w:val="center"/>
          </w:tcPr>
          <w:p w14:paraId="40F5184F">
            <w:pPr>
              <w:snapToGrid w:val="0"/>
              <w:spacing w:line="360" w:lineRule="auto"/>
              <w:rPr>
                <w:rFonts w:hint="eastAsia" w:ascii="仿宋" w:hAnsi="仿宋" w:eastAsia="仿宋" w:cs="仿宋"/>
                <w:szCs w:val="21"/>
              </w:rPr>
            </w:pPr>
            <w:r>
              <w:rPr>
                <w:rFonts w:hint="eastAsia" w:ascii="仿宋" w:hAnsi="仿宋" w:eastAsia="仿宋" w:cs="仿宋"/>
                <w:szCs w:val="21"/>
              </w:rPr>
              <w:t>电话：</w:t>
            </w:r>
          </w:p>
        </w:tc>
      </w:tr>
      <w:tr w14:paraId="43668501">
        <w:tblPrEx>
          <w:tblCellMar>
            <w:top w:w="0" w:type="dxa"/>
            <w:left w:w="108" w:type="dxa"/>
            <w:bottom w:w="0" w:type="dxa"/>
            <w:right w:w="108" w:type="dxa"/>
          </w:tblCellMar>
        </w:tblPrEx>
        <w:trPr>
          <w:trHeight w:val="497" w:hRule="exact"/>
          <w:jc w:val="center"/>
        </w:trPr>
        <w:tc>
          <w:tcPr>
            <w:tcW w:w="4446" w:type="dxa"/>
            <w:vAlign w:val="center"/>
          </w:tcPr>
          <w:p w14:paraId="69007889">
            <w:pPr>
              <w:snapToGrid w:val="0"/>
              <w:spacing w:line="360" w:lineRule="auto"/>
              <w:rPr>
                <w:rFonts w:hint="eastAsia" w:ascii="仿宋" w:hAnsi="仿宋" w:eastAsia="仿宋" w:cs="仿宋"/>
                <w:szCs w:val="21"/>
              </w:rPr>
            </w:pPr>
            <w:r>
              <w:rPr>
                <w:rFonts w:hint="eastAsia" w:ascii="仿宋" w:hAnsi="仿宋" w:eastAsia="仿宋" w:cs="仿宋"/>
                <w:szCs w:val="21"/>
              </w:rPr>
              <w:t>传真：</w:t>
            </w:r>
          </w:p>
        </w:tc>
        <w:tc>
          <w:tcPr>
            <w:tcW w:w="4113" w:type="dxa"/>
            <w:vAlign w:val="center"/>
          </w:tcPr>
          <w:p w14:paraId="5A2660C8">
            <w:pPr>
              <w:snapToGrid w:val="0"/>
              <w:spacing w:line="360" w:lineRule="auto"/>
              <w:rPr>
                <w:rFonts w:hint="eastAsia" w:ascii="仿宋" w:hAnsi="仿宋" w:eastAsia="仿宋" w:cs="仿宋"/>
                <w:szCs w:val="21"/>
              </w:rPr>
            </w:pPr>
            <w:r>
              <w:rPr>
                <w:rFonts w:hint="eastAsia" w:ascii="仿宋" w:hAnsi="仿宋" w:eastAsia="仿宋" w:cs="仿宋"/>
                <w:szCs w:val="21"/>
              </w:rPr>
              <w:t>传真：</w:t>
            </w:r>
          </w:p>
        </w:tc>
      </w:tr>
      <w:tr w14:paraId="38ED03AE">
        <w:tblPrEx>
          <w:tblCellMar>
            <w:top w:w="0" w:type="dxa"/>
            <w:left w:w="108" w:type="dxa"/>
            <w:bottom w:w="0" w:type="dxa"/>
            <w:right w:w="108" w:type="dxa"/>
          </w:tblCellMar>
        </w:tblPrEx>
        <w:trPr>
          <w:trHeight w:val="497" w:hRule="exact"/>
          <w:jc w:val="center"/>
        </w:trPr>
        <w:tc>
          <w:tcPr>
            <w:tcW w:w="4446" w:type="dxa"/>
            <w:vAlign w:val="center"/>
          </w:tcPr>
          <w:p w14:paraId="00A5D4D6">
            <w:pPr>
              <w:snapToGrid w:val="0"/>
              <w:spacing w:line="360" w:lineRule="auto"/>
              <w:rPr>
                <w:rFonts w:hint="eastAsia" w:ascii="仿宋" w:hAnsi="仿宋" w:eastAsia="仿宋" w:cs="仿宋"/>
                <w:szCs w:val="21"/>
              </w:rPr>
            </w:pPr>
            <w:r>
              <w:rPr>
                <w:rFonts w:hint="eastAsia" w:ascii="仿宋" w:hAnsi="仿宋" w:eastAsia="仿宋" w:cs="仿宋"/>
                <w:szCs w:val="21"/>
              </w:rPr>
              <w:t>开户银行：</w:t>
            </w:r>
          </w:p>
        </w:tc>
        <w:tc>
          <w:tcPr>
            <w:tcW w:w="4113" w:type="dxa"/>
            <w:vAlign w:val="center"/>
          </w:tcPr>
          <w:p w14:paraId="3E842C6D">
            <w:pPr>
              <w:snapToGrid w:val="0"/>
              <w:spacing w:line="360" w:lineRule="auto"/>
              <w:rPr>
                <w:rFonts w:hint="eastAsia" w:ascii="仿宋" w:hAnsi="仿宋" w:eastAsia="仿宋" w:cs="仿宋"/>
                <w:szCs w:val="21"/>
              </w:rPr>
            </w:pPr>
            <w:r>
              <w:rPr>
                <w:rFonts w:hint="eastAsia" w:ascii="仿宋" w:hAnsi="仿宋" w:eastAsia="仿宋" w:cs="仿宋"/>
                <w:szCs w:val="21"/>
              </w:rPr>
              <w:t>开户银行：</w:t>
            </w:r>
          </w:p>
        </w:tc>
      </w:tr>
      <w:tr w14:paraId="07977F7B">
        <w:tblPrEx>
          <w:tblCellMar>
            <w:top w:w="0" w:type="dxa"/>
            <w:left w:w="108" w:type="dxa"/>
            <w:bottom w:w="0" w:type="dxa"/>
            <w:right w:w="108" w:type="dxa"/>
          </w:tblCellMar>
        </w:tblPrEx>
        <w:trPr>
          <w:trHeight w:val="497" w:hRule="exact"/>
          <w:jc w:val="center"/>
        </w:trPr>
        <w:tc>
          <w:tcPr>
            <w:tcW w:w="4446" w:type="dxa"/>
            <w:vAlign w:val="center"/>
          </w:tcPr>
          <w:p w14:paraId="3782290D">
            <w:pPr>
              <w:snapToGrid w:val="0"/>
              <w:spacing w:line="360" w:lineRule="auto"/>
              <w:rPr>
                <w:rFonts w:hint="eastAsia" w:ascii="仿宋" w:hAnsi="仿宋" w:eastAsia="仿宋" w:cs="仿宋"/>
                <w:szCs w:val="21"/>
              </w:rPr>
            </w:pPr>
            <w:r>
              <w:rPr>
                <w:rFonts w:hint="eastAsia" w:ascii="仿宋" w:hAnsi="仿宋" w:eastAsia="仿宋" w:cs="仿宋"/>
                <w:szCs w:val="21"/>
              </w:rPr>
              <w:t>日期：</w:t>
            </w:r>
          </w:p>
        </w:tc>
        <w:tc>
          <w:tcPr>
            <w:tcW w:w="4113" w:type="dxa"/>
            <w:vAlign w:val="center"/>
          </w:tcPr>
          <w:p w14:paraId="517A52B5">
            <w:pPr>
              <w:snapToGrid w:val="0"/>
              <w:spacing w:line="360" w:lineRule="auto"/>
              <w:rPr>
                <w:rFonts w:hint="eastAsia" w:ascii="仿宋" w:hAnsi="仿宋" w:eastAsia="仿宋" w:cs="仿宋"/>
                <w:szCs w:val="21"/>
              </w:rPr>
            </w:pPr>
            <w:r>
              <w:rPr>
                <w:rFonts w:hint="eastAsia" w:ascii="仿宋" w:hAnsi="仿宋" w:eastAsia="仿宋" w:cs="仿宋"/>
                <w:szCs w:val="21"/>
              </w:rPr>
              <w:t>日期：</w:t>
            </w:r>
          </w:p>
        </w:tc>
      </w:tr>
    </w:tbl>
    <w:p w14:paraId="440D38B5">
      <w:pPr>
        <w:pStyle w:val="16"/>
        <w:rPr>
          <w:rFonts w:hint="eastAsia" w:ascii="仿宋" w:hAnsi="仿宋" w:eastAsia="仿宋" w:cs="仿宋"/>
          <w:lang w:val="en-US" w:eastAsia="zh-Hans"/>
        </w:rPr>
      </w:pPr>
    </w:p>
    <w:p w14:paraId="16986A27"/>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DC2B83">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31AD19">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F31AD19">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D4132C2"/>
    <w:multiLevelType w:val="multilevel"/>
    <w:tmpl w:val="6D4132C2"/>
    <w:lvl w:ilvl="0" w:tentative="0">
      <w:start w:val="1"/>
      <w:numFmt w:val="none"/>
      <w:suff w:val="nothing"/>
      <w:lvlText w:val=""/>
      <w:lvlJc w:val="center"/>
      <w:pPr>
        <w:ind w:left="0" w:firstLine="0"/>
      </w:pPr>
      <w:rPr>
        <w:rFonts w:hint="default" w:ascii="Calibri" w:hAnsi="Calibri" w:eastAsia="黑体"/>
        <w:b w:val="0"/>
        <w:i w:val="0"/>
        <w:caps w:val="0"/>
        <w:strike w:val="0"/>
        <w:dstrike w:val="0"/>
        <w:snapToGrid/>
        <w:vanish w:val="0"/>
        <w:spacing w:val="0"/>
        <w:w w:val="100"/>
        <w:kern w:val="44"/>
        <w:position w:val="0"/>
        <w:sz w:val="32"/>
        <w:vertAlign w:val="baseline"/>
        <w14:cntxtalts w14:val="0"/>
      </w:rPr>
    </w:lvl>
    <w:lvl w:ilvl="1" w:tentative="0">
      <w:start w:val="1"/>
      <w:numFmt w:val="none"/>
      <w:pStyle w:val="2"/>
      <w:suff w:val="nothing"/>
      <w:lvlText w:val=""/>
      <w:lvlJc w:val="left"/>
      <w:pPr>
        <w:ind w:left="0" w:firstLine="0"/>
      </w:pPr>
      <w:rPr>
        <w:rFonts w:hint="default" w:ascii="Calibri" w:hAnsi="Calibri" w:eastAsia="黑体"/>
        <w:b w:val="0"/>
        <w:i w:val="0"/>
        <w:caps w:val="0"/>
        <w:strike w:val="0"/>
        <w:dstrike w:val="0"/>
        <w:snapToGrid/>
        <w:vanish w:val="0"/>
        <w:spacing w:val="0"/>
        <w:w w:val="100"/>
        <w:kern w:val="32"/>
        <w:position w:val="0"/>
        <w:sz w:val="32"/>
        <w:vertAlign w:val="baseline"/>
        <w14:cntxtalts w14:val="0"/>
      </w:rPr>
    </w:lvl>
    <w:lvl w:ilvl="2" w:tentative="0">
      <w:start w:val="1"/>
      <w:numFmt w:val="none"/>
      <w:suff w:val="nothing"/>
      <w:lvlText w:val=""/>
      <w:lvlJc w:val="left"/>
      <w:pPr>
        <w:ind w:left="0" w:firstLine="289"/>
      </w:pPr>
      <w:rPr>
        <w:rFonts w:hint="default" w:ascii="Calibri Light" w:hAnsi="Calibri Light" w:eastAsia="宋体"/>
        <w:b/>
        <w:i w:val="0"/>
        <w:caps w:val="0"/>
        <w:strike w:val="0"/>
        <w:dstrike w:val="0"/>
        <w:snapToGrid/>
        <w:vanish w:val="0"/>
        <w:spacing w:val="0"/>
        <w:w w:val="100"/>
        <w:kern w:val="30"/>
        <w:position w:val="0"/>
        <w:sz w:val="30"/>
        <w:vertAlign w:val="baseline"/>
        <w14:cntxtalts w14:val="0"/>
      </w:rPr>
    </w:lvl>
    <w:lvl w:ilvl="3" w:tentative="0">
      <w:start w:val="1"/>
      <w:numFmt w:val="decimal"/>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DE2560"/>
    <w:rsid w:val="06382B7D"/>
    <w:rsid w:val="0B091A21"/>
    <w:rsid w:val="16A15B7E"/>
    <w:rsid w:val="17F40641"/>
    <w:rsid w:val="33DE2560"/>
    <w:rsid w:val="4B2B03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cs="Arial" w:eastAsiaTheme="minorEastAsia"/>
      <w:snapToGrid w:val="0"/>
      <w:color w:val="000000"/>
      <w:sz w:val="21"/>
      <w:szCs w:val="21"/>
      <w:lang w:val="en-US" w:eastAsia="en-US" w:bidi="ar-SA"/>
    </w:rPr>
  </w:style>
  <w:style w:type="paragraph" w:styleId="2">
    <w:name w:val="heading 2"/>
    <w:basedOn w:val="1"/>
    <w:next w:val="1"/>
    <w:unhideWhenUsed/>
    <w:qFormat/>
    <w:uiPriority w:val="9"/>
    <w:pPr>
      <w:keepNext/>
      <w:widowControl/>
      <w:numPr>
        <w:ilvl w:val="1"/>
        <w:numId w:val="1"/>
      </w:numPr>
      <w:spacing w:before="120" w:after="60"/>
      <w:jc w:val="left"/>
      <w:outlineLvl w:val="1"/>
    </w:pPr>
    <w:rPr>
      <w:rFonts w:ascii="Calibri" w:hAnsi="Calibri" w:eastAsia="黑体" w:cstheme="majorBidi"/>
      <w:bCs/>
      <w:iCs/>
      <w:kern w:val="32"/>
      <w:sz w:val="28"/>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unhideWhenUsed/>
    <w:qFormat/>
    <w:uiPriority w:val="0"/>
    <w:rPr>
      <w:rFonts w:ascii="Times New Roman" w:hAnsi="Times New Roman"/>
      <w:b/>
      <w:sz w:val="28"/>
      <w:szCs w:val="24"/>
    </w:rPr>
  </w:style>
  <w:style w:type="paragraph" w:styleId="4">
    <w:name w:val="footer"/>
    <w:basedOn w:val="1"/>
    <w:qFormat/>
    <w:uiPriority w:val="0"/>
    <w:pPr>
      <w:tabs>
        <w:tab w:val="center" w:pos="4153"/>
        <w:tab w:val="right" w:pos="8306"/>
      </w:tabs>
      <w:snapToGrid w:val="0"/>
      <w:jc w:val="left"/>
    </w:pPr>
    <w:rPr>
      <w:sz w:val="18"/>
    </w:rPr>
  </w:style>
  <w:style w:type="paragraph" w:customStyle="1" w:styleId="7">
    <w:name w:val="Body text|5"/>
    <w:basedOn w:val="1"/>
    <w:qFormat/>
    <w:uiPriority w:val="0"/>
    <w:pPr>
      <w:spacing w:after="480" w:line="500" w:lineRule="exact"/>
    </w:pPr>
    <w:rPr>
      <w:rFonts w:ascii="宋体" w:hAnsi="宋体" w:eastAsia="宋体" w:cs="宋体"/>
      <w:sz w:val="32"/>
      <w:szCs w:val="32"/>
      <w:lang w:val="zh-TW" w:eastAsia="zh-TW" w:bidi="zh-TW"/>
    </w:rPr>
  </w:style>
  <w:style w:type="paragraph" w:customStyle="1" w:styleId="8">
    <w:name w:val="Body text|7"/>
    <w:basedOn w:val="1"/>
    <w:qFormat/>
    <w:uiPriority w:val="0"/>
    <w:pPr>
      <w:spacing w:after="100" w:line="1130" w:lineRule="exact"/>
      <w:jc w:val="center"/>
    </w:pPr>
    <w:rPr>
      <w:rFonts w:ascii="宋体" w:hAnsi="宋体" w:eastAsia="宋体" w:cs="宋体"/>
      <w:sz w:val="74"/>
      <w:szCs w:val="74"/>
      <w:lang w:val="zh-TW" w:eastAsia="zh-TW" w:bidi="zh-TW"/>
    </w:rPr>
  </w:style>
  <w:style w:type="paragraph" w:customStyle="1" w:styleId="9">
    <w:name w:val="Body text|6"/>
    <w:basedOn w:val="1"/>
    <w:qFormat/>
    <w:uiPriority w:val="0"/>
    <w:pPr>
      <w:spacing w:after="100"/>
      <w:jc w:val="center"/>
    </w:pPr>
    <w:rPr>
      <w:sz w:val="30"/>
      <w:szCs w:val="30"/>
    </w:rPr>
  </w:style>
  <w:style w:type="paragraph" w:customStyle="1" w:styleId="10">
    <w:name w:val="Heading #2|1"/>
    <w:basedOn w:val="1"/>
    <w:qFormat/>
    <w:uiPriority w:val="0"/>
    <w:pPr>
      <w:jc w:val="center"/>
      <w:outlineLvl w:val="1"/>
    </w:pPr>
    <w:rPr>
      <w:rFonts w:ascii="宋体" w:hAnsi="宋体" w:eastAsia="宋体" w:cs="宋体"/>
      <w:sz w:val="44"/>
      <w:szCs w:val="44"/>
      <w:lang w:val="zh-TW" w:eastAsia="zh-TW" w:bidi="zh-TW"/>
    </w:rPr>
  </w:style>
  <w:style w:type="paragraph" w:customStyle="1" w:styleId="11">
    <w:name w:val="Body text|2"/>
    <w:basedOn w:val="1"/>
    <w:qFormat/>
    <w:uiPriority w:val="0"/>
    <w:pPr>
      <w:spacing w:line="432" w:lineRule="auto"/>
    </w:pPr>
    <w:rPr>
      <w:rFonts w:ascii="宋体" w:hAnsi="宋体" w:eastAsia="宋体" w:cs="宋体"/>
      <w:lang w:val="zh-TW" w:eastAsia="zh-TW" w:bidi="zh-TW"/>
    </w:rPr>
  </w:style>
  <w:style w:type="paragraph" w:customStyle="1" w:styleId="12">
    <w:name w:val="Body text|1"/>
    <w:basedOn w:val="1"/>
    <w:qFormat/>
    <w:uiPriority w:val="0"/>
    <w:pPr>
      <w:spacing w:line="425" w:lineRule="exact"/>
      <w:ind w:firstLine="540"/>
    </w:pPr>
    <w:rPr>
      <w:rFonts w:ascii="宋体" w:hAnsi="宋体" w:eastAsia="宋体" w:cs="宋体"/>
      <w:sz w:val="28"/>
      <w:szCs w:val="28"/>
      <w:lang w:val="zh-TW" w:eastAsia="zh-TW" w:bidi="zh-TW"/>
    </w:rPr>
  </w:style>
  <w:style w:type="paragraph" w:customStyle="1" w:styleId="13">
    <w:name w:val="Table caption|1"/>
    <w:basedOn w:val="1"/>
    <w:qFormat/>
    <w:uiPriority w:val="0"/>
    <w:rPr>
      <w:rFonts w:ascii="宋体" w:hAnsi="宋体" w:eastAsia="宋体" w:cs="宋体"/>
      <w:sz w:val="28"/>
      <w:szCs w:val="28"/>
      <w:lang w:val="zh-TW" w:eastAsia="zh-TW" w:bidi="zh-TW"/>
    </w:rPr>
  </w:style>
  <w:style w:type="paragraph" w:customStyle="1" w:styleId="14">
    <w:name w:val="Other|1"/>
    <w:basedOn w:val="1"/>
    <w:qFormat/>
    <w:uiPriority w:val="0"/>
    <w:pPr>
      <w:spacing w:line="432" w:lineRule="auto"/>
    </w:pPr>
    <w:rPr>
      <w:rFonts w:ascii="宋体" w:hAnsi="宋体" w:eastAsia="宋体" w:cs="宋体"/>
      <w:lang w:val="zh-TW" w:eastAsia="zh-TW" w:bidi="zh-TW"/>
    </w:rPr>
  </w:style>
  <w:style w:type="paragraph" w:customStyle="1" w:styleId="15">
    <w:name w:val="Body text|4"/>
    <w:basedOn w:val="1"/>
    <w:qFormat/>
    <w:uiPriority w:val="0"/>
    <w:pPr>
      <w:ind w:firstLine="540"/>
    </w:pPr>
    <w:rPr>
      <w:sz w:val="22"/>
      <w:szCs w:val="22"/>
    </w:rPr>
  </w:style>
  <w:style w:type="paragraph" w:customStyle="1" w:styleId="16">
    <w:name w:val="null3"/>
    <w:hidden/>
    <w:qFormat/>
    <w:uiPriority w:val="0"/>
    <w:rPr>
      <w:rFonts w:hint="eastAsia" w:asciiTheme="minorHAnsi" w:hAnsiTheme="minorHAnsi" w:eastAsiaTheme="minorEastAsia" w:cstheme="minorBidi"/>
      <w:lang w:val="en-US" w:eastAsia="zh-Hans"/>
    </w:rPr>
  </w:style>
  <w:style w:type="paragraph" w:customStyle="1" w:styleId="17">
    <w:name w:val="Header or footer|1"/>
    <w:basedOn w:val="1"/>
    <w:qFormat/>
    <w:uiPriority w:val="0"/>
    <w:rPr>
      <w:sz w:val="22"/>
      <w:szCs w:val="22"/>
      <w:lang w:val="zh-TW" w:eastAsia="zh-TW" w:bidi="zh-TW"/>
    </w:rPr>
  </w:style>
  <w:style w:type="paragraph" w:customStyle="1" w:styleId="18">
    <w:name w:val="Header or footer|2"/>
    <w:basedOn w:val="1"/>
    <w:qFormat/>
    <w:uiPriority w:val="0"/>
    <w:rPr>
      <w:sz w:val="20"/>
      <w:szCs w:val="20"/>
      <w:lang w:val="zh-TW" w:eastAsia="zh-TW" w:bidi="zh-TW"/>
    </w:rPr>
  </w:style>
  <w:style w:type="paragraph" w:customStyle="1" w:styleId="19">
    <w:name w:val="正文（缩进）"/>
    <w:basedOn w:val="1"/>
    <w:qFormat/>
    <w:uiPriority w:val="0"/>
    <w:pPr>
      <w:spacing w:before="156" w:after="156" w:line="360" w:lineRule="auto"/>
      <w:ind w:firstLine="480" w:firstLineChars="200"/>
    </w:pPr>
    <w:rPr>
      <w:rFonts w:ascii="Calibri" w:hAnsi="Calibri" w:eastAsia="宋体" w:cs="Times New Roman"/>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2363</Words>
  <Characters>2427</Characters>
  <Lines>0</Lines>
  <Paragraphs>0</Paragraphs>
  <TotalTime>0</TotalTime>
  <ScaleCrop>false</ScaleCrop>
  <LinksUpToDate>false</LinksUpToDate>
  <CharactersWithSpaces>2530</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2025-08-07T07:26:00Z</dcterms:created>
  <dc:creator>89757</dc:creator>
  <cp:lastModifiedBy>艾de窝</cp:lastModifiedBy>
  <dcterms:modified xsi:type="dcterms:W3CDTF">2025-11-07T13:22:53Z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ICV">
    <vt:lpwstr>0E1B902858D4459BA101B4A59303B798_11</vt:lpwstr>
  </property>
  <property fmtid="{D5CDD505-2E9C-101B-9397-08002B2CF9AE}" pid="4" name="KSOTemplateDocerSaveRecord">
    <vt:lpwstr>eyJoZGlkIjoiNmM3MzJiYmVmNDg4M2VmNTc0ODY4YjJmOGFjNGExMzkiLCJ1c2VySWQiOiI0ODM0NjExNDgifQ==</vt:lpwstr>
  </property>
</Properties>
</file>