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版本号：0617-2522HZ290120251107001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生化检验、微量元素检测、临床免疫检验试剂采购(二次)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0617-2522HZ2901</w:t>
      </w:r>
      <w:r>
        <w:br/>
      </w:r>
      <w:r>
        <w:br/>
      </w:r>
      <w:r>
        <w:br/>
      </w:r>
    </w:p>
    <w:p>
      <w:pPr>
        <w:pStyle w:val="null3"/>
        <w:jc w:val="center"/>
        <w:outlineLvl w:val="2"/>
      </w:pPr>
      <w:r>
        <w:rPr>
          <w:rFonts w:ascii="仿宋_GB2312" w:hAnsi="仿宋_GB2312" w:cs="仿宋_GB2312" w:eastAsia="仿宋_GB2312"/>
          <w:sz w:val="28"/>
          <w:b/>
        </w:rPr>
        <w:t>西安市妇幼保健院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生化检验、微量元素检测、临床免疫检验试剂采购(二次)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0617-2522HZ2901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生化检验、微量元素检测、临床免疫检验试剂采购(二次)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生化检验、微量元素检测、临床免疫检验试剂采购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采购包1（生化检验、微量元素检测、临床免疫检验试剂）：属于专门面向中小企业采购。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记录名单的供应商，不得为“中国政府采购网”（www.ccgp.gov.cn）政府采购严重违法失信行为记录名单中的供应商。 2、法定代表人（单位负责人）直接参加谈判的，须出具法定代表人（单位负责人）证明书；法定代表人（单位负责人）授权代表参加谈判的，还须出具法定代表人（单位负责人）授权书，同时提供近3个月内供应商授权代表在本单位缴纳的任意1个月的社保记录。 3、供应商非采购人单位职工及家属投资开办，其法人、股东和经营管理人员非采购人单位职工及家属（提供声明函）。 4、供应商之间无交叉控股股东、无交叉兼任高级管理人员及涉嫌联合围标、串标行为，无采购单位和采购代理机构职工在本单位兼职的情况，不向采购单位和代理机构相关人员输送利益等行贿行为，一旦成交必须坚守诚信、认真履约等（提供承诺书）。 5、供应商为生产厂家的须提供《医疗器械生产许可证》；供应商为代理商的须提供经行政监督管理部门许可（或备案）的与投标产品经营相应的证明文件。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029-87251978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中标（成交）供应商的中标（成交）金额为基数，按照《国家计委关于印发&lt;采购代理服务收费管理暂行办法&gt;的通知》（计价格[2002]1980号）规定下浮20%，中标（成交）供应商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西安市妇幼保健院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(一)货物到达甲方指定地点后，甲乙双方根据合同要求，进行外观验收，确认产地、规格型号和数量。验收无误，双方在货物清单上签字确认，验收不作为产品质量合格的最终依据。 (二)乙方向甲方提交货物实施过程中的所有资料。以便甲方日后管理和维护。 (三)验收依据: 1、采购文件、响应文件; 2、本合同及附件文本; 3、国家相应的标准、规范。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本次为西安市妇幼保健院生化检验、微量元素检测、临床免疫检验试剂采购。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诊断用生物试剂盒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标的名称：诊断用生物试剂盒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本次为西安市妇幼保健院</w:t>
            </w:r>
            <w:r>
              <w:rPr>
                <w:rFonts w:ascii="仿宋_GB2312" w:hAnsi="仿宋_GB2312" w:cs="仿宋_GB2312" w:eastAsia="仿宋_GB2312"/>
              </w:rPr>
              <w:t>生化检验、微量元素检测、临床免疫检验试剂采购</w:t>
            </w:r>
            <w:r>
              <w:rPr>
                <w:rFonts w:ascii="仿宋_GB2312" w:hAnsi="仿宋_GB2312" w:cs="仿宋_GB2312" w:eastAsia="仿宋_GB2312"/>
              </w:rPr>
              <w:t>。</w:t>
            </w:r>
          </w:p>
          <w:p>
            <w:pPr>
              <w:pStyle w:val="null3"/>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3</w:t>
            </w:r>
            <w:r>
              <w:rPr>
                <w:rFonts w:ascii="仿宋_GB2312" w:hAnsi="仿宋_GB2312" w:cs="仿宋_GB2312" w:eastAsia="仿宋_GB2312"/>
              </w:rPr>
              <w:t>6</w:t>
            </w:r>
            <w:r>
              <w:rPr>
                <w:rFonts w:ascii="仿宋_GB2312" w:hAnsi="仿宋_GB2312" w:cs="仿宋_GB2312" w:eastAsia="仿宋_GB2312"/>
              </w:rPr>
              <w:t>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3</w:t>
            </w:r>
            <w:r>
              <w:rPr>
                <w:rFonts w:ascii="仿宋_GB2312" w:hAnsi="仿宋_GB2312" w:cs="仿宋_GB2312" w:eastAsia="仿宋_GB2312"/>
              </w:rPr>
              <w:t>6</w:t>
            </w:r>
            <w:r>
              <w:rPr>
                <w:rFonts w:ascii="仿宋_GB2312" w:hAnsi="仿宋_GB2312" w:cs="仿宋_GB2312" w:eastAsia="仿宋_GB2312"/>
              </w:rPr>
              <w:t>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55"/>
              <w:gridCol w:w="255"/>
              <w:gridCol w:w="255"/>
              <w:gridCol w:w="255"/>
              <w:gridCol w:w="255"/>
              <w:gridCol w:w="255"/>
              <w:gridCol w:w="255"/>
              <w:gridCol w:w="255"/>
              <w:gridCol w:w="255"/>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门诊实验检测</w:t>
                  </w:r>
                  <w:r>
                    <w:rPr>
                      <w:rFonts w:ascii="仿宋_GB2312" w:hAnsi="仿宋_GB2312" w:cs="仿宋_GB2312" w:eastAsia="仿宋_GB2312"/>
                      <w:sz w:val="19"/>
                    </w:rPr>
                    <w:t>试剂</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3</w:t>
                  </w:r>
                  <w:r>
                    <w:rPr>
                      <w:rFonts w:ascii="仿宋_GB2312" w:hAnsi="仿宋_GB2312" w:cs="仿宋_GB2312" w:eastAsia="仿宋_GB2312"/>
                      <w:sz w:val="19"/>
                    </w:rPr>
                    <w:t>6</w:t>
                  </w:r>
                  <w:r>
                    <w:rPr>
                      <w:rFonts w:ascii="仿宋_GB2312" w:hAnsi="仿宋_GB2312" w:cs="仿宋_GB2312" w:eastAsia="仿宋_GB2312"/>
                      <w:sz w:val="19"/>
                    </w:rPr>
                    <w:t>0,000.00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批</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bl>
          <w:p>
            <w:pPr>
              <w:pStyle w:val="null3"/>
            </w:pPr>
            <w:r>
              <w:rPr>
                <w:rFonts w:ascii="仿宋_GB2312" w:hAnsi="仿宋_GB2312" w:cs="仿宋_GB2312" w:eastAsia="仿宋_GB2312"/>
              </w:rPr>
              <w:t>★</w:t>
            </w: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门诊实验检测</w:t>
            </w:r>
            <w:r>
              <w:rPr>
                <w:rFonts w:ascii="仿宋_GB2312" w:hAnsi="仿宋_GB2312" w:cs="仿宋_GB2312" w:eastAsia="仿宋_GB2312"/>
              </w:rPr>
              <w:t>试剂</w:t>
            </w:r>
          </w:p>
          <w:p>
            <w:pPr>
              <w:pStyle w:val="null3"/>
            </w:pPr>
            <w:r>
              <w:rPr>
                <w:rFonts w:ascii="仿宋_GB2312" w:hAnsi="仿宋_GB2312" w:cs="仿宋_GB2312" w:eastAsia="仿宋_GB2312"/>
              </w:rPr>
              <w:t>3.3.1 采购清单</w:t>
            </w:r>
          </w:p>
          <w:tbl>
            <w:tblPr>
              <w:tblInd w:type="dxa" w:w="90"/>
              <w:tblBorders>
                <w:top w:val="none" w:color="000000" w:sz="4"/>
                <w:left w:val="none" w:color="000000" w:sz="4"/>
                <w:bottom w:val="none" w:color="000000" w:sz="4"/>
                <w:right w:val="none" w:color="000000" w:sz="4"/>
                <w:insideH w:val="none"/>
                <w:insideV w:val="none"/>
              </w:tblBorders>
            </w:tblPr>
            <w:tblGrid>
              <w:gridCol w:w="203"/>
              <w:gridCol w:w="1503"/>
              <w:gridCol w:w="501"/>
              <w:gridCol w:w="155"/>
              <w:gridCol w:w="18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分类</w:t>
                  </w:r>
                </w:p>
              </w:tc>
              <w:tc>
                <w:tcPr>
                  <w:tcW w:type="dxa" w:w="150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名称</w:t>
                  </w:r>
                </w:p>
              </w:tc>
              <w:tc>
                <w:tcPr>
                  <w:tcW w:type="dxa" w:w="50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规格</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单位</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b/>
                      <w:color w:val="000000"/>
                    </w:rPr>
                    <w:t>数量</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生化类</w:t>
                  </w:r>
                </w:p>
              </w:tc>
              <w:tc>
                <w:tcPr>
                  <w:tcW w:type="dxa" w:w="1503"/>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葡萄糖测定试剂盒（葡萄糖氧化酶法）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R1 60ml*3 R2 45ml*1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全自动生化分析仪用清洗液（碱性清洗剂</w:t>
                  </w:r>
                  <w:r>
                    <w:rPr>
                      <w:rFonts w:ascii="仿宋_GB2312" w:hAnsi="仿宋_GB2312" w:cs="仿宋_GB2312" w:eastAsia="仿宋_GB2312"/>
                      <w:sz w:val="20"/>
                      <w:color w:val="000000"/>
                    </w:rPr>
                    <w:t>HIALKALI-D）</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13</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抗菌无磷清洗剂</w:t>
                  </w:r>
                  <w:r>
                    <w:rPr>
                      <w:rFonts w:ascii="仿宋_GB2312" w:hAnsi="仿宋_GB2312" w:cs="仿宋_GB2312" w:eastAsia="仿宋_GB2312"/>
                      <w:sz w:val="20"/>
                      <w:color w:val="000000"/>
                    </w:rPr>
                    <w:t>HITERGENT 987-0153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500ml/瓶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全自动生化分析仪用清洗剂（酸性清洗剂</w:t>
                  </w:r>
                  <w:r>
                    <w:rPr>
                      <w:rFonts w:ascii="仿宋_GB2312" w:hAnsi="仿宋_GB2312" w:cs="仿宋_GB2312" w:eastAsia="仿宋_GB2312"/>
                      <w:sz w:val="20"/>
                      <w:color w:val="000000"/>
                    </w:rPr>
                    <w:t>HICARRYNON）</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500ML/瓶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生化复合校准品</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5ML*1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质控血清水平</w:t>
                  </w:r>
                  <w:r>
                    <w:rPr>
                      <w:rFonts w:ascii="仿宋_GB2312" w:hAnsi="仿宋_GB2312" w:cs="仿宋_GB2312" w:eastAsia="仿宋_GB2312"/>
                      <w:sz w:val="20"/>
                      <w:color w:val="000000"/>
                    </w:rPr>
                    <w:t>2 HN1530(中值)</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质控血清水平</w:t>
                  </w:r>
                  <w:r>
                    <w:rPr>
                      <w:rFonts w:ascii="仿宋_GB2312" w:hAnsi="仿宋_GB2312" w:cs="仿宋_GB2312" w:eastAsia="仿宋_GB2312"/>
                      <w:sz w:val="20"/>
                      <w:color w:val="000000"/>
                    </w:rPr>
                    <w:t>3 HE1532（高值）</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样品杯</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16*38,500个/包</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1000</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微量元素</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七元素（铜、锌、钙、镁、铁、钾、钠）校准溶液</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50ml*4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铅镉元素测定试剂盒（原子吸收法）（</w:t>
                  </w:r>
                  <w:r>
                    <w:rPr>
                      <w:rFonts w:ascii="仿宋_GB2312" w:hAnsi="仿宋_GB2312" w:cs="仿宋_GB2312" w:eastAsia="仿宋_GB2312"/>
                      <w:sz w:val="20"/>
                      <w:color w:val="000000"/>
                    </w:rPr>
                    <w:t>2101-0.36ml）</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0.36ml*50支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铜</w:t>
                  </w:r>
                  <w:r>
                    <w:rPr>
                      <w:rFonts w:ascii="仿宋_GB2312" w:hAnsi="仿宋_GB2312" w:cs="仿宋_GB2312" w:eastAsia="仿宋_GB2312"/>
                      <w:sz w:val="20"/>
                      <w:color w:val="000000"/>
                    </w:rPr>
                    <w:t>、锌、钙、镁、铁、钾、钠溶液成分分析标准物质</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151617</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铅镉全血基质质控品</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0.5g*3支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全血铅镉元素校准溶液</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1.0g*4支/套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人体元素测定试剂盒（原子吸收法）</w:t>
                  </w:r>
                  <w:r>
                    <w:rPr>
                      <w:rFonts w:ascii="仿宋_GB2312" w:hAnsi="仿宋_GB2312" w:cs="仿宋_GB2312" w:eastAsia="仿宋_GB2312"/>
                      <w:sz w:val="20"/>
                      <w:color w:val="000000"/>
                    </w:rPr>
                    <w:t>7100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1.2ml*50支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免疫</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风疹病毒抗体（</w:t>
                  </w:r>
                  <w:r>
                    <w:rPr>
                      <w:rFonts w:ascii="仿宋_GB2312" w:hAnsi="仿宋_GB2312" w:cs="仿宋_GB2312" w:eastAsia="仿宋_GB2312"/>
                      <w:sz w:val="20"/>
                      <w:color w:val="000000"/>
                    </w:rPr>
                    <w:t>IgG）检测试剂盒（酶联免疫法）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人类巨细胞病毒抗体（</w:t>
                  </w:r>
                  <w:r>
                    <w:rPr>
                      <w:rFonts w:ascii="仿宋_GB2312" w:hAnsi="仿宋_GB2312" w:cs="仿宋_GB2312" w:eastAsia="仿宋_GB2312"/>
                      <w:sz w:val="20"/>
                      <w:color w:val="000000"/>
                    </w:rPr>
                    <w:t>IgG）检测试剂盒（酶联免疫法）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弓形虫抗体（</w:t>
                  </w:r>
                  <w:r>
                    <w:rPr>
                      <w:rFonts w:ascii="仿宋_GB2312" w:hAnsi="仿宋_GB2312" w:cs="仿宋_GB2312" w:eastAsia="仿宋_GB2312"/>
                      <w:sz w:val="20"/>
                      <w:color w:val="000000"/>
                    </w:rPr>
                    <w:t>IgG）检测试剂盒（酶联免疫法）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单纯疱疹病毒</w:t>
                  </w:r>
                  <w:r>
                    <w:rPr>
                      <w:rFonts w:ascii="仿宋_GB2312" w:hAnsi="仿宋_GB2312" w:cs="仿宋_GB2312" w:eastAsia="仿宋_GB2312"/>
                      <w:sz w:val="20"/>
                      <w:color w:val="000000"/>
                    </w:rPr>
                    <w:t>II型抗体（IgG）检测试剂盒（酶联免疫法）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人类巨细胞病毒</w:t>
                  </w:r>
                  <w:r>
                    <w:rPr>
                      <w:rFonts w:ascii="仿宋_GB2312" w:hAnsi="仿宋_GB2312" w:cs="仿宋_GB2312" w:eastAsia="仿宋_GB2312"/>
                      <w:sz w:val="20"/>
                      <w:color w:val="000000"/>
                    </w:rPr>
                    <w:t>IgM抗体检测试剂盒（酶联免疫法）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风疹病毒</w:t>
                  </w:r>
                  <w:r>
                    <w:rPr>
                      <w:rFonts w:ascii="仿宋_GB2312" w:hAnsi="仿宋_GB2312" w:cs="仿宋_GB2312" w:eastAsia="仿宋_GB2312"/>
                      <w:sz w:val="20"/>
                      <w:color w:val="000000"/>
                    </w:rPr>
                    <w:t>IgM抗体检测试剂盒（酶联免疫法）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单纯疱疹病毒</w:t>
                  </w:r>
                  <w:r>
                    <w:rPr>
                      <w:rFonts w:ascii="仿宋_GB2312" w:hAnsi="仿宋_GB2312" w:cs="仿宋_GB2312" w:eastAsia="仿宋_GB2312"/>
                      <w:sz w:val="20"/>
                      <w:color w:val="000000"/>
                    </w:rPr>
                    <w:t>II型IgM抗体检测试剂盒（酶联免疫法）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弓形虫</w:t>
                  </w:r>
                  <w:r>
                    <w:rPr>
                      <w:rFonts w:ascii="仿宋_GB2312" w:hAnsi="仿宋_GB2312" w:cs="仿宋_GB2312" w:eastAsia="仿宋_GB2312"/>
                      <w:sz w:val="20"/>
                      <w:color w:val="000000"/>
                    </w:rPr>
                    <w:t>IgM抗体检测试剂盒（酶联免疫法）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96T（8孔）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风疹病毒、弓形虫、巨细胞病毒、单纯疱疹病毒</w:t>
                  </w:r>
                  <w:r>
                    <w:rPr>
                      <w:rFonts w:ascii="仿宋_GB2312" w:hAnsi="仿宋_GB2312" w:cs="仿宋_GB2312" w:eastAsia="仿宋_GB2312"/>
                      <w:sz w:val="20"/>
                      <w:color w:val="000000"/>
                    </w:rPr>
                    <w:t>1型/2型IgM抗体（乳胶法）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25T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巨细胞病毒抗体、弓形体抗体、风疹病毒抗体、单纯疱疹病毒</w:t>
                  </w:r>
                  <w:r>
                    <w:rPr>
                      <w:rFonts w:ascii="仿宋_GB2312" w:hAnsi="仿宋_GB2312" w:cs="仿宋_GB2312" w:eastAsia="仿宋_GB2312"/>
                      <w:sz w:val="20"/>
                      <w:color w:val="000000"/>
                    </w:rPr>
                    <w:t>II型抗体IgM</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巨细胞病毒抗体（</w:t>
                  </w:r>
                  <w:r>
                    <w:rPr>
                      <w:rFonts w:ascii="仿宋_GB2312" w:hAnsi="仿宋_GB2312" w:cs="仿宋_GB2312" w:eastAsia="仿宋_GB2312"/>
                      <w:sz w:val="20"/>
                      <w:color w:val="000000"/>
                    </w:rPr>
                    <w:t>IgG）检测试剂盒（胶体金）</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弓形虫抗体（</w:t>
                  </w:r>
                  <w:r>
                    <w:rPr>
                      <w:rFonts w:ascii="仿宋_GB2312" w:hAnsi="仿宋_GB2312" w:cs="仿宋_GB2312" w:eastAsia="仿宋_GB2312"/>
                      <w:sz w:val="20"/>
                      <w:color w:val="000000"/>
                    </w:rPr>
                    <w:t>IgG）检测试剂盒（胶体金）</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风疹病毒抗体（</w:t>
                  </w:r>
                  <w:r>
                    <w:rPr>
                      <w:rFonts w:ascii="仿宋_GB2312" w:hAnsi="仿宋_GB2312" w:cs="仿宋_GB2312" w:eastAsia="仿宋_GB2312"/>
                      <w:sz w:val="20"/>
                      <w:color w:val="000000"/>
                    </w:rPr>
                    <w:t>IgG）检测试剂盒（胶体金）</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单纯疱疹病毒</w:t>
                  </w:r>
                  <w:r>
                    <w:rPr>
                      <w:rFonts w:ascii="仿宋_GB2312" w:hAnsi="仿宋_GB2312" w:cs="仿宋_GB2312" w:eastAsia="仿宋_GB2312"/>
                      <w:sz w:val="20"/>
                      <w:color w:val="000000"/>
                    </w:rPr>
                    <w:t>II型抗体（IgG）检测试剂盒（胶体金）</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乙型肝炎病毒表面抗原、表面抗体、</w:t>
                  </w:r>
                  <w:r>
                    <w:rPr>
                      <w:rFonts w:ascii="仿宋_GB2312" w:hAnsi="仿宋_GB2312" w:cs="仿宋_GB2312" w:eastAsia="仿宋_GB2312"/>
                      <w:sz w:val="20"/>
                      <w:color w:val="000000"/>
                    </w:rPr>
                    <w:t>E抗原、E抗体、核心抗体检测试剂盒</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25T/盒，1000人份/箱</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人份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475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乙型肝炎病毒表面抗原检测试剂盒（乳胶法）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人份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500</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丙型肝炎病毒抗体检测试剂（胶体金法）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传染四联卡</w:t>
                  </w:r>
                  <w:r>
                    <w:rPr>
                      <w:rFonts w:ascii="仿宋_GB2312" w:hAnsi="仿宋_GB2312" w:cs="仿宋_GB2312" w:eastAsia="仿宋_GB2312"/>
                      <w:sz w:val="20"/>
                      <w:color w:val="000000"/>
                    </w:rPr>
                    <w:t>HIV-HCV-TP-HBsAg</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人类免疫缺陷病毒抗体诊断试剂盒（乳胶层析法）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人份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0</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梅毒螺旋体抗体检测试剂盒（乳胶法）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50T/盒，2000人份/箱</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0</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RhD（IgM）血型定型试剂盒（单克隆抗体）</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人</w:t>
                  </w:r>
                  <w:r>
                    <w:rPr>
                      <w:rFonts w:ascii="仿宋_GB2312" w:hAnsi="仿宋_GB2312" w:cs="仿宋_GB2312" w:eastAsia="仿宋_GB2312"/>
                      <w:sz w:val="20"/>
                      <w:color w:val="000000"/>
                    </w:rPr>
                    <w:t>ABO血型反定型用红细胞试剂盒</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3*10ML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血常规</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血液分析仪用质控品</w:t>
                  </w:r>
                  <w:r>
                    <w:rPr>
                      <w:rFonts w:ascii="仿宋_GB2312" w:hAnsi="仿宋_GB2312" w:cs="仿宋_GB2312" w:eastAsia="仿宋_GB2312"/>
                      <w:sz w:val="20"/>
                      <w:color w:val="000000"/>
                    </w:rPr>
                    <w:t>CHECK (XS系列)</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1.5ml L3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血液分析仪用质控品</w:t>
                  </w:r>
                  <w:r>
                    <w:rPr>
                      <w:rFonts w:ascii="仿宋_GB2312" w:hAnsi="仿宋_GB2312" w:cs="仿宋_GB2312" w:eastAsia="仿宋_GB2312"/>
                      <w:sz w:val="20"/>
                      <w:color w:val="000000"/>
                    </w:rPr>
                    <w:t>CHECK (XS系列)</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1.5ml L2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五分类白细胞溶血剂</w:t>
                  </w:r>
                  <w:r>
                    <w:rPr>
                      <w:rFonts w:ascii="仿宋_GB2312" w:hAnsi="仿宋_GB2312" w:cs="仿宋_GB2312" w:eastAsia="仿宋_GB2312"/>
                      <w:sz w:val="20"/>
                      <w:color w:val="000000"/>
                    </w:rPr>
                    <w:t>4DL（XS800i/1000i/900i/500i）</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5L FFD-201A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血细胞分析用稀释液（</w:t>
                  </w:r>
                  <w:r>
                    <w:rPr>
                      <w:rFonts w:ascii="仿宋_GB2312" w:hAnsi="仿宋_GB2312" w:cs="仿宋_GB2312" w:eastAsia="仿宋_GB2312"/>
                      <w:sz w:val="20"/>
                      <w:color w:val="000000"/>
                    </w:rPr>
                    <w:t>500/900/1000i）</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20L/箱（304AXS系列）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箱</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36</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五分类白细胞分类染色液</w:t>
                  </w:r>
                  <w:r>
                    <w:rPr>
                      <w:rFonts w:ascii="仿宋_GB2312" w:hAnsi="仿宋_GB2312" w:cs="仿宋_GB2312" w:eastAsia="仿宋_GB2312"/>
                      <w:sz w:val="20"/>
                      <w:color w:val="000000"/>
                    </w:rPr>
                    <w:t>4DS（FFS-801A）</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42Ml*3袋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袋</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14</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血细胞分析仪用溶血剂</w:t>
                  </w:r>
                  <w:r>
                    <w:rPr>
                      <w:rFonts w:ascii="仿宋_GB2312" w:hAnsi="仿宋_GB2312" w:cs="仿宋_GB2312" w:eastAsia="仿宋_GB2312"/>
                      <w:sz w:val="20"/>
                      <w:color w:val="000000"/>
                    </w:rPr>
                    <w:t>SLS</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20</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血球清洁液（</w:t>
                  </w:r>
                  <w:r>
                    <w:rPr>
                      <w:rFonts w:ascii="仿宋_GB2312" w:hAnsi="仿宋_GB2312" w:cs="仿宋_GB2312" w:eastAsia="仿宋_GB2312"/>
                      <w:sz w:val="20"/>
                      <w:color w:val="000000"/>
                    </w:rPr>
                    <w:t>XN/XS/UN）CELLCLEAN</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血液分析仪用校准品</w:t>
                  </w:r>
                  <w:r>
                    <w:rPr>
                      <w:rFonts w:ascii="仿宋_GB2312" w:hAnsi="仿宋_GB2312" w:cs="仿宋_GB2312" w:eastAsia="仿宋_GB2312"/>
                      <w:sz w:val="20"/>
                      <w:color w:val="000000"/>
                    </w:rPr>
                    <w:t>SCS-1000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2ML/支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凝血</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凝血质控品</w:t>
                  </w:r>
                  <w:r>
                    <w:rPr>
                      <w:rFonts w:ascii="仿宋_GB2312" w:hAnsi="仿宋_GB2312" w:cs="仿宋_GB2312" w:eastAsia="仿宋_GB2312"/>
                      <w:sz w:val="20"/>
                      <w:color w:val="000000"/>
                    </w:rPr>
                    <w:t>Dade ci-Trol 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10*1.0ml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凝血质控品</w:t>
                  </w:r>
                  <w:r>
                    <w:rPr>
                      <w:rFonts w:ascii="仿宋_GB2312" w:hAnsi="仿宋_GB2312" w:cs="仿宋_GB2312" w:eastAsia="仿宋_GB2312"/>
                      <w:sz w:val="20"/>
                      <w:color w:val="000000"/>
                    </w:rPr>
                    <w:t>Dade ci-Trol 1</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10*1.0ml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TT凝血酶时间测定试剂盒（凝固法）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10*5ML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FIB纤维蛋白原测定试剂盒（凝固法）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10*5ML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APTT活化部分凝血活酶时间测定试剂盒（凝固法）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10*2ML（小包装）</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PT凝血酶原时间测定试剂盒（凝固法）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10*4ML(小包装)</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血凝清洗液</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CS反应杯-5100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3000/盒</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体液</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淋球菌检测试剂盒</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25T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55</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支原体（</w:t>
                  </w:r>
                  <w:r>
                    <w:rPr>
                      <w:rFonts w:ascii="仿宋_GB2312" w:hAnsi="仿宋_GB2312" w:cs="仿宋_GB2312" w:eastAsia="仿宋_GB2312"/>
                      <w:sz w:val="20"/>
                      <w:color w:val="000000"/>
                    </w:rPr>
                    <w:t>Uu/Mh）分离培养药敏试剂盒</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阴道炎联合检测试剂盒（酶化学法）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50人份/盒</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人绒毛膜促性腺激素（</w:t>
                  </w:r>
                  <w:r>
                    <w:rPr>
                      <w:rFonts w:ascii="仿宋_GB2312" w:hAnsi="仿宋_GB2312" w:cs="仿宋_GB2312" w:eastAsia="仿宋_GB2312"/>
                      <w:sz w:val="20"/>
                      <w:color w:val="000000"/>
                    </w:rPr>
                    <w:t>HCG)检测试纸</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900</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尿试纸条</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11G 100T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130</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多项目尿液化学分析控制品（室内质控品）</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10ML*6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骨源性碱性磷酸酶检测试剂盒（小儿）</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50人份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骨源性碱性磷酸酶检测试剂盒（成人）</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50人份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r>
            <w:tr>
              <w:tc>
                <w:tcPr>
                  <w:tcW w:type="dxa" w:w="2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全程</w:t>
                  </w:r>
                  <w:r>
                    <w:rPr>
                      <w:rFonts w:ascii="仿宋_GB2312" w:hAnsi="仿宋_GB2312" w:cs="仿宋_GB2312" w:eastAsia="仿宋_GB2312"/>
                      <w:sz w:val="20"/>
                      <w:color w:val="000000"/>
                    </w:rPr>
                    <w:t>C-反应蛋白（hsCRP+常规CRP二合一）定量检测试剂盒</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20人份/盒</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0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化学发光</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质控</w:t>
                  </w:r>
                  <w:r>
                    <w:rPr>
                      <w:rFonts w:ascii="仿宋_GB2312" w:hAnsi="仿宋_GB2312" w:cs="仿宋_GB2312" w:eastAsia="仿宋_GB2312"/>
                      <w:sz w:val="20"/>
                      <w:color w:val="000000"/>
                    </w:rPr>
                    <w:t>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r>
              <w:tc>
                <w:tcPr>
                  <w:tcW w:type="dxa" w:w="203"/>
                  <w:vMerge/>
                  <w:tcBorders>
                    <w:top w:val="none" w:color="000000" w:sz="4"/>
                    <w:left w:val="single" w:color="000000" w:sz="4"/>
                    <w:bottom w:val="non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质控</w:t>
                  </w:r>
                  <w:r>
                    <w:rPr>
                      <w:rFonts w:ascii="仿宋_GB2312" w:hAnsi="仿宋_GB2312" w:cs="仿宋_GB2312" w:eastAsia="仿宋_GB2312"/>
                      <w:sz w:val="20"/>
                      <w:color w:val="000000"/>
                    </w:rPr>
                    <w:t>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r>
          </w:tbl>
          <w:p>
            <w:pPr>
              <w:pStyle w:val="null3"/>
            </w:pPr>
            <w:r>
              <w:rPr>
                <w:rFonts w:ascii="仿宋_GB2312" w:hAnsi="仿宋_GB2312" w:cs="仿宋_GB2312" w:eastAsia="仿宋_GB2312"/>
                <w:sz w:val="22"/>
                <w:b/>
                <w:u w:val="single"/>
              </w:rPr>
              <w:t>注</w:t>
            </w:r>
            <w:r>
              <w:rPr>
                <w:rFonts w:ascii="仿宋_GB2312" w:hAnsi="仿宋_GB2312" w:cs="仿宋_GB2312" w:eastAsia="仿宋_GB2312"/>
                <w:sz w:val="22"/>
                <w:b/>
                <w:u w:val="single"/>
              </w:rPr>
              <w:t>:所有试剂需满足现有机型;所有试剂到货后有效期大于等于2/3保质期;血液分析仪用稀释液、血液</w:t>
            </w:r>
            <w:r>
              <w:rPr>
                <w:rFonts w:ascii="仿宋_GB2312" w:hAnsi="仿宋_GB2312" w:cs="仿宋_GB2312" w:eastAsia="仿宋_GB2312"/>
                <w:sz w:val="22"/>
                <w:b/>
                <w:color w:val="000000"/>
                <w:u w:val="single"/>
              </w:rPr>
              <w:t>分析仪用校准品为核心产品。</w:t>
            </w:r>
          </w:p>
          <w:p>
            <w:pPr>
              <w:pStyle w:val="null3"/>
            </w:pPr>
            <w:r>
              <w:rPr>
                <w:rFonts w:ascii="仿宋_GB2312" w:hAnsi="仿宋_GB2312" w:cs="仿宋_GB2312" w:eastAsia="仿宋_GB2312"/>
              </w:rPr>
              <w:t>3.3.2 技术标准</w:t>
            </w:r>
          </w:p>
          <w:p>
            <w:pPr>
              <w:pStyle w:val="null3"/>
            </w:pPr>
            <w:r>
              <w:rPr>
                <w:rFonts w:ascii="仿宋_GB2312" w:hAnsi="仿宋_GB2312" w:cs="仿宋_GB2312" w:eastAsia="仿宋_GB2312"/>
              </w:rPr>
              <w:t>符合国家行业技术标准，符合</w:t>
            </w:r>
            <w:r>
              <w:rPr>
                <w:rFonts w:ascii="仿宋_GB2312" w:hAnsi="仿宋_GB2312" w:cs="仿宋_GB2312" w:eastAsia="仿宋_GB2312"/>
              </w:rPr>
              <w:t>“两票制”，分批采购分批验收</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sz w:val="28"/>
                <w:b/>
              </w:rPr>
              <w:t>3.4商务要求</w:t>
            </w:r>
          </w:p>
          <w:p>
            <w:pPr>
              <w:pStyle w:val="nul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合同签订后</w:t>
            </w:r>
            <w:r>
              <w:rPr>
                <w:rFonts w:ascii="仿宋_GB2312" w:hAnsi="仿宋_GB2312" w:cs="仿宋_GB2312" w:eastAsia="仿宋_GB2312"/>
              </w:rPr>
              <w:t>1年（成交人在接到采购人的采购清单后72小时内货物交付到采购人指定地点，当采购金额达预算金额后，合同自动终止）</w:t>
            </w:r>
          </w:p>
          <w:p>
            <w:pPr>
              <w:pStyle w:val="nul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西安市妇幼保健院指定地点</w:t>
            </w:r>
          </w:p>
          <w:p>
            <w:pPr>
              <w:pStyle w:val="nul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w:t>
            </w:r>
            <w:r>
              <w:rPr>
                <w:rFonts w:ascii="仿宋_GB2312" w:hAnsi="仿宋_GB2312" w:cs="仿宋_GB2312" w:eastAsia="仿宋_GB2312"/>
              </w:rPr>
              <w:t>1： 付款条件说明：</w:t>
            </w:r>
            <w:r>
              <w:rPr>
                <w:rFonts w:ascii="仿宋_GB2312" w:hAnsi="仿宋_GB2312" w:cs="仿宋_GB2312" w:eastAsia="仿宋_GB2312"/>
              </w:rPr>
              <w:t>双方签订合同，达到付款件起</w:t>
            </w:r>
            <w:r>
              <w:rPr>
                <w:rFonts w:ascii="仿宋_GB2312" w:hAnsi="仿宋_GB2312" w:cs="仿宋_GB2312" w:eastAsia="仿宋_GB2312"/>
              </w:rPr>
              <w:t>30 日内，支付合同总金额的100.00%。</w:t>
            </w:r>
          </w:p>
          <w:p>
            <w:pPr>
              <w:pStyle w:val="null3"/>
            </w:pPr>
            <w:r>
              <w:rPr>
                <w:rFonts w:ascii="仿宋_GB2312" w:hAnsi="仿宋_GB2312" w:cs="仿宋_GB2312" w:eastAsia="仿宋_GB2312"/>
                <w:sz w:val="24"/>
                <w:b/>
              </w:rPr>
              <w:t>3.4.5验收标准和方法</w:t>
            </w:r>
          </w:p>
          <w:p>
            <w:pPr>
              <w:pStyle w:val="null3"/>
              <w:jc w:val="both"/>
            </w:pPr>
            <w:r>
              <w:rPr>
                <w:rFonts w:ascii="仿宋_GB2312" w:hAnsi="仿宋_GB2312" w:cs="仿宋_GB2312" w:eastAsia="仿宋_GB2312"/>
              </w:rPr>
              <w:t>采购包</w:t>
            </w:r>
            <w:r>
              <w:rPr>
                <w:rFonts w:ascii="仿宋_GB2312" w:hAnsi="仿宋_GB2312" w:cs="仿宋_GB2312" w:eastAsia="仿宋_GB2312"/>
              </w:rPr>
              <w:t>1：</w:t>
            </w:r>
          </w:p>
          <w:p>
            <w:pPr>
              <w:pStyle w:val="null3"/>
              <w:jc w:val="both"/>
            </w:pPr>
            <w:r>
              <w:rPr>
                <w:rFonts w:ascii="仿宋_GB2312" w:hAnsi="仿宋_GB2312" w:cs="仿宋_GB2312" w:eastAsia="仿宋_GB2312"/>
              </w:rPr>
              <w:t>(一)货物到达甲方指定地点后，甲乙双方根据合同要求，进行外观验收，确认产地、规格型号和数量。验收无误，双方在货物清单上签字确认，验收不作为产品质量合格的最终依据</w:t>
            </w:r>
            <w:r>
              <w:rPr>
                <w:rFonts w:ascii="仿宋_GB2312" w:hAnsi="仿宋_GB2312" w:cs="仿宋_GB2312" w:eastAsia="仿宋_GB2312"/>
              </w:rPr>
              <w:t>。</w:t>
            </w:r>
          </w:p>
          <w:p>
            <w:pPr>
              <w:pStyle w:val="null3"/>
              <w:jc w:val="both"/>
            </w:pPr>
            <w:r>
              <w:rPr>
                <w:rFonts w:ascii="仿宋_GB2312" w:hAnsi="仿宋_GB2312" w:cs="仿宋_GB2312" w:eastAsia="仿宋_GB2312"/>
              </w:rPr>
              <w:t>(二)乙方向甲方提交货物实施过程中的所有资料。以便甲方日后管理和维护。</w:t>
            </w:r>
          </w:p>
          <w:p>
            <w:pPr>
              <w:pStyle w:val="null3"/>
              <w:jc w:val="both"/>
            </w:pPr>
            <w:r>
              <w:rPr>
                <w:rFonts w:ascii="仿宋_GB2312" w:hAnsi="仿宋_GB2312" w:cs="仿宋_GB2312" w:eastAsia="仿宋_GB2312"/>
              </w:rPr>
              <w:t>(三)验收依据:</w:t>
            </w:r>
          </w:p>
          <w:p>
            <w:pPr>
              <w:pStyle w:val="null3"/>
            </w:pPr>
            <w:r>
              <w:rPr>
                <w:rFonts w:ascii="仿宋_GB2312" w:hAnsi="仿宋_GB2312" w:cs="仿宋_GB2312" w:eastAsia="仿宋_GB2312"/>
              </w:rPr>
              <w:t>1、采购文件、响应文件;</w:t>
            </w:r>
          </w:p>
          <w:p>
            <w:pPr>
              <w:pStyle w:val="null3"/>
            </w:pPr>
            <w:r>
              <w:rPr>
                <w:rFonts w:ascii="仿宋_GB2312" w:hAnsi="仿宋_GB2312" w:cs="仿宋_GB2312" w:eastAsia="仿宋_GB2312"/>
              </w:rPr>
              <w:t>2、本合同及附件文本;</w:t>
            </w:r>
          </w:p>
          <w:p>
            <w:pPr>
              <w:pStyle w:val="null3"/>
            </w:pPr>
            <w:r>
              <w:rPr>
                <w:rFonts w:ascii="仿宋_GB2312" w:hAnsi="仿宋_GB2312" w:cs="仿宋_GB2312" w:eastAsia="仿宋_GB2312"/>
              </w:rPr>
              <w:t>3、国家相应的标准、规范。</w:t>
            </w:r>
          </w:p>
          <w:p>
            <w:pPr>
              <w:pStyle w:val="nul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到货后有效期大于等于</w:t>
            </w:r>
            <w:r>
              <w:rPr>
                <w:rFonts w:ascii="仿宋_GB2312" w:hAnsi="仿宋_GB2312" w:cs="仿宋_GB2312" w:eastAsia="仿宋_GB2312"/>
              </w:rPr>
              <w:t>2/3保质期</w:t>
            </w:r>
          </w:p>
          <w:p>
            <w:pPr>
              <w:pStyle w:val="nul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违约责任：（一）按《政府采购法》、《中华人民共和国民法典》中的相关条款执行。（二）未按合同要求提供货物、质保服务或质量不能满足招标文件技术要求，在约定的条件下，乙方必须无条件更换，提高技术，完善质量，提供质保服务，否则，甲方有权解除合同，解除合同书面通知书到达乙方之日视合同已解除，并按以下两种方式追究乙方的违约责任：</w:t>
            </w:r>
            <w:r>
              <w:rPr>
                <w:rFonts w:ascii="仿宋_GB2312" w:hAnsi="仿宋_GB2312" w:cs="仿宋_GB2312" w:eastAsia="仿宋_GB2312"/>
              </w:rPr>
              <w:t>1、乙方赔偿甲方解除合同的全部损失（包括但不限于重新采购产生的费用等）；2、乙方支付甲方违约金，违约金计算方法：以合同总价为基数，支付甲方合同总价的30%为违约金，同时，对乙方的违约行为报监管机构进行相应的处罚。合同争议解决的方式：本合同在履行过程中发生的争议，由甲、乙双方当事人协商解决，协商不成的依法向甲方所在地人民法院起诉，按合同约定</w:t>
            </w:r>
            <w:r>
              <w:rPr>
                <w:rFonts w:ascii="仿宋_GB2312" w:hAnsi="仿宋_GB2312" w:cs="仿宋_GB2312" w:eastAsia="仿宋_GB2312"/>
              </w:rPr>
              <w:t>。</w:t>
            </w:r>
          </w:p>
          <w:p>
            <w:pPr>
              <w:pStyle w:val="null3"/>
              <w:jc w:val="left"/>
            </w:pPr>
            <w:r>
              <w:rPr>
                <w:rFonts w:ascii="仿宋_GB2312" w:hAnsi="仿宋_GB2312" w:cs="仿宋_GB2312" w:eastAsia="仿宋_GB2312"/>
                <w:sz w:val="24"/>
                <w:b/>
              </w:rPr>
              <w:t>3.5其他要求</w:t>
            </w:r>
          </w:p>
          <w:p>
            <w:pPr>
              <w:pStyle w:val="null3"/>
            </w:pP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合同签订后1年（成交人在接到采购人的采购清单后72小时内货物交付到采购人指定地点，当采购金额达预算金额后，合同自动终止）</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西安市妇幼保健院指定地点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(一)货物到达甲方指定地点后，甲乙双方根据合同要求，进行外观验收，确认产地、规格型号和数量。验收无误，双方在货物清单上签字确认，验收不作为产品质量合格的最终依据。 (二)乙方向甲方提交货物实施过程中的所有资料。以便甲方日后管理和维护。 (三)验收依据: 1、采购文件、响应文件; 2、本合同及附件文本;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到货后有效期大于等于2/3保质期</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二）未按合同要求提供货物、质保服务或质量不能满足招标文件技术要求，在约定的条件下，乙方必须无条件更换，提高技术，完善质量，提供质保服务，否则，甲方有权解除合同，解除合同书面通知书到达乙方之日视合同已解除，并按以下两种方式追究乙方的违约责任：1、乙方赔偿甲方解除合同的全部损失（包括但不限于重新采购产生的费用等）；2、乙方支付甲方违约金，违约金计算方法：以合同总价为基数，支付甲方合同总价的30%为违约金，同时，对乙方的违约行为报监管机构进行相应的处罚。合同争议解决的方式：本合同在履行过程中发生的争议，由甲、乙双方当事人协商解决，协商不成的依法向甲方所在地人民法院起诉，按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2024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9月1日以来已缴纳任意一个月份（投标截止时间当月不计入）的增值税（或企业所得税）缴费凭据或税务机关出具的完税证明/在法规范围内不需提供的应出具书面说明和证明文件/或具有依法缴纳税收的诚信声明。以上三种形式的资料提供任何一种即可。 5、具有依法缴纳社会保障资金的良好记录：提供缴费2024年9月1日以来已缴纳任意一个月份（投标截止时间当月不计入）的缴费凭据或社保机关出具的缴费证明/在法规范围内不需提供的应出具书面说明和证明文件/或具有依法缴纳社会保障资金的缴纳记录的诚信声明。以上三种形式的资料提供任何一种即可。 6、参加政府采购活动前3年内在经营活动中没有重大违法记录：提供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记录名单的供应商，不得为“中国政府采购网”（www.ccgp.gov.cn）政府采购严重违法失信行为记录名单中的供应商。 2、法定代表人（单位负责人）直接参加谈判的，须出具法定代表人（单位负责人）证明书；法定代表人（单位负责人）授权代表参加谈判的，还须出具法定代表人（单位负责人）授权书，同时提供近3个月内供应商授权代表在本单位缴纳的任意1个月的社保记录。 3、供应商非采购人单位职工及家属投资开办，其法人、股东和经营管理人员非采购人单位职工及家属（提供声明函）。 4、供应商之间无交叉控股股东、无交叉兼任高级管理人员及涉嫌联合围标、串标行为，无采购单位和采购代理机构职工在本单位兼职的情况，不向采购单位和代理机构相关人员输送利益等行贿行为，一旦成交必须坚守诚信、认真履约等（提供承诺书）。 5、供应商为生产厂家的须提供《医疗器械生产许可证》；供应商为代理商的须提供经行政监督管理部门许可（或备案）的与投标产品经营相应的证明文件。</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谈判响应方案说明书.docx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响应文件是否按照谈判文件要求的格式编写。</w:t>
            </w:r>
          </w:p>
        </w:tc>
        <w:tc>
          <w:tcPr>
            <w:tcW w:type="dxa" w:w="1661"/>
          </w:tcPr>
          <w:p>
            <w:pPr>
              <w:pStyle w:val="null3"/>
            </w:pPr>
            <w:r>
              <w:rPr>
                <w:rFonts w:ascii="仿宋_GB2312" w:hAnsi="仿宋_GB2312" w:cs="仿宋_GB2312" w:eastAsia="仿宋_GB2312"/>
              </w:rPr>
              <w:t>响应文件封面 分项报价表.docx 谈判响应方案说明书.docx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分项报价表.docx 谈判响应方案说明书.docx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谈判报价是否超过采购预算（或最高限价）；谈判有效期是否符合谈判文件的要求；是否满足谈判文件采购需求中技术、服务、商务所有条款要求。</w:t>
            </w:r>
          </w:p>
        </w:tc>
        <w:tc>
          <w:tcPr>
            <w:tcW w:type="dxa" w:w="1661"/>
          </w:tcPr>
          <w:p>
            <w:pPr>
              <w:pStyle w:val="null3"/>
            </w:pPr>
            <w:r>
              <w:rPr>
                <w:rFonts w:ascii="仿宋_GB2312" w:hAnsi="仿宋_GB2312" w:cs="仿宋_GB2312" w:eastAsia="仿宋_GB2312"/>
              </w:rPr>
              <w:t>响应文件封面 分项报价表.docx 谈判响应方案说明书.docx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详见附件：谈判响应方案说明书.docx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