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4F2AF">
      <w:pPr>
        <w:pageBreakBefore/>
        <w:widowControl w:val="0"/>
        <w:numPr>
          <w:ilvl w:val="0"/>
          <w:numId w:val="0"/>
        </w:numPr>
        <w:tabs>
          <w:tab w:val="left" w:pos="0"/>
        </w:tabs>
        <w:spacing w:line="360" w:lineRule="auto"/>
        <w:ind w:leftChars="0"/>
        <w:jc w:val="center"/>
        <w:outlineLvl w:val="0"/>
        <w:rPr>
          <w:rFonts w:hint="eastAsia" w:ascii="仿宋" w:hAnsi="仿宋" w:eastAsia="仿宋" w:cs="仿宋"/>
          <w:b/>
          <w:color w:val="auto"/>
          <w:sz w:val="32"/>
          <w:szCs w:val="32"/>
          <w:highlight w:val="none"/>
          <w:lang w:val="zh-CN" w:eastAsia="zh-CN" w:bidi="ar-SA"/>
        </w:rPr>
      </w:pPr>
      <w:bookmarkStart w:id="0" w:name="_Toc16615"/>
      <w:r>
        <w:rPr>
          <w:rFonts w:hint="eastAsia" w:ascii="仿宋" w:hAnsi="仿宋" w:eastAsia="仿宋" w:cs="仿宋"/>
          <w:b/>
          <w:color w:val="auto"/>
          <w:sz w:val="32"/>
          <w:szCs w:val="32"/>
          <w:highlight w:val="none"/>
          <w:u w:val="single"/>
          <w:lang w:val="en-US" w:eastAsia="zh-CN" w:bidi="ar-SA"/>
        </w:rPr>
        <w:t xml:space="preserve">                 </w:t>
      </w:r>
      <w:r>
        <w:rPr>
          <w:rFonts w:hint="eastAsia" w:ascii="仿宋" w:hAnsi="仿宋" w:eastAsia="仿宋" w:cs="仿宋"/>
          <w:b/>
          <w:color w:val="auto"/>
          <w:sz w:val="32"/>
          <w:szCs w:val="32"/>
          <w:highlight w:val="none"/>
          <w:u w:val="none"/>
          <w:lang w:val="en-US" w:eastAsia="zh-CN" w:bidi="ar-SA"/>
        </w:rPr>
        <w:t>项目</w:t>
      </w:r>
      <w:r>
        <w:rPr>
          <w:rFonts w:hint="eastAsia" w:ascii="仿宋" w:hAnsi="仿宋" w:eastAsia="仿宋" w:cs="仿宋"/>
          <w:b/>
          <w:color w:val="auto"/>
          <w:sz w:val="32"/>
          <w:szCs w:val="32"/>
          <w:highlight w:val="none"/>
          <w:lang w:bidi="ar-SA"/>
        </w:rPr>
        <w:t>合同</w:t>
      </w:r>
      <w:bookmarkEnd w:id="0"/>
    </w:p>
    <w:p w14:paraId="285E54DA">
      <w:pPr>
        <w:autoSpaceDE w:val="0"/>
        <w:autoSpaceDN w:val="0"/>
        <w:adjustRightInd w:val="0"/>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甲方： </w:t>
      </w:r>
    </w:p>
    <w:p w14:paraId="270CA202">
      <w:pPr>
        <w:autoSpaceDE w:val="0"/>
        <w:autoSpaceDN w:val="0"/>
        <w:adjustRightInd w:val="0"/>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 </w:t>
      </w:r>
    </w:p>
    <w:p w14:paraId="6FC100BD">
      <w:pPr>
        <w:autoSpaceDE w:val="0"/>
        <w:autoSpaceDN w:val="0"/>
        <w:adjustRightInd w:val="0"/>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eastAsia="zh-CN"/>
        </w:rPr>
        <w:t>客观结构化临床考试系统项目</w:t>
      </w:r>
      <w:r>
        <w:rPr>
          <w:rFonts w:hint="eastAsia" w:ascii="仿宋" w:hAnsi="仿宋" w:eastAsia="仿宋" w:cs="仿宋"/>
          <w:bCs/>
          <w:color w:val="auto"/>
          <w:sz w:val="24"/>
          <w:szCs w:val="24"/>
          <w:highlight w:val="none"/>
          <w:u w:val="single"/>
        </w:rPr>
        <w:t>(项目编号：</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rPr>
        <w:t>由西北(陕西)国际招标有限公司组织竞争性磋商，</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（以下简称“乙方”）为成交供应商。</w:t>
      </w:r>
    </w:p>
    <w:p w14:paraId="2CCADF4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eastAsia="zh-CN"/>
        </w:rPr>
        <w:t>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65BF4A3E">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B93E5F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元</w:t>
      </w:r>
      <w:r>
        <w:rPr>
          <w:rFonts w:hint="eastAsia" w:ascii="仿宋" w:hAnsi="仿宋" w:eastAsia="仿宋" w:cs="仿宋"/>
          <w:bCs/>
          <w:color w:val="auto"/>
          <w:sz w:val="24"/>
          <w:szCs w:val="24"/>
          <w:highlight w:val="none"/>
        </w:rPr>
        <w:t>）。</w:t>
      </w:r>
    </w:p>
    <w:p w14:paraId="3AA770B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安装调试费</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设备费、</w:t>
      </w:r>
      <w:r>
        <w:rPr>
          <w:rFonts w:hint="eastAsia" w:ascii="仿宋" w:hAnsi="仿宋" w:eastAsia="仿宋" w:cs="仿宋"/>
          <w:bCs/>
          <w:color w:val="auto"/>
          <w:sz w:val="24"/>
          <w:szCs w:val="24"/>
          <w:highlight w:val="none"/>
        </w:rPr>
        <w:t>税费及其它相关费用。</w:t>
      </w:r>
    </w:p>
    <w:p w14:paraId="067A1A6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（三）合同总价一次性包死，不受市场价格变化因素的影响。</w:t>
      </w:r>
    </w:p>
    <w:p w14:paraId="4B45C4FC">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二、款项结算</w:t>
      </w:r>
    </w:p>
    <w:p w14:paraId="4B081BB8">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（一）合同款的支付：</w:t>
      </w:r>
    </w:p>
    <w:p w14:paraId="1121367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lang w:eastAsia="zh-CN"/>
        </w:rPr>
        <w:t>）款</w:t>
      </w:r>
      <w:r>
        <w:rPr>
          <w:rFonts w:hint="eastAsia" w:ascii="仿宋" w:hAnsi="仿宋" w:eastAsia="仿宋" w:cs="仿宋"/>
          <w:bCs/>
          <w:color w:val="auto"/>
          <w:sz w:val="24"/>
          <w:szCs w:val="24"/>
          <w:highlight w:val="none"/>
          <w:lang w:val="en-US" w:eastAsia="zh-CN"/>
        </w:rPr>
        <w:t>项支付：1、合同签订后10个日历日内中标方向甲方支付合同总价款的5%作为履约保证金。</w:t>
      </w:r>
    </w:p>
    <w:p w14:paraId="151C14D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2、全部货物装到达采购人指定地点并验收合格后，10个日历日内支付合同总价款的100％。</w:t>
      </w:r>
    </w:p>
    <w:p w14:paraId="73A259A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3、从验收合格之日起满1年后，如无质量等问题，10个日历日内退还合同总价款的5%的履约保证金一次付清。</w:t>
      </w:r>
    </w:p>
    <w:p w14:paraId="5CAA1F9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 xml:space="preserve"> （2）履约保证金的扣除：投标人</w:t>
      </w:r>
      <w:r>
        <w:rPr>
          <w:rFonts w:hint="eastAsia" w:ascii="仿宋" w:hAnsi="仿宋" w:eastAsia="仿宋" w:cs="仿宋"/>
          <w:bCs/>
          <w:color w:val="auto"/>
          <w:sz w:val="24"/>
          <w:szCs w:val="24"/>
          <w:highlight w:val="none"/>
        </w:rPr>
        <w:t>未按约定履行合同义务时需向采购人支付违约金或赔偿款的，采购人可直接从履约保证金中扣除相关费用。</w:t>
      </w:r>
    </w:p>
    <w:p w14:paraId="28FB05F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55CD841A">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w:t>
      </w:r>
      <w:r>
        <w:rPr>
          <w:rFonts w:hint="eastAsia" w:ascii="仿宋" w:hAnsi="仿宋" w:eastAsia="仿宋" w:cs="仿宋"/>
          <w:bCs/>
          <w:color w:val="auto"/>
          <w:sz w:val="24"/>
          <w:szCs w:val="24"/>
          <w:highlight w:val="none"/>
          <w:lang w:val="en-US" w:eastAsia="zh-CN"/>
        </w:rPr>
        <w:t>甲方付款前，</w:t>
      </w: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val="en-US" w:eastAsia="zh-CN"/>
        </w:rPr>
        <w:t>应向甲方</w:t>
      </w:r>
      <w:r>
        <w:rPr>
          <w:rFonts w:hint="eastAsia" w:ascii="仿宋" w:hAnsi="仿宋" w:eastAsia="仿宋" w:cs="仿宋"/>
          <w:bCs/>
          <w:color w:val="auto"/>
          <w:sz w:val="24"/>
          <w:szCs w:val="24"/>
          <w:highlight w:val="none"/>
        </w:rPr>
        <w:t>开具符合甲方要求的全额发票</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因乙方延迟开具发票的，甲方有权延迟支付款项，且不承担任何赔偿责任</w:t>
      </w:r>
      <w:r>
        <w:rPr>
          <w:rFonts w:hint="eastAsia" w:ascii="仿宋" w:hAnsi="仿宋" w:eastAsia="仿宋" w:cs="仿宋"/>
          <w:bCs/>
          <w:color w:val="auto"/>
          <w:sz w:val="24"/>
          <w:szCs w:val="24"/>
          <w:highlight w:val="none"/>
        </w:rPr>
        <w:t>。</w:t>
      </w:r>
    </w:p>
    <w:p w14:paraId="797F7D21">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三、服务地点</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内容</w:t>
      </w:r>
      <w:r>
        <w:rPr>
          <w:rFonts w:hint="eastAsia" w:ascii="仿宋" w:hAnsi="仿宋" w:eastAsia="仿宋" w:cs="仿宋"/>
          <w:b/>
          <w:color w:val="auto"/>
          <w:sz w:val="24"/>
          <w:szCs w:val="24"/>
          <w:highlight w:val="none"/>
        </w:rPr>
        <w:t>及</w:t>
      </w:r>
      <w:r>
        <w:rPr>
          <w:rFonts w:hint="eastAsia" w:ascii="仿宋" w:hAnsi="仿宋" w:eastAsia="仿宋" w:cs="仿宋"/>
          <w:b/>
          <w:color w:val="auto"/>
          <w:sz w:val="24"/>
          <w:szCs w:val="24"/>
          <w:highlight w:val="none"/>
          <w:lang w:val="en-US" w:eastAsia="zh-CN"/>
        </w:rPr>
        <w:t>服务</w:t>
      </w:r>
      <w:r>
        <w:rPr>
          <w:rFonts w:hint="eastAsia" w:ascii="仿宋" w:hAnsi="仿宋" w:eastAsia="仿宋" w:cs="仿宋"/>
          <w:b/>
          <w:color w:val="auto"/>
          <w:sz w:val="24"/>
          <w:szCs w:val="24"/>
          <w:highlight w:val="none"/>
        </w:rPr>
        <w:t>期</w:t>
      </w:r>
    </w:p>
    <w:p w14:paraId="7E59DCE8">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（一）服务地点：甲方指定地点。</w:t>
      </w:r>
    </w:p>
    <w:p w14:paraId="6579FD99">
      <w:pPr>
        <w:autoSpaceDE w:val="0"/>
        <w:autoSpaceDN w:val="0"/>
        <w:adjustRightInd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bCs/>
          <w:color w:val="auto"/>
          <w:sz w:val="24"/>
          <w:szCs w:val="24"/>
          <w:highlight w:val="none"/>
        </w:rPr>
        <w:t>（二）</w:t>
      </w:r>
      <w:r>
        <w:rPr>
          <w:rFonts w:hint="eastAsia" w:ascii="仿宋" w:hAnsi="仿宋" w:eastAsia="仿宋" w:cs="仿宋"/>
          <w:color w:val="auto"/>
          <w:sz w:val="24"/>
          <w:szCs w:val="24"/>
          <w:highlight w:val="none"/>
        </w:rPr>
        <w:t>服务期</w:t>
      </w:r>
      <w:r>
        <w:rPr>
          <w:rFonts w:hint="eastAsia" w:ascii="仿宋" w:hAnsi="仿宋" w:eastAsia="仿宋" w:cs="仿宋"/>
          <w:bCs/>
          <w:color w:val="auto"/>
          <w:sz w:val="24"/>
          <w:szCs w:val="24"/>
          <w:highlight w:val="none"/>
        </w:rPr>
        <w:t>：</w:t>
      </w:r>
    </w:p>
    <w:p w14:paraId="76EAFE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合同签订后【</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】日内，乙方必须派遣场地工程师到达安装现场勘察，</w:t>
      </w:r>
      <w:r>
        <w:rPr>
          <w:rFonts w:hint="eastAsia" w:ascii="仿宋" w:hAnsi="仿宋" w:eastAsia="仿宋" w:cs="仿宋"/>
          <w:bCs/>
          <w:color w:val="auto"/>
          <w:sz w:val="24"/>
          <w:szCs w:val="24"/>
          <w:highlight w:val="none"/>
        </w:rPr>
        <w:t>协助甲方基建规划完成场地建设，按照供货期要求组织货物到达、安装事宜，乙方未派遣场地工程师完成前述事宜影响设备正常安装的，应按第</w:t>
      </w:r>
      <w:r>
        <w:rPr>
          <w:rFonts w:hint="eastAsia" w:ascii="仿宋" w:hAnsi="仿宋" w:eastAsia="仿宋" w:cs="仿宋"/>
          <w:bCs/>
          <w:color w:val="auto"/>
          <w:sz w:val="24"/>
          <w:szCs w:val="24"/>
          <w:highlight w:val="none"/>
          <w:lang w:val="en-US" w:eastAsia="zh-CN"/>
        </w:rPr>
        <w:t>五</w:t>
      </w:r>
      <w:r>
        <w:rPr>
          <w:rFonts w:hint="eastAsia" w:ascii="仿宋" w:hAnsi="仿宋" w:eastAsia="仿宋" w:cs="仿宋"/>
          <w:bCs/>
          <w:color w:val="auto"/>
          <w:sz w:val="24"/>
          <w:szCs w:val="24"/>
          <w:highlight w:val="none"/>
        </w:rPr>
        <w:t>条第（三）款之约定承担违约责任。安装调试过程中出现的安全责任问题由乙方承担全部责任。</w:t>
      </w:r>
    </w:p>
    <w:p w14:paraId="78803EF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四</w:t>
      </w:r>
      <w:r>
        <w:rPr>
          <w:rFonts w:hint="eastAsia" w:ascii="仿宋" w:hAnsi="仿宋" w:eastAsia="仿宋" w:cs="仿宋"/>
          <w:bCs/>
          <w:color w:val="auto"/>
          <w:sz w:val="24"/>
          <w:szCs w:val="24"/>
          <w:highlight w:val="none"/>
        </w:rPr>
        <w:t>）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711A866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五）供货内容：</w:t>
      </w:r>
    </w:p>
    <w:p w14:paraId="384FEC1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客观结构化临床考试系统软硬件配置：1.osce考试知识库管理2.考试资源管理3.技能考试管理4.移动端APP评分系统5.形成性评价管理系统6.虚拟诊室系统7.中央总控系统8.考中引导系统9.成绩管理10.考试统计分析11.智慧考站大数据平台12.基础数据管理。13.教室/候考室2间14.考站12间15.中控室16.2楼过道17.整体</w:t>
      </w:r>
    </w:p>
    <w:p w14:paraId="243D5C17">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四、双方的权利、义务</w:t>
      </w:r>
    </w:p>
    <w:p w14:paraId="23BB137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1、甲方协助乙方完成</w:t>
      </w:r>
      <w:r>
        <w:rPr>
          <w:rFonts w:hint="eastAsia" w:ascii="仿宋" w:hAnsi="仿宋" w:eastAsia="仿宋" w:cs="仿宋"/>
          <w:bCs/>
          <w:color w:val="auto"/>
          <w:sz w:val="24"/>
          <w:szCs w:val="24"/>
          <w:highlight w:val="none"/>
          <w:lang w:eastAsia="zh-CN"/>
        </w:rPr>
        <w:t>本项目相关</w:t>
      </w:r>
      <w:r>
        <w:rPr>
          <w:rFonts w:hint="eastAsia" w:ascii="仿宋" w:hAnsi="仿宋" w:eastAsia="仿宋" w:cs="仿宋"/>
          <w:bCs/>
          <w:color w:val="auto"/>
          <w:sz w:val="24"/>
          <w:szCs w:val="24"/>
          <w:highlight w:val="none"/>
        </w:rPr>
        <w:t>文件收集工作，并对其完整性、正确性及时限性负责，甲方不得要求乙方违反国家有关标准。</w:t>
      </w:r>
    </w:p>
    <w:p w14:paraId="298EF3A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2、甲方变更委托项目、规模、条件或因提交资料的错误，或所提交的资料作重大修改，以至造成乙方返工时，双方除需另行协商补充协议、重新明确有关条款外，还需根据所耗工作量调整成果报告。</w:t>
      </w:r>
    </w:p>
    <w:p w14:paraId="12180C4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3、乙方在中途需更换所指派的项目负责人，应事先征得甲方同意。</w:t>
      </w:r>
    </w:p>
    <w:p w14:paraId="3B64ED4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4、如乙方交付成果，经甲方审核连续3次不能</w:t>
      </w:r>
      <w:r>
        <w:rPr>
          <w:rFonts w:hint="eastAsia" w:ascii="仿宋" w:hAnsi="仿宋" w:eastAsia="仿宋" w:cs="仿宋"/>
          <w:bCs/>
          <w:color w:val="auto"/>
          <w:sz w:val="24"/>
          <w:szCs w:val="24"/>
          <w:highlight w:val="none"/>
          <w:lang w:eastAsia="zh-CN"/>
        </w:rPr>
        <w:t>验收</w:t>
      </w:r>
      <w:r>
        <w:rPr>
          <w:rFonts w:hint="eastAsia" w:ascii="仿宋" w:hAnsi="仿宋" w:eastAsia="仿宋" w:cs="仿宋"/>
          <w:bCs/>
          <w:color w:val="auto"/>
          <w:sz w:val="24"/>
          <w:szCs w:val="24"/>
          <w:highlight w:val="none"/>
        </w:rPr>
        <w:t>通过的，甲方有权单方解除合同，并依据有关规定向乙方主张违约责任。</w:t>
      </w:r>
    </w:p>
    <w:p w14:paraId="1F4E015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5、乙方</w:t>
      </w:r>
      <w:r>
        <w:rPr>
          <w:rFonts w:hint="eastAsia" w:ascii="仿宋" w:hAnsi="仿宋" w:eastAsia="仿宋" w:cs="仿宋"/>
          <w:bCs/>
          <w:color w:val="auto"/>
          <w:sz w:val="24"/>
          <w:szCs w:val="24"/>
          <w:highlight w:val="none"/>
          <w:lang w:eastAsia="zh-CN"/>
        </w:rPr>
        <w:t>提交本项目使用的货物及服务</w:t>
      </w:r>
      <w:r>
        <w:rPr>
          <w:rFonts w:hint="eastAsia" w:ascii="仿宋" w:hAnsi="仿宋" w:eastAsia="仿宋" w:cs="仿宋"/>
          <w:bCs/>
          <w:color w:val="auto"/>
          <w:sz w:val="24"/>
          <w:szCs w:val="24"/>
          <w:highlight w:val="none"/>
        </w:rPr>
        <w:t>不符合国家法律法规和合同规定的，甲方有权拒收，并由乙方承担一切费用。</w:t>
      </w:r>
    </w:p>
    <w:p w14:paraId="0B76318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6、乙方应承担现场勘界的责任和风险以及期间发生的一切费用，乙方若因现场勘界而发生的人身伤亡、财产或其他损失，不论何种原因所造成，甲方均不承担责任。</w:t>
      </w:r>
    </w:p>
    <w:p w14:paraId="0EF8C8E8">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7、乙方需保证本成果或其授予的权利不会侵犯任何第三人的知识产权或其他权利，也没有其他针对乙方拥有本成果权利的未决诉讼，或甲方行使乙方所提供的成果权利会侵犯任何第三人的合法权利。</w:t>
      </w:r>
    </w:p>
    <w:p w14:paraId="0164DBF1">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五、违约责任</w:t>
      </w:r>
    </w:p>
    <w:p w14:paraId="6AB16F37">
      <w:pPr>
        <w:autoSpaceDE w:val="0"/>
        <w:autoSpaceDN w:val="0"/>
        <w:adjustRightInd w:val="0"/>
        <w:spacing w:line="360" w:lineRule="auto"/>
        <w:ind w:firstLine="480" w:firstLineChars="200"/>
        <w:rPr>
          <w:rFonts w:hint="eastAsia" w:ascii="仿宋" w:hAnsi="仿宋" w:eastAsia="仿宋" w:cs="仿宋"/>
          <w:color w:val="auto"/>
          <w:sz w:val="24"/>
          <w:szCs w:val="32"/>
          <w:highlight w:val="none"/>
        </w:rPr>
      </w:pPr>
      <w:r>
        <w:rPr>
          <w:rFonts w:hint="eastAsia" w:ascii="仿宋" w:hAnsi="仿宋" w:eastAsia="仿宋" w:cs="仿宋"/>
          <w:bCs/>
          <w:color w:val="auto"/>
          <w:sz w:val="24"/>
          <w:szCs w:val="24"/>
          <w:highlight w:val="none"/>
        </w:rPr>
        <w:t>（一）按《</w:t>
      </w:r>
      <w:r>
        <w:rPr>
          <w:rFonts w:hint="eastAsia" w:ascii="仿宋" w:hAnsi="仿宋" w:eastAsia="仿宋" w:cs="仿宋"/>
          <w:bCs/>
          <w:color w:val="auto"/>
          <w:sz w:val="24"/>
          <w:szCs w:val="24"/>
          <w:highlight w:val="none"/>
          <w:lang w:eastAsia="zh-CN"/>
        </w:rPr>
        <w:t>民法典</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政府采购法》</w:t>
      </w:r>
      <w:r>
        <w:rPr>
          <w:rFonts w:hint="eastAsia" w:ascii="仿宋" w:hAnsi="仿宋" w:eastAsia="仿宋" w:cs="仿宋"/>
          <w:bCs/>
          <w:color w:val="auto"/>
          <w:sz w:val="24"/>
          <w:szCs w:val="24"/>
          <w:highlight w:val="none"/>
        </w:rPr>
        <w:t>中的相关条款执行。</w:t>
      </w:r>
    </w:p>
    <w:p w14:paraId="2374DF37">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w:t>
      </w:r>
    </w:p>
    <w:p w14:paraId="60D6E598">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1、乙方赔偿甲方解除合同的全部损失（包括但不限于重新采购产生的费用、合同未履行导致设备不能按规划交付使用可能产生的租赁费用及其它由此造成的甲方对第三方的违约损失）；</w:t>
      </w:r>
    </w:p>
    <w:p w14:paraId="55BA90D8">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2、乙方支付甲方违约金，违约金计算方法：以合同总价为基数，支付甲方合同总价的</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%为违约金，违约金不足以赔偿甲方损失的，由乙方另行承担。</w:t>
      </w:r>
    </w:p>
    <w:p w14:paraId="34CBB6EA">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同时，甲方有权对乙方的违约行为报监管机构进行相应的处罚。</w:t>
      </w:r>
    </w:p>
    <w:p w14:paraId="1EA96526">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（三）乙方逾期交货的，交货期每超过一天，乙方应按照合同总价款的【</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】%向甲方支付违约金；迟延交货超过【</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】天的，视为乙方根本违约，甲方有权依据本条第（二）款之约定单方解除本合同。</w:t>
      </w:r>
    </w:p>
    <w:p w14:paraId="060A3ADE">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（四）乙方违约时，甲方为主张权利而支出的律师费、保全费、保全保险费、差旅费等费用由乙方承担。</w:t>
      </w:r>
    </w:p>
    <w:p w14:paraId="0882FB58">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04DA122E">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六、运输</w:t>
      </w:r>
    </w:p>
    <w:p w14:paraId="46D61532">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（一）运输由乙方负责，运杂费已包含在合同总价内，包括从货物供应地点所含的运输费、装卸费、仓储费、保险费等。</w:t>
      </w:r>
    </w:p>
    <w:p w14:paraId="5C24DA3A">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（二）运输方式由乙方自行选择，但必须保证按期交货。</w:t>
      </w:r>
    </w:p>
    <w:p w14:paraId="2533D5A4">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三</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因运输产生的风险及质量问题由乙方承担。</w:t>
      </w:r>
    </w:p>
    <w:p w14:paraId="76455FFD">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七、质量保证</w:t>
      </w:r>
    </w:p>
    <w:p w14:paraId="51F04CA1">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乙方所供货物必须执行下列条款：</w:t>
      </w:r>
    </w:p>
    <w:p w14:paraId="21165A08">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（一）保证技术指标先进、质量性能可靠、进货渠道正常，配置合理，全面满足招标要求。</w:t>
      </w:r>
    </w:p>
    <w:p w14:paraId="20EE21D0">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（二）符合国家有关规范要求，确保达到最佳运行状态。</w:t>
      </w:r>
    </w:p>
    <w:p w14:paraId="699096DD">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（三）具有良好的外观，适合安装场所的使用。</w:t>
      </w:r>
    </w:p>
    <w:p w14:paraId="359D59DE">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（四）自安装、调试正常运行并验收合格之日起：</w:t>
      </w:r>
    </w:p>
    <w:p w14:paraId="69AC3223">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 xml:space="preserve">1、质保  </w:t>
      </w:r>
      <w:r>
        <w:rPr>
          <w:rFonts w:hint="eastAsia" w:ascii="仿宋" w:hAnsi="仿宋" w:eastAsia="仿宋" w:cs="仿宋"/>
          <w:color w:val="auto"/>
          <w:sz w:val="24"/>
          <w:szCs w:val="32"/>
          <w:highlight w:val="none"/>
          <w:lang w:val="en-US" w:eastAsia="zh-CN"/>
        </w:rPr>
        <w:t>一</w:t>
      </w:r>
      <w:r>
        <w:rPr>
          <w:rFonts w:hint="eastAsia" w:ascii="仿宋" w:hAnsi="仿宋" w:eastAsia="仿宋" w:cs="仿宋"/>
          <w:color w:val="auto"/>
          <w:sz w:val="24"/>
          <w:szCs w:val="32"/>
          <w:highlight w:val="none"/>
        </w:rPr>
        <w:t xml:space="preserve">   年，质保期内，同一主要部件出现质量问题经过两次维修后仍无法正常使用，更换同型号、同规格的产品，服务响应时间不超过24小时（工作日），解决问题不超过24小时（工作日），对问题一周内暂不能解决的，为不影响甲方正常工作，乙方在</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rPr>
        <w:t>日内免费提供替代产品，确保正常运行；</w:t>
      </w:r>
    </w:p>
    <w:p w14:paraId="3A99BBEB">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2、</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天内，如出现质量问题，可以选择换货或退货；</w:t>
      </w:r>
    </w:p>
    <w:p w14:paraId="5AFB890F">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3、</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至</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天内，如出现质量问题，可选择换货。</w:t>
      </w:r>
    </w:p>
    <w:p w14:paraId="341E0B1E">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lang w:val="en-US" w:eastAsia="zh-CN"/>
        </w:rPr>
        <w:t>五</w:t>
      </w:r>
      <w:r>
        <w:rPr>
          <w:rFonts w:hint="eastAsia" w:ascii="仿宋" w:hAnsi="仿宋" w:eastAsia="仿宋" w:cs="仿宋"/>
          <w:color w:val="auto"/>
          <w:sz w:val="24"/>
          <w:szCs w:val="32"/>
          <w:highlight w:val="none"/>
          <w:lang w:eastAsia="zh-CN"/>
        </w:rPr>
        <w:t>）</w:t>
      </w:r>
      <w:r>
        <w:rPr>
          <w:rFonts w:hint="eastAsia" w:ascii="仿宋" w:hAnsi="仿宋" w:eastAsia="仿宋" w:cs="仿宋"/>
          <w:color w:val="auto"/>
          <w:sz w:val="24"/>
          <w:szCs w:val="32"/>
          <w:highlight w:val="none"/>
        </w:rPr>
        <w:t>保证设备后期可与甲方各类信息化网络系统免费无缝链接。乙方在设备安装调试完成后协助甲方完成设备之间信息化系统的连接和建立，承诺在甲方使用产品期间免费对该产品进行系统升级和维护。</w:t>
      </w:r>
    </w:p>
    <w:p w14:paraId="1D6A3B5B">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八、售后服务</w:t>
      </w:r>
    </w:p>
    <w:p w14:paraId="67260EA3">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乙方所供货物提供以下售后服务：</w:t>
      </w:r>
    </w:p>
    <w:p w14:paraId="103E7B38">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（一）质保期内：</w:t>
      </w:r>
    </w:p>
    <w:p w14:paraId="43017981">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1、发生质量问题，接到甲方通知后，应于当日派出专业的维修人员到现场进行检测维修，发生的全部费用由乙方承担，若需送回生产厂，乙方承担往返费用；</w:t>
      </w:r>
    </w:p>
    <w:p w14:paraId="564AB445">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2、定期派技术人员到现场走访，给予检查维护，每年对设备提供一次免费校准服务并提供校准报告，提供设备系统免费升级服务；</w:t>
      </w:r>
    </w:p>
    <w:p w14:paraId="153C6C3B">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3、排除故障的期限不得超过24小时（工作日）。否则甲方有权指定第三方维修，维修费用由乙方承担</w:t>
      </w:r>
      <w:r>
        <w:rPr>
          <w:rFonts w:hint="eastAsia" w:ascii="仿宋" w:hAnsi="仿宋" w:eastAsia="仿宋" w:cs="仿宋"/>
          <w:color w:val="auto"/>
          <w:sz w:val="24"/>
          <w:szCs w:val="32"/>
          <w:highlight w:val="none"/>
          <w:lang w:eastAsia="zh-CN"/>
        </w:rPr>
        <w:t>。</w:t>
      </w:r>
    </w:p>
    <w:p w14:paraId="1C4C450F">
      <w:pPr>
        <w:pStyle w:val="5"/>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（二）质保期满后：乙方承担维修服务，甲方负责承担相关费用。</w:t>
      </w:r>
    </w:p>
    <w:p w14:paraId="4FDCACA3">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、验收</w:t>
      </w:r>
    </w:p>
    <w:p w14:paraId="5D4200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（一）本项目验收费用，由乙方自行承担。</w:t>
      </w:r>
    </w:p>
    <w:p w14:paraId="68C08EF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（二）验收依据：</w:t>
      </w:r>
    </w:p>
    <w:p w14:paraId="4C4F650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1.本合同及附加文本；</w:t>
      </w:r>
    </w:p>
    <w:p w14:paraId="7448296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2.磋商文件、成交供应商的响应文件；</w:t>
      </w:r>
    </w:p>
    <w:p w14:paraId="68E19FE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3.国家相应的标准、规范。</w:t>
      </w:r>
    </w:p>
    <w:p w14:paraId="0AA51223">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、合同争议解决的方式</w:t>
      </w:r>
    </w:p>
    <w:p w14:paraId="32319D2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 第</w:t>
      </w:r>
      <w:r>
        <w:rPr>
          <w:rFonts w:hint="eastAsia" w:ascii="仿宋" w:hAnsi="仿宋" w:eastAsia="仿宋" w:cs="仿宋"/>
          <w:bCs/>
          <w:color w:val="auto"/>
          <w:sz w:val="24"/>
          <w:szCs w:val="24"/>
          <w:highlight w:val="none"/>
          <w:u w:val="single"/>
        </w:rPr>
        <w:t>（二）</w:t>
      </w:r>
      <w:r>
        <w:rPr>
          <w:rFonts w:hint="eastAsia" w:ascii="仿宋" w:hAnsi="仿宋" w:eastAsia="仿宋" w:cs="仿宋"/>
          <w:bCs/>
          <w:color w:val="auto"/>
          <w:sz w:val="24"/>
          <w:szCs w:val="24"/>
          <w:highlight w:val="none"/>
        </w:rPr>
        <w:t>种方式解决：</w:t>
      </w:r>
    </w:p>
    <w:p w14:paraId="5B8BC1D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（一）提交西安仲裁委员会仲裁；</w:t>
      </w:r>
    </w:p>
    <w:p w14:paraId="06BA62F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2AC07251">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十一</w:t>
      </w:r>
      <w:r>
        <w:rPr>
          <w:rFonts w:hint="eastAsia" w:ascii="仿宋" w:hAnsi="仿宋" w:eastAsia="仿宋" w:cs="仿宋"/>
          <w:b/>
          <w:color w:val="auto"/>
          <w:sz w:val="24"/>
          <w:szCs w:val="24"/>
          <w:highlight w:val="none"/>
        </w:rPr>
        <w:t>、合同生效</w:t>
      </w:r>
    </w:p>
    <w:p w14:paraId="48DADA9C">
      <w:pPr>
        <w:widowControl/>
        <w:autoSpaceDE w:val="0"/>
        <w:autoSpaceDN w:val="0"/>
        <w:snapToGrid w:val="0"/>
        <w:spacing w:line="360" w:lineRule="auto"/>
        <w:ind w:right="-110" w:firstLine="480" w:firstLineChars="200"/>
        <w:textAlignment w:val="bottom"/>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1、合同未尽事宜、由甲、乙双方协商，作为合同补充，与原合同具有同等法律效力。</w:t>
      </w:r>
    </w:p>
    <w:p w14:paraId="0151290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 本合同正本一式</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份，甲方、乙方双方分别执</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备案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w:t>
      </w:r>
    </w:p>
    <w:p w14:paraId="7F9DE28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3、合同经甲乙双方盖章、签字后生效，合同签订地点为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14:paraId="6998425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4、生效时间：    年  月  日</w:t>
      </w:r>
    </w:p>
    <w:p w14:paraId="354F6AA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p>
    <w:p w14:paraId="5BF0A74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p>
    <w:p w14:paraId="77B8D6D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p>
    <w:p w14:paraId="05A1B0C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p>
    <w:p w14:paraId="0977C39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auto"/>
          <w:kern w:val="0"/>
          <w:sz w:val="24"/>
          <w:szCs w:val="24"/>
          <w:highlight w:val="none"/>
        </w:rPr>
      </w:pPr>
    </w:p>
    <w:tbl>
      <w:tblPr>
        <w:tblStyle w:val="3"/>
        <w:tblpPr w:leftFromText="180" w:rightFromText="180" w:vertAnchor="text" w:horzAnchor="page" w:tblpX="1582" w:tblpY="446"/>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484"/>
      </w:tblGrid>
      <w:tr w14:paraId="77360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16C9192D">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w:t>
            </w:r>
          </w:p>
        </w:tc>
        <w:tc>
          <w:tcPr>
            <w:tcW w:w="2631" w:type="pct"/>
            <w:noWrap w:val="0"/>
            <w:vAlign w:val="center"/>
          </w:tcPr>
          <w:p w14:paraId="4BDED682">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乙  方</w:t>
            </w:r>
          </w:p>
        </w:tc>
      </w:tr>
      <w:tr w14:paraId="19FBE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2368" w:type="pct"/>
            <w:noWrap w:val="0"/>
            <w:vAlign w:val="center"/>
          </w:tcPr>
          <w:p w14:paraId="57DC3DF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p>
          <w:p w14:paraId="31CA3D5F">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2631" w:type="pct"/>
            <w:noWrap w:val="0"/>
            <w:vAlign w:val="center"/>
          </w:tcPr>
          <w:p w14:paraId="7DB5D7C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成交供应商</w:t>
            </w:r>
          </w:p>
          <w:p w14:paraId="251DBE7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r>
      <w:tr w14:paraId="5E7E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40EE0DA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2631" w:type="pct"/>
            <w:noWrap w:val="0"/>
            <w:vAlign w:val="center"/>
          </w:tcPr>
          <w:p w14:paraId="2EFBAB3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5704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283FAD8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2631" w:type="pct"/>
            <w:noWrap w:val="0"/>
            <w:vAlign w:val="center"/>
          </w:tcPr>
          <w:p w14:paraId="4DE3FA2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19BB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2AD6C0F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631" w:type="pct"/>
            <w:noWrap w:val="0"/>
            <w:vAlign w:val="center"/>
          </w:tcPr>
          <w:p w14:paraId="27D6C89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1294F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38C3722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c>
          <w:tcPr>
            <w:tcW w:w="2631" w:type="pct"/>
            <w:noWrap w:val="0"/>
            <w:vAlign w:val="center"/>
          </w:tcPr>
          <w:p w14:paraId="4DA8863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负责人：（签字）</w:t>
            </w:r>
          </w:p>
        </w:tc>
      </w:tr>
      <w:tr w14:paraId="003E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5539CE2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2631" w:type="pct"/>
            <w:noWrap w:val="0"/>
            <w:vAlign w:val="center"/>
          </w:tcPr>
          <w:p w14:paraId="381901D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5D7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166EED8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2631" w:type="pct"/>
            <w:noWrap w:val="0"/>
            <w:vAlign w:val="center"/>
          </w:tcPr>
          <w:p w14:paraId="0088D6F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1BAF7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7B14FA8B">
            <w:pPr>
              <w:spacing w:line="360" w:lineRule="auto"/>
              <w:rPr>
                <w:rFonts w:hint="eastAsia" w:ascii="仿宋" w:hAnsi="仿宋" w:eastAsia="仿宋" w:cs="仿宋"/>
                <w:color w:val="auto"/>
                <w:sz w:val="24"/>
                <w:szCs w:val="24"/>
                <w:highlight w:val="none"/>
              </w:rPr>
            </w:pPr>
          </w:p>
        </w:tc>
        <w:tc>
          <w:tcPr>
            <w:tcW w:w="2631" w:type="pct"/>
            <w:noWrap w:val="0"/>
            <w:vAlign w:val="center"/>
          </w:tcPr>
          <w:p w14:paraId="27FD1FF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0416F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13CA0744">
            <w:pPr>
              <w:spacing w:line="360" w:lineRule="auto"/>
              <w:rPr>
                <w:rFonts w:hint="eastAsia" w:ascii="仿宋" w:hAnsi="仿宋" w:eastAsia="仿宋" w:cs="仿宋"/>
                <w:color w:val="auto"/>
                <w:sz w:val="24"/>
                <w:szCs w:val="24"/>
                <w:highlight w:val="none"/>
              </w:rPr>
            </w:pPr>
          </w:p>
        </w:tc>
        <w:tc>
          <w:tcPr>
            <w:tcW w:w="2631" w:type="pct"/>
            <w:noWrap w:val="0"/>
            <w:vAlign w:val="center"/>
          </w:tcPr>
          <w:p w14:paraId="28C50CA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r>
      <w:tr w14:paraId="2082D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8" w:type="pct"/>
            <w:noWrap w:val="0"/>
            <w:vAlign w:val="center"/>
          </w:tcPr>
          <w:p w14:paraId="49DE67A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2631" w:type="pct"/>
            <w:noWrap w:val="0"/>
            <w:vAlign w:val="center"/>
          </w:tcPr>
          <w:p w14:paraId="3FBF402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r>
    </w:tbl>
    <w:p w14:paraId="2533A0C2">
      <w:pPr>
        <w:pStyle w:val="6"/>
        <w:rPr>
          <w:rFonts w:hint="eastAsia" w:ascii="仿宋" w:hAnsi="仿宋" w:eastAsia="仿宋" w:cs="仿宋"/>
          <w:color w:val="auto"/>
          <w:highlight w:val="none"/>
          <w:lang w:val="en-US" w:eastAsia="zh-Hans"/>
        </w:rPr>
      </w:pPr>
    </w:p>
    <w:p w14:paraId="74FCC0E3">
      <w:pPr>
        <w:rPr>
          <w:rFonts w:hint="eastAsia" w:ascii="仿宋" w:hAnsi="仿宋" w:eastAsia="仿宋" w:cs="仿宋"/>
          <w:color w:val="auto"/>
          <w:highlight w:val="none"/>
        </w:rPr>
      </w:pPr>
    </w:p>
    <w:p w14:paraId="257D52B2">
      <w:pPr>
        <w:pStyle w:val="6"/>
        <w:rPr>
          <w:rFonts w:hint="eastAsia"/>
          <w:color w:val="auto"/>
          <w:highlight w:val="none"/>
          <w:lang w:val="en-US" w:eastAsia="zh-Hans"/>
        </w:rPr>
      </w:pPr>
    </w:p>
    <w:p w14:paraId="5040995B">
      <w:pPr>
        <w:rPr>
          <w:rFonts w:hint="eastAsia" w:ascii="仿宋" w:hAnsi="仿宋" w:eastAsia="仿宋" w:cs="仿宋"/>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819D4D47-86F4-45F1-B791-69ACB0D22183}"/>
  </w:font>
  <w:font w:name="仿宋">
    <w:panose1 w:val="02010609060101010101"/>
    <w:charset w:val="86"/>
    <w:family w:val="auto"/>
    <w:pitch w:val="default"/>
    <w:sig w:usb0="800002BF" w:usb1="38CF7CFA" w:usb2="00000016" w:usb3="00000000" w:csb0="00040001" w:csb1="00000000"/>
    <w:embedRegular r:id="rId2" w:fontKey="{3FE31CD6-0BC7-45C6-9042-1697945CC76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D4AC4"/>
    <w:rsid w:val="15DA2023"/>
    <w:rsid w:val="2E103160"/>
    <w:rsid w:val="34034E41"/>
    <w:rsid w:val="3ADD4AC4"/>
    <w:rsid w:val="5E18382B"/>
    <w:rsid w:val="6D830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customStyle="1" w:styleId="5">
    <w:name w:val="Normal Indent1"/>
    <w:basedOn w:val="1"/>
    <w:qFormat/>
    <w:uiPriority w:val="99"/>
    <w:pPr>
      <w:ind w:firstLine="880" w:firstLineChars="200"/>
    </w:p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3112</Words>
  <Characters>3158</Characters>
  <Lines>0</Lines>
  <Paragraphs>0</Paragraphs>
  <TotalTime>0</TotalTime>
  <ScaleCrop>false</ScaleCrop>
  <LinksUpToDate>false</LinksUpToDate>
  <CharactersWithSpaces>3265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2025-12-01T06:01:00Z</dcterms:created>
  <dc:creator>豆、浆</dc:creator>
  <cp:lastModifiedBy>豆、浆</cp:lastModifiedBy>
  <dcterms:modified xsi:type="dcterms:W3CDTF">2025-12-05T07:44:23Z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ABB36A3F7C824F398EA3B75EE456E8DB_11</vt:lpwstr>
  </property>
  <property fmtid="{D5CDD505-2E9C-101B-9397-08002B2CF9AE}" pid="4" name="KSOTemplateDocerSaveRecord">
    <vt:lpwstr>eyJoZGlkIjoiYzAwNjk4NTUwMzAyYzU4YWZkOWU3NmQ3MmI1ZGZlMDMiLCJ1c2VySWQiOiIxMDY3MTk2NDE2In0=</vt:lpwstr>
  </property>
</Properties>
</file>