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版本号：0617-2522HZ348920251230002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双活数据中心采购项目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0617-2522HZ3489</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双活数据中心采购项目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0617-2522HZ3489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双活数据中心采购项目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整体目标聚焦于提升医疗数据的安全性与业务连续性。西安市第三医院计划推进双活数据中心项目建设，通过搭建双活数据中心架构，达成核心业务系统的双活部署以及数据的实时同步。此举措旨在确保主数据中心与灾备中心均具备独立的业务处理能力，即便在遭遇单点故障或灾难场景时，也能保障医疗服务零中断，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本单位证明：投标人应授权合法的人员参加投标，其中法定代表人直接参加的须出具法定代表人身份证并与营业执照上信息一致，法定代表人授权代表参加的须出具法定代表人授权书及被授权人本单位证明 (近三个月内任意1个月的社保缴纳证明)。</w:t>
      </w:r>
    </w:p>
    <w:p>
      <w:pPr>
        <w:pStyle w:val="null3"/>
      </w:pPr>
      <w:r>
        <w:rPr>
          <w:rFonts w:ascii="仿宋_GB2312" w:hAnsi="仿宋_GB2312" w:cs="仿宋_GB2312" w:eastAsia="仿宋_GB2312"/>
        </w:rPr>
        <w:t>2、承诺函：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杨凡、王炳淇、程佳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标准下浮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西安市第三医院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双方以约定交付内容所描述的实施要求在甲方指定环境的正常运行作为系统具备验收的标志。此系统平台可保证各功能要求正常运行，整体出具验收报告。</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整体目标聚焦于提升医疗数据的安全性与业务连续性。西安市第三医院计划推进双活数据中心项目建设，通过搭建双活数据中心架构，达成核心业务系统的双活部署以及数据的实时同步。此举措旨在确保主数据中心与灾备中心均具备独立的业务处理能力，即便在遭遇单点故障或灾难场景时，也能保障医疗服务零中断，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5,370,000.00</w:t>
      </w:r>
    </w:p>
    <w:p>
      <w:pPr>
        <w:pStyle w:val="null3"/>
      </w:pPr>
      <w:r>
        <w:rPr>
          <w:rFonts w:ascii="仿宋_GB2312" w:hAnsi="仿宋_GB2312" w:cs="仿宋_GB2312" w:eastAsia="仿宋_GB2312"/>
        </w:rPr>
        <w:t>采购包最高限价（元）: 5,370,000.00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双活数据中心采购项目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5,370,000.00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标的名称：双活数据中心采购项目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本项目整体目标聚焦于提升医疗数据的安全性与业务连续性。西安市第三医院计划推进双活数据中心项目建设，通过搭建双活数据中心架构，达成核心业务系统的双活部署以及数据的实时同步。此举措旨在确保主数据中心与灾备中心均具备独立的业务处理能力，即便在遭遇单点故障或灾难场景时，也能保障医疗服务零中断。</w:t>
            </w:r>
          </w:p>
          <w:p>
            <w:pPr>
              <w:pStyle w:val="null3"/>
              <w:ind w:firstLine="480"/>
              <w:jc w:val="both"/>
            </w:pPr>
            <w:r>
              <w:rPr>
                <w:rFonts w:ascii="仿宋_GB2312" w:hAnsi="仿宋_GB2312" w:cs="仿宋_GB2312" w:eastAsia="仿宋_GB2312"/>
                <w:sz w:val="24"/>
              </w:rPr>
              <w:t>在规划中，医院现有的</w:t>
            </w:r>
            <w:r>
              <w:rPr>
                <w:rFonts w:ascii="仿宋_GB2312" w:hAnsi="仿宋_GB2312" w:cs="仿宋_GB2312" w:eastAsia="仿宋_GB2312"/>
                <w:sz w:val="24"/>
              </w:rPr>
              <w:t>4台华为CloudEngine S12700E - 8核心交换机，拟于后期分别部署在主、备机房的二层网络中，用以承接院区业务。同时，将现有的核心防火墙（山石SG-6000-C5650）与核心交换机进行串联，核心设备通过高速线缆实现数据中心间的双活通讯。本项目需对医院现有的网络环境进行重新规划，充分考虑并合理利用内网现有的安全防护措施。在满足信息化规划建设集成平台、检验平台、影像平台等庞大数据高速无损流转需求的同时，确保当主机房出现故障时，备机房能够无缝接管业务，保障医院业务的连续性和数据的完整性。</w:t>
            </w:r>
          </w:p>
          <w:p>
            <w:pPr>
              <w:pStyle w:val="null3"/>
              <w:ind w:firstLine="482"/>
              <w:jc w:val="both"/>
            </w:pPr>
            <w:r>
              <w:rPr>
                <w:rFonts w:ascii="仿宋_GB2312" w:hAnsi="仿宋_GB2312" w:cs="仿宋_GB2312" w:eastAsia="仿宋_GB2312"/>
                <w:sz w:val="24"/>
                <w:b/>
              </w:rPr>
              <w:t>二、采购内容</w:t>
            </w:r>
          </w:p>
          <w:tbl>
            <w:tblPr>
              <w:tblInd w:type="dxa" w:w="120"/>
              <w:tblBorders>
                <w:top w:val="none" w:color="000000" w:sz="4"/>
                <w:left w:val="none" w:color="000000" w:sz="4"/>
                <w:bottom w:val="none" w:color="000000" w:sz="4"/>
                <w:right w:val="none" w:color="000000" w:sz="4"/>
                <w:insideH w:val="none"/>
                <w:insideV w:val="none"/>
              </w:tblBorders>
            </w:tblPr>
            <w:tblGrid>
              <w:gridCol w:w="332"/>
              <w:gridCol w:w="1274"/>
              <w:gridCol w:w="518"/>
              <w:gridCol w:w="428"/>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1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2"/>
                    <w:jc w:val="center"/>
                  </w:pPr>
                  <w:r>
                    <w:rPr>
                      <w:rFonts w:ascii="仿宋_GB2312" w:hAnsi="仿宋_GB2312" w:cs="仿宋_GB2312" w:eastAsia="仿宋_GB2312"/>
                      <w:sz w:val="22"/>
                      <w:b/>
                    </w:rPr>
                    <w:t>名称</w:t>
                  </w:r>
                </w:p>
              </w:tc>
              <w:tc>
                <w:tcPr>
                  <w:tcW w:type="dxa" w:w="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2"/>
                    <w:jc w:val="center"/>
                  </w:pPr>
                  <w:r>
                    <w:rPr>
                      <w:rFonts w:ascii="仿宋_GB2312" w:hAnsi="仿宋_GB2312" w:cs="仿宋_GB2312" w:eastAsia="仿宋_GB2312"/>
                      <w:sz w:val="22"/>
                      <w:b/>
                    </w:rPr>
                    <w:t>数量</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1</w:t>
                  </w: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核心交换机</w:t>
                  </w:r>
                  <w:r>
                    <w:rPr>
                      <w:rFonts w:ascii="仿宋_GB2312" w:hAnsi="仿宋_GB2312" w:cs="仿宋_GB2312" w:eastAsia="仿宋_GB2312"/>
                      <w:sz w:val="22"/>
                    </w:rPr>
                    <w:t>（核心产品）</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台</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2</w:t>
                  </w: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接入交换机</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台</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3</w:t>
                  </w: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核心设备扩容板卡</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块</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4</w:t>
                  </w: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数据库服务器</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台</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5</w:t>
                  </w: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光纤交换机</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台</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6</w:t>
                  </w: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传统虚拟化节点</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台</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7</w:t>
                  </w: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虚拟化软件</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套</w:t>
                  </w:r>
                </w:p>
              </w:tc>
            </w:tr>
          </w:tbl>
          <w:p>
            <w:pPr>
              <w:pStyle w:val="null3"/>
              <w:ind w:firstLine="480"/>
              <w:jc w:val="both"/>
            </w:pPr>
            <w:r>
              <w:rPr>
                <w:rFonts w:ascii="仿宋_GB2312" w:hAnsi="仿宋_GB2312" w:cs="仿宋_GB2312" w:eastAsia="仿宋_GB2312"/>
                <w:sz w:val="24"/>
              </w:rPr>
              <w:t>三、技术要求</w:t>
            </w:r>
          </w:p>
          <w:p>
            <w:pPr>
              <w:pStyle w:val="null3"/>
              <w:ind w:firstLine="480"/>
              <w:jc w:val="both"/>
            </w:pPr>
            <w:r>
              <w:rPr>
                <w:rFonts w:ascii="仿宋_GB2312" w:hAnsi="仿宋_GB2312" w:cs="仿宋_GB2312" w:eastAsia="仿宋_GB2312"/>
                <w:sz w:val="24"/>
              </w:rPr>
              <w:t>1、主要规格参数</w:t>
            </w:r>
          </w:p>
          <w:tbl>
            <w:tblPr>
              <w:tblInd w:type="dxa" w:w="120"/>
              <w:tblBorders>
                <w:top w:val="none" w:color="000000" w:sz="4"/>
                <w:left w:val="none" w:color="000000" w:sz="4"/>
                <w:bottom w:val="none" w:color="000000" w:sz="4"/>
                <w:right w:val="none" w:color="000000" w:sz="4"/>
                <w:insideH w:val="none"/>
                <w:insideV w:val="none"/>
              </w:tblBorders>
            </w:tblPr>
            <w:tblGrid>
              <w:gridCol w:w="192"/>
              <w:gridCol w:w="300"/>
              <w:gridCol w:w="1706"/>
              <w:gridCol w:w="174"/>
              <w:gridCol w:w="180"/>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1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主要规格参数</w:t>
                  </w:r>
                </w:p>
              </w:tc>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核心交换机</w:t>
                  </w:r>
                  <w:r>
                    <w:rPr>
                      <w:rFonts w:ascii="仿宋_GB2312" w:hAnsi="仿宋_GB2312" w:cs="仿宋_GB2312" w:eastAsia="仿宋_GB2312"/>
                      <w:sz w:val="22"/>
                    </w:rPr>
                    <w:t>（核心产品）</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★1、交换容量≥950Tbps,包转发率≥230000Mpps（官网公示双指标以最小值为准）；</w:t>
                  </w:r>
                </w:p>
                <w:p>
                  <w:pPr>
                    <w:pStyle w:val="null3"/>
                    <w:jc w:val="both"/>
                  </w:pPr>
                  <w:r>
                    <w:rPr>
                      <w:rFonts w:ascii="仿宋_GB2312" w:hAnsi="仿宋_GB2312" w:cs="仿宋_GB2312" w:eastAsia="仿宋_GB2312"/>
                      <w:sz w:val="22"/>
                    </w:rPr>
                    <w:t>★2、采用正交CLOS架构，主控引擎与交换网板物理分离，主控引擎≥2，独立交换网板槽位≥6，支持扩展至≥8个，业务板槽位数≥4，风扇框槽位数≥3；支持M+N电源冗余，电源槽位数≥6，支持独立的电源开关，支持整机上下电；</w:t>
                  </w:r>
                </w:p>
                <w:p>
                  <w:pPr>
                    <w:pStyle w:val="null3"/>
                    <w:jc w:val="both"/>
                  </w:pPr>
                  <w:r>
                    <w:rPr>
                      <w:rFonts w:ascii="仿宋_GB2312" w:hAnsi="仿宋_GB2312" w:cs="仿宋_GB2312" w:eastAsia="仿宋_GB2312"/>
                      <w:sz w:val="22"/>
                    </w:rPr>
                    <w:t>3、核心芯片采用国产芯片（包括但不限于CPU芯片、NP转发芯片等）；</w:t>
                  </w:r>
                </w:p>
                <w:p>
                  <w:pPr>
                    <w:pStyle w:val="null3"/>
                    <w:jc w:val="both"/>
                  </w:pPr>
                  <w:r>
                    <w:rPr>
                      <w:rFonts w:ascii="仿宋_GB2312" w:hAnsi="仿宋_GB2312" w:cs="仿宋_GB2312" w:eastAsia="仿宋_GB2312"/>
                      <w:sz w:val="22"/>
                    </w:rPr>
                    <w:t>4、支持VxLAN 功能，支持VxLAN二层网关、三层网关，支持BGPEVPN，支持分布式Anycast 网关，支持VxLANFabric的自动化部署；</w:t>
                  </w:r>
                </w:p>
                <w:p>
                  <w:pPr>
                    <w:pStyle w:val="null3"/>
                    <w:jc w:val="both"/>
                  </w:pPr>
                  <w:r>
                    <w:rPr>
                      <w:rFonts w:ascii="仿宋_GB2312" w:hAnsi="仿宋_GB2312" w:cs="仿宋_GB2312" w:eastAsia="仿宋_GB2312"/>
                      <w:sz w:val="22"/>
                    </w:rPr>
                    <w:t>5、支持静态路由、RIP、RIPng、OSPF、OSPFV3、BGP、BGP4+、ISIS、ISISv6；</w:t>
                  </w:r>
                </w:p>
                <w:p>
                  <w:pPr>
                    <w:pStyle w:val="null3"/>
                    <w:jc w:val="both"/>
                  </w:pPr>
                  <w:r>
                    <w:rPr>
                      <w:rFonts w:ascii="仿宋_GB2312" w:hAnsi="仿宋_GB2312" w:cs="仿宋_GB2312" w:eastAsia="仿宋_GB2312"/>
                      <w:sz w:val="22"/>
                    </w:rPr>
                    <w:t>6、支持 SNMP V1/2/3、Telnet、RMON、SSHV2；</w:t>
                  </w:r>
                </w:p>
                <w:p>
                  <w:pPr>
                    <w:pStyle w:val="null3"/>
                    <w:jc w:val="both"/>
                  </w:pPr>
                  <w:r>
                    <w:rPr>
                      <w:rFonts w:ascii="仿宋_GB2312" w:hAnsi="仿宋_GB2312" w:cs="仿宋_GB2312" w:eastAsia="仿宋_GB2312"/>
                      <w:sz w:val="22"/>
                    </w:rPr>
                    <w:t>7、支持 IPv6 过渡技术，IPv4/IPv6双栈、6over4 隧道、4over6隧道；</w:t>
                  </w:r>
                </w:p>
                <w:p>
                  <w:pPr>
                    <w:pStyle w:val="null3"/>
                    <w:jc w:val="both"/>
                  </w:pPr>
                  <w:r>
                    <w:rPr>
                      <w:rFonts w:ascii="仿宋_GB2312" w:hAnsi="仿宋_GB2312" w:cs="仿宋_GB2312" w:eastAsia="仿宋_GB2312"/>
                      <w:sz w:val="22"/>
                    </w:rPr>
                    <w:t>8、支持硬件BFD/OAM，3.3ms 稳定均匀发包检测；</w:t>
                  </w:r>
                </w:p>
                <w:p>
                  <w:pPr>
                    <w:pStyle w:val="null3"/>
                    <w:jc w:val="both"/>
                  </w:pPr>
                  <w:r>
                    <w:rPr>
                      <w:rFonts w:ascii="仿宋_GB2312" w:hAnsi="仿宋_GB2312" w:cs="仿宋_GB2312" w:eastAsia="仿宋_GB2312"/>
                      <w:sz w:val="22"/>
                    </w:rPr>
                    <w:t>9、支持G.8032标准以太环网协议，倒换时间≤50ms</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10、支持真实业务流的实时检测技术，实现对IP网络的精确丢包监控和快速故障定界能力；</w:t>
                  </w:r>
                </w:p>
                <w:p>
                  <w:pPr>
                    <w:pStyle w:val="null3"/>
                    <w:jc w:val="both"/>
                  </w:pPr>
                  <w:r>
                    <w:rPr>
                      <w:rFonts w:ascii="仿宋_GB2312" w:hAnsi="仿宋_GB2312" w:cs="仿宋_GB2312" w:eastAsia="仿宋_GB2312"/>
                      <w:sz w:val="22"/>
                    </w:rPr>
                    <w:t>★11、实际配置要求：配置满配主控板，满配风扇，独立交换网板≥4块，3000W交流电源≥4块，10GE光口数≥48个，40GE 光口数≥36个，40G单模光模块(1310nm,10km,LC)≥18个，40G多模光模块(850nm,0.3km,MPO)≥18个。</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接入交换机</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★1、设备交换容量≥4.8Tbps,包转发率≥2000Mpps（官网公示双指标以最小值为准）；</w:t>
                  </w:r>
                </w:p>
                <w:p>
                  <w:pPr>
                    <w:pStyle w:val="null3"/>
                    <w:jc w:val="both"/>
                  </w:pPr>
                  <w:r>
                    <w:rPr>
                      <w:rFonts w:ascii="仿宋_GB2312" w:hAnsi="仿宋_GB2312" w:cs="仿宋_GB2312" w:eastAsia="仿宋_GB2312"/>
                      <w:sz w:val="22"/>
                    </w:rPr>
                    <w:t>2、核心芯片采用国产芯片（包括但不限于CPU芯片、LSW芯片等）；</w:t>
                  </w:r>
                </w:p>
                <w:p>
                  <w:pPr>
                    <w:pStyle w:val="null3"/>
                    <w:jc w:val="both"/>
                  </w:pPr>
                  <w:r>
                    <w:rPr>
                      <w:rFonts w:ascii="仿宋_GB2312" w:hAnsi="仿宋_GB2312" w:cs="仿宋_GB2312" w:eastAsia="仿宋_GB2312"/>
                      <w:sz w:val="22"/>
                    </w:rPr>
                    <w:t>3、支持跨机箱链路捆绑技术；</w:t>
                  </w:r>
                </w:p>
                <w:p>
                  <w:pPr>
                    <w:pStyle w:val="null3"/>
                    <w:jc w:val="both"/>
                  </w:pPr>
                  <w:r>
                    <w:rPr>
                      <w:rFonts w:ascii="仿宋_GB2312" w:hAnsi="仿宋_GB2312" w:cs="仿宋_GB2312" w:eastAsia="仿宋_GB2312"/>
                      <w:sz w:val="22"/>
                    </w:rPr>
                    <w:t>4、支持 RIP、OSPF、ISIS、BGP等IPv4动态路由协议;支持RIPng、OSPFv3、ISISv6、 BGP4+等IPv6动态路由协议；</w:t>
                  </w:r>
                </w:p>
                <w:p>
                  <w:pPr>
                    <w:pStyle w:val="null3"/>
                    <w:jc w:val="both"/>
                  </w:pPr>
                  <w:r>
                    <w:rPr>
                      <w:rFonts w:ascii="仿宋_GB2312" w:hAnsi="仿宋_GB2312" w:cs="仿宋_GB2312" w:eastAsia="仿宋_GB2312"/>
                      <w:sz w:val="22"/>
                    </w:rPr>
                    <w:t>5、支持RDMA、RoCE v2无损以太网等智能无损技术；</w:t>
                  </w:r>
                </w:p>
                <w:p>
                  <w:pPr>
                    <w:pStyle w:val="null3"/>
                    <w:jc w:val="both"/>
                  </w:pPr>
                  <w:r>
                    <w:rPr>
                      <w:rFonts w:ascii="仿宋_GB2312" w:hAnsi="仿宋_GB2312" w:cs="仿宋_GB2312" w:eastAsia="仿宋_GB2312"/>
                      <w:sz w:val="22"/>
                    </w:rPr>
                    <w:t>6、支持 LACP、硬件BFD等可靠性技术；</w:t>
                  </w:r>
                </w:p>
                <w:p>
                  <w:pPr>
                    <w:pStyle w:val="null3"/>
                    <w:jc w:val="both"/>
                  </w:pPr>
                  <w:r>
                    <w:rPr>
                      <w:rFonts w:ascii="仿宋_GB2312" w:hAnsi="仿宋_GB2312" w:cs="仿宋_GB2312" w:eastAsia="仿宋_GB2312"/>
                      <w:sz w:val="22"/>
                    </w:rPr>
                    <w:t>7、支持Telemetry、支持Netstream、支持ERSPAN增强功能</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★8、实际配置要求：10G光口≥48个，100G光口≥6个，风扇模块槽位≥3个；电源1+1备份，电源模块槽位≥2个。配置48个10G多模光模块，2个40G多模光模块，1根≥5米40G高速线缆。</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r>
            <w:tr>
              <w:tc>
                <w:tcPr>
                  <w:tcW w:type="dxa" w:w="1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c>
                <w:tcPr>
                  <w:tcW w:type="dxa" w:w="3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核心设备扩容板卡</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核心交换机：</w:t>
                  </w:r>
                  <w:r>
                    <w:rPr>
                      <w:rFonts w:ascii="仿宋_GB2312" w:hAnsi="仿宋_GB2312" w:cs="仿宋_GB2312" w:eastAsia="仿宋_GB2312"/>
                      <w:sz w:val="22"/>
                    </w:rPr>
                    <w:t>12端口40GE以太网光接口板(X6E,QSFP+)，配置4个40GBase-LR4光模块-QSFP+-40G-单模块(1310nm,10km,LC)，4个40GBase-eSR4光模块-QSFP+-40G-多模模块(850nm,0.3km,MP0)(可对接4个SFP+)。</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块</w:t>
                  </w:r>
                </w:p>
              </w:tc>
            </w:tr>
            <w:tr>
              <w:tc>
                <w:tcPr>
                  <w:tcW w:type="dxa" w:w="192"/>
                  <w:vMerge/>
                  <w:tcBorders>
                    <w:top w:val="none" w:color="000000" w:sz="4"/>
                    <w:left w:val="single" w:color="000000" w:sz="4"/>
                    <w:bottom w:val="single" w:color="000000" w:sz="4"/>
                    <w:right w:val="single" w:color="000000" w:sz="4"/>
                  </w:tcBorders>
                </w:tcPr>
                <w:p/>
              </w:tc>
              <w:tc>
                <w:tcPr>
                  <w:tcW w:type="dxa" w:w="300"/>
                  <w:vMerge/>
                  <w:tcBorders>
                    <w:top w:val="none" w:color="000000" w:sz="4"/>
                    <w:left w:val="single" w:color="000000" w:sz="4"/>
                    <w:bottom w:val="single" w:color="000000" w:sz="4"/>
                    <w:right w:val="single" w:color="000000" w:sz="4"/>
                  </w:tcBorders>
                </w:tcP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核心防火墙：</w:t>
                  </w:r>
                  <w:r>
                    <w:rPr>
                      <w:rFonts w:ascii="仿宋_GB2312" w:hAnsi="仿宋_GB2312" w:cs="仿宋_GB2312" w:eastAsia="仿宋_GB2312"/>
                      <w:sz w:val="24"/>
                    </w:rPr>
                    <w:t>8端口10GE以太网光接口板(IOC-8SFP+)</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块</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数据库服务器</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1、国产机架式服务器，配导轨；</w:t>
                  </w:r>
                </w:p>
                <w:p>
                  <w:pPr>
                    <w:pStyle w:val="null3"/>
                    <w:jc w:val="both"/>
                  </w:pPr>
                  <w:r>
                    <w:rPr>
                      <w:rFonts w:ascii="仿宋_GB2312" w:hAnsi="仿宋_GB2312" w:cs="仿宋_GB2312" w:eastAsia="仿宋_GB2312"/>
                      <w:sz w:val="22"/>
                    </w:rPr>
                    <w:t>★2、配置≥4颗通用x86架构处理器, 单颗CPU基础主频≥2.4GHz，物理核≥32，线程≥64，缓存≥60MB</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★3、配置≥1024GB （16*64GB）DDR5 5600MHz内存，内存保护支持ECC、内存镜像等RAS技术；</w:t>
                  </w:r>
                </w:p>
                <w:p>
                  <w:pPr>
                    <w:pStyle w:val="null3"/>
                    <w:jc w:val="both"/>
                  </w:pPr>
                  <w:r>
                    <w:rPr>
                      <w:rFonts w:ascii="仿宋_GB2312" w:hAnsi="仿宋_GB2312" w:cs="仿宋_GB2312" w:eastAsia="仿宋_GB2312"/>
                      <w:sz w:val="22"/>
                    </w:rPr>
                    <w:t>4、配置2块960G SSD硬盘；</w:t>
                  </w:r>
                </w:p>
                <w:p>
                  <w:pPr>
                    <w:pStyle w:val="null3"/>
                    <w:jc w:val="both"/>
                  </w:pPr>
                  <w:r>
                    <w:rPr>
                      <w:rFonts w:ascii="仿宋_GB2312" w:hAnsi="仿宋_GB2312" w:cs="仿宋_GB2312" w:eastAsia="仿宋_GB2312"/>
                      <w:sz w:val="22"/>
                    </w:rPr>
                    <w:t>5、配置独立RAID卡，缓存≥4GB，支持RAID 0/1/5/6/50/60，含电容掉电保护；</w:t>
                  </w:r>
                </w:p>
                <w:p>
                  <w:pPr>
                    <w:pStyle w:val="null3"/>
                    <w:jc w:val="both"/>
                  </w:pPr>
                  <w:r>
                    <w:rPr>
                      <w:rFonts w:ascii="仿宋_GB2312" w:hAnsi="仿宋_GB2312" w:cs="仿宋_GB2312" w:eastAsia="仿宋_GB2312"/>
                      <w:sz w:val="22"/>
                    </w:rPr>
                    <w:t>6、配置千兆电口≥2个，10GE光口≥4个（满配模块）；</w:t>
                  </w:r>
                </w:p>
                <w:p>
                  <w:pPr>
                    <w:pStyle w:val="null3"/>
                    <w:jc w:val="both"/>
                  </w:pPr>
                  <w:r>
                    <w:rPr>
                      <w:rFonts w:ascii="仿宋_GB2312" w:hAnsi="仿宋_GB2312" w:cs="仿宋_GB2312" w:eastAsia="仿宋_GB2312"/>
                      <w:sz w:val="22"/>
                    </w:rPr>
                    <w:t>7、配置双端口≥32Gb FC HBA卡2个（满配模块）；</w:t>
                  </w:r>
                </w:p>
                <w:p>
                  <w:pPr>
                    <w:pStyle w:val="null3"/>
                    <w:jc w:val="both"/>
                  </w:pPr>
                  <w:r>
                    <w:rPr>
                      <w:rFonts w:ascii="仿宋_GB2312" w:hAnsi="仿宋_GB2312" w:cs="仿宋_GB2312" w:eastAsia="仿宋_GB2312"/>
                      <w:sz w:val="22"/>
                    </w:rPr>
                    <w:t>8、冗余电源模块。</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光纤交换机</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1、机架式安装，无拥塞架构设计，所有FC端口全线；</w:t>
                  </w:r>
                </w:p>
                <w:p>
                  <w:pPr>
                    <w:pStyle w:val="null3"/>
                    <w:jc w:val="both"/>
                  </w:pPr>
                  <w:r>
                    <w:rPr>
                      <w:rFonts w:ascii="仿宋_GB2312" w:hAnsi="仿宋_GB2312" w:cs="仿宋_GB2312" w:eastAsia="仿宋_GB2312"/>
                      <w:sz w:val="22"/>
                    </w:rPr>
                    <w:t>▲2、最大可扩展端口≥64；</w:t>
                  </w:r>
                </w:p>
                <w:p>
                  <w:pPr>
                    <w:pStyle w:val="null3"/>
                    <w:jc w:val="both"/>
                  </w:pPr>
                  <w:r>
                    <w:rPr>
                      <w:rFonts w:ascii="仿宋_GB2312" w:hAnsi="仿宋_GB2312" w:cs="仿宋_GB2312" w:eastAsia="仿宋_GB2312"/>
                      <w:sz w:val="22"/>
                    </w:rPr>
                    <w:t>▲3、同时满足48端口FC 64Gb/s，32Gb/s，16Gb/s，10Gb/s和 8Gb/s全线速转发；</w:t>
                  </w:r>
                </w:p>
                <w:p>
                  <w:pPr>
                    <w:pStyle w:val="null3"/>
                    <w:jc w:val="both"/>
                  </w:pPr>
                  <w:r>
                    <w:rPr>
                      <w:rFonts w:ascii="仿宋_GB2312" w:hAnsi="仿宋_GB2312" w:cs="仿宋_GB2312" w:eastAsia="仿宋_GB2312"/>
                      <w:sz w:val="22"/>
                    </w:rPr>
                    <w:t>4、本次满配48个32G FC端口，包含2个单模模块，46个多模模块；</w:t>
                  </w:r>
                </w:p>
                <w:p>
                  <w:pPr>
                    <w:pStyle w:val="null3"/>
                    <w:jc w:val="both"/>
                  </w:pPr>
                  <w:r>
                    <w:rPr>
                      <w:rFonts w:ascii="仿宋_GB2312" w:hAnsi="仿宋_GB2312" w:cs="仿宋_GB2312" w:eastAsia="仿宋_GB2312"/>
                      <w:sz w:val="22"/>
                    </w:rPr>
                    <w:t>5、双电源(热插拔）。</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传统虚拟化节点</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1、国产机架式服务器，配导轨；</w:t>
                  </w:r>
                </w:p>
                <w:p>
                  <w:pPr>
                    <w:pStyle w:val="null3"/>
                    <w:jc w:val="both"/>
                  </w:pPr>
                  <w:r>
                    <w:rPr>
                      <w:rFonts w:ascii="仿宋_GB2312" w:hAnsi="仿宋_GB2312" w:cs="仿宋_GB2312" w:eastAsia="仿宋_GB2312"/>
                      <w:sz w:val="22"/>
                    </w:rPr>
                    <w:t>★2、配置≥2颗通用x86架构处理器, 单颗CPU基础主频≥2.1GHZ，物理核≥32，线程≥64，缓存≥160MB；</w:t>
                  </w:r>
                </w:p>
                <w:p>
                  <w:pPr>
                    <w:pStyle w:val="null3"/>
                    <w:jc w:val="both"/>
                  </w:pPr>
                  <w:r>
                    <w:rPr>
                      <w:rFonts w:ascii="仿宋_GB2312" w:hAnsi="仿宋_GB2312" w:cs="仿宋_GB2312" w:eastAsia="仿宋_GB2312"/>
                      <w:sz w:val="22"/>
                    </w:rPr>
                    <w:t>★3、配置≥2048GB（32*64GB） DDR5 5600MHz内存，支持内存保护支持ECC、内存镜像等RAS技术；</w:t>
                  </w:r>
                </w:p>
                <w:p>
                  <w:pPr>
                    <w:pStyle w:val="null3"/>
                    <w:jc w:val="both"/>
                  </w:pPr>
                  <w:r>
                    <w:rPr>
                      <w:rFonts w:ascii="仿宋_GB2312" w:hAnsi="仿宋_GB2312" w:cs="仿宋_GB2312" w:eastAsia="仿宋_GB2312"/>
                      <w:sz w:val="22"/>
                    </w:rPr>
                    <w:t>4、配置≥2块960G SSD硬盘；</w:t>
                  </w:r>
                </w:p>
                <w:p>
                  <w:pPr>
                    <w:pStyle w:val="null3"/>
                    <w:jc w:val="both"/>
                  </w:pPr>
                  <w:r>
                    <w:rPr>
                      <w:rFonts w:ascii="仿宋_GB2312" w:hAnsi="仿宋_GB2312" w:cs="仿宋_GB2312" w:eastAsia="仿宋_GB2312"/>
                      <w:sz w:val="22"/>
                    </w:rPr>
                    <w:t>5、配置独立RAID卡，缓存≥4GB，支持RAID 0/1/5/6/50/60，含电容掉电保护；</w:t>
                  </w:r>
                </w:p>
                <w:p>
                  <w:pPr>
                    <w:pStyle w:val="null3"/>
                    <w:jc w:val="both"/>
                  </w:pPr>
                  <w:r>
                    <w:rPr>
                      <w:rFonts w:ascii="仿宋_GB2312" w:hAnsi="仿宋_GB2312" w:cs="仿宋_GB2312" w:eastAsia="仿宋_GB2312"/>
                      <w:sz w:val="22"/>
                    </w:rPr>
                    <w:t>6、配置千兆电口≥2个，10GE光口≥4个（满配模块）；</w:t>
                  </w:r>
                </w:p>
                <w:p>
                  <w:pPr>
                    <w:pStyle w:val="null3"/>
                    <w:jc w:val="both"/>
                  </w:pPr>
                  <w:r>
                    <w:rPr>
                      <w:rFonts w:ascii="仿宋_GB2312" w:hAnsi="仿宋_GB2312" w:cs="仿宋_GB2312" w:eastAsia="仿宋_GB2312"/>
                      <w:sz w:val="22"/>
                    </w:rPr>
                    <w:t>7、双端口≥32Gb FC HBA卡（满配模块）</w:t>
                  </w:r>
                  <w:r>
                    <w:rPr>
                      <w:rFonts w:ascii="仿宋_GB2312" w:hAnsi="仿宋_GB2312" w:cs="仿宋_GB2312" w:eastAsia="仿宋_GB2312"/>
                      <w:sz w:val="22"/>
                    </w:rPr>
                    <w:t>1</w:t>
                  </w:r>
                  <w:r>
                    <w:rPr>
                      <w:rFonts w:ascii="仿宋_GB2312" w:hAnsi="仿宋_GB2312" w:cs="仿宋_GB2312" w:eastAsia="仿宋_GB2312"/>
                      <w:sz w:val="22"/>
                    </w:rPr>
                    <w:t>个；</w:t>
                  </w:r>
                </w:p>
                <w:p>
                  <w:pPr>
                    <w:pStyle w:val="null3"/>
                    <w:jc w:val="both"/>
                  </w:pPr>
                  <w:r>
                    <w:rPr>
                      <w:rFonts w:ascii="仿宋_GB2312" w:hAnsi="仿宋_GB2312" w:cs="仿宋_GB2312" w:eastAsia="仿宋_GB2312"/>
                      <w:sz w:val="22"/>
                    </w:rPr>
                    <w:t>8、冗余电源模块。</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虚拟化软件</w:t>
                  </w:r>
                </w:p>
              </w:tc>
              <w:tc>
                <w:tcPr>
                  <w:tcW w:type="dxa" w:w="1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★1.提供≥44颗 CPU 计算虚拟化、网络虚拟化永久授权；</w:t>
                  </w:r>
                </w:p>
                <w:p>
                  <w:pPr>
                    <w:pStyle w:val="null3"/>
                    <w:jc w:val="both"/>
                  </w:pPr>
                  <w:r>
                    <w:rPr>
                      <w:rFonts w:ascii="仿宋_GB2312" w:hAnsi="仿宋_GB2312" w:cs="仿宋_GB2312" w:eastAsia="仿宋_GB2312"/>
                      <w:sz w:val="22"/>
                    </w:rPr>
                    <w:t>★2.虚拟化产品支持安装在通用的X86、ARM架构服务器，支持海光、鲲鹏、飞腾等业界主流国产CPU架构服务器，支持异构服务器集群统一管理，提供产品兼容性证明材料，加盖生产厂商公章；</w:t>
                  </w:r>
                </w:p>
                <w:p>
                  <w:pPr>
                    <w:pStyle w:val="null3"/>
                    <w:jc w:val="both"/>
                  </w:pPr>
                  <w:r>
                    <w:rPr>
                      <w:rFonts w:ascii="仿宋_GB2312" w:hAnsi="仿宋_GB2312" w:cs="仿宋_GB2312" w:eastAsia="仿宋_GB2312"/>
                      <w:sz w:val="22"/>
                    </w:rPr>
                    <w:t>▲3.在虚拟化管理平台故障时，可以实现对所在宿主机和虚拟机进行管理运维，虚拟机启动、配置、关闭、重启、休眠、删除等实现生命周期平台管理，虚拟机及主机实现可视化性能监控、告警管理等，保障业务稳定运行；</w:t>
                  </w:r>
                </w:p>
                <w:p>
                  <w:pPr>
                    <w:pStyle w:val="null3"/>
                    <w:jc w:val="both"/>
                  </w:pPr>
                  <w:r>
                    <w:rPr>
                      <w:rFonts w:ascii="仿宋_GB2312" w:hAnsi="仿宋_GB2312" w:cs="仿宋_GB2312" w:eastAsia="仿宋_GB2312"/>
                      <w:sz w:val="22"/>
                    </w:rPr>
                    <w:t>▲4.虚拟机之间须做到隔离保护，其中每一个虚拟机发生故障都不会影响同一个物理机上的其它虚拟机运行，每个虚拟机上的用户权限只限于本虚拟机之内，以保障系统平台的安全性；</w:t>
                  </w:r>
                </w:p>
                <w:p>
                  <w:pPr>
                    <w:pStyle w:val="null3"/>
                    <w:jc w:val="both"/>
                  </w:pPr>
                  <w:r>
                    <w:rPr>
                      <w:rFonts w:ascii="仿宋_GB2312" w:hAnsi="仿宋_GB2312" w:cs="仿宋_GB2312" w:eastAsia="仿宋_GB2312"/>
                      <w:sz w:val="22"/>
                    </w:rPr>
                    <w:t>5.实现监控虚拟机应用进程的运行状态；</w:t>
                  </w:r>
                </w:p>
                <w:p>
                  <w:pPr>
                    <w:pStyle w:val="null3"/>
                    <w:jc w:val="both"/>
                  </w:pPr>
                  <w:r>
                    <w:rPr>
                      <w:rFonts w:ascii="仿宋_GB2312" w:hAnsi="仿宋_GB2312" w:cs="仿宋_GB2312" w:eastAsia="仿宋_GB2312"/>
                      <w:sz w:val="22"/>
                    </w:rPr>
                    <w:t>6.实现通过虚拟化管理平台对VMware vSphere 6.0/6.5/6.7/7.0/8.0虚拟机进行统一管理和监控，支持对vSphere虚拟机生命周期管理，包括虚拟机启动、重启、暂停、安全关闭、关闭电源、快照、备份、克隆为模板等；</w:t>
                  </w:r>
                </w:p>
                <w:p>
                  <w:pPr>
                    <w:pStyle w:val="null3"/>
                    <w:jc w:val="both"/>
                  </w:pPr>
                  <w:r>
                    <w:rPr>
                      <w:rFonts w:ascii="仿宋_GB2312" w:hAnsi="仿宋_GB2312" w:cs="仿宋_GB2312" w:eastAsia="仿宋_GB2312"/>
                      <w:sz w:val="22"/>
                    </w:rPr>
                    <w:t>7.实现VMware vSphere虚拟机迁移至新建平台，实现虚拟机可视化无代理迁移，支持界面化显示源端和目标信息、迁移策略、迁移状态、预估剩余时间、待迁移容量；</w:t>
                  </w:r>
                </w:p>
                <w:p>
                  <w:pPr>
                    <w:pStyle w:val="null3"/>
                    <w:jc w:val="both"/>
                  </w:pPr>
                  <w:r>
                    <w:rPr>
                      <w:rFonts w:ascii="仿宋_GB2312" w:hAnsi="仿宋_GB2312" w:cs="仿宋_GB2312" w:eastAsia="仿宋_GB2312"/>
                      <w:sz w:val="22"/>
                    </w:rPr>
                    <w:t>8.实现通过虚拟化管理平台对VMware vSphere 6.0/6.5/6.7/7.0/8.0虚拟机无缝灾备，支持将vSphere虚拟机备份还原至新虚拟化平台，满足跨平台灾备需求；</w:t>
                  </w:r>
                </w:p>
                <w:p>
                  <w:pPr>
                    <w:pStyle w:val="null3"/>
                    <w:jc w:val="both"/>
                  </w:pPr>
                  <w:r>
                    <w:rPr>
                      <w:rFonts w:ascii="仿宋_GB2312" w:hAnsi="仿宋_GB2312" w:cs="仿宋_GB2312" w:eastAsia="仿宋_GB2312"/>
                      <w:sz w:val="22"/>
                    </w:rPr>
                    <w:t>9.实现批量修改虚拟机的配置参数，包括：CPU调度优先级、CPU个数、内存大小、启动优先级、是否迁移、tools升级等；</w:t>
                  </w:r>
                </w:p>
                <w:p>
                  <w:pPr>
                    <w:pStyle w:val="null3"/>
                    <w:jc w:val="both"/>
                  </w:pPr>
                  <w:r>
                    <w:rPr>
                      <w:rFonts w:ascii="仿宋_GB2312" w:hAnsi="仿宋_GB2312" w:cs="仿宋_GB2312" w:eastAsia="仿宋_GB2312"/>
                      <w:sz w:val="22"/>
                    </w:rPr>
                    <w:t>10.具备分布式防火墙功能，提供≥500个的分布式虚拟防火墙授权，基于虚拟机的虚拟网卡构建安全防火墙，不仅可以给不同的虚拟网卡提供不同的安全策略，当虚拟机在不同的物理节点之间迁移时，安全策略随之移动；</w:t>
                  </w:r>
                </w:p>
                <w:p>
                  <w:pPr>
                    <w:pStyle w:val="null3"/>
                    <w:jc w:val="both"/>
                  </w:pPr>
                  <w:r>
                    <w:rPr>
                      <w:rFonts w:ascii="仿宋_GB2312" w:hAnsi="仿宋_GB2312" w:cs="仿宋_GB2312" w:eastAsia="仿宋_GB2312"/>
                      <w:sz w:val="22"/>
                    </w:rPr>
                    <w:t>11.本次项目包含本次采购产品的部署和对现有虚拟化环境的改造与业务迁移服务。业务迁移服务实现不少于150台VMware vSphere虚拟机和80台Fushion Computer华为超融合虚拟机无损迁移；</w:t>
                  </w:r>
                </w:p>
                <w:p>
                  <w:pPr>
                    <w:pStyle w:val="null3"/>
                    <w:jc w:val="both"/>
                  </w:pPr>
                  <w:r>
                    <w:rPr>
                      <w:rFonts w:ascii="仿宋_GB2312" w:hAnsi="仿宋_GB2312" w:cs="仿宋_GB2312" w:eastAsia="仿宋_GB2312"/>
                      <w:sz w:val="22"/>
                    </w:rPr>
                    <w:t>12.虚拟机支持市场上主流的国内外操作系统，包括Windows、RedHat、CentOS、Ubuntu、SUSE、Fedora、FreeBSD、统信、银河麒麟、中标麒麟、普华、深度、一铭、凝思等。</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套</w:t>
                  </w:r>
                </w:p>
              </w:tc>
            </w:tr>
          </w:tbl>
          <w:p>
            <w:pPr>
              <w:pStyle w:val="null3"/>
              <w:ind w:firstLine="480"/>
              <w:jc w:val="both"/>
            </w:pPr>
            <w:r>
              <w:rPr>
                <w:rFonts w:ascii="仿宋_GB2312" w:hAnsi="仿宋_GB2312" w:cs="仿宋_GB2312" w:eastAsia="仿宋_GB2312"/>
                <w:sz w:val="24"/>
              </w:rPr>
              <w:t>2、集成服务要求</w:t>
            </w:r>
          </w:p>
          <w:p>
            <w:pPr>
              <w:pStyle w:val="null3"/>
              <w:ind w:firstLine="480"/>
              <w:jc w:val="both"/>
            </w:pPr>
            <w:r>
              <w:rPr>
                <w:rFonts w:ascii="仿宋_GB2312" w:hAnsi="仿宋_GB2312" w:cs="仿宋_GB2312" w:eastAsia="仿宋_GB2312"/>
                <w:sz w:val="24"/>
              </w:rPr>
              <w:t>本次项目为交钥匙工程，投标人负责本次项目全栈式技术实施与整体交付，包括但不限于硬件设备供应及基础部署、双活网络架构规划与落地、双活虚拟化平台部署、全系统联调测试及深度适配验证。</w:t>
            </w:r>
          </w:p>
          <w:p>
            <w:pPr>
              <w:pStyle w:val="null3"/>
              <w:ind w:firstLine="480"/>
              <w:jc w:val="both"/>
            </w:pPr>
            <w:r>
              <w:rPr>
                <w:rFonts w:ascii="仿宋_GB2312" w:hAnsi="仿宋_GB2312" w:cs="仿宋_GB2312" w:eastAsia="仿宋_GB2312"/>
                <w:sz w:val="24"/>
              </w:rPr>
              <w:t>项目中涉及双活数据中心建设所需基础光缆铺设，由投标人提供并施工，实现</w:t>
            </w:r>
            <w:r>
              <w:rPr>
                <w:rFonts w:ascii="仿宋_GB2312" w:hAnsi="仿宋_GB2312" w:cs="仿宋_GB2312" w:eastAsia="仿宋_GB2312"/>
                <w:sz w:val="24"/>
              </w:rPr>
              <w:t>2个核心机房、1个灾备机房、门诊楼汇聚机房、医技楼汇聚机房、住院一部汇聚机房相互之间不少于2根16芯基础光缆部署。</w:t>
            </w:r>
          </w:p>
          <w:p>
            <w:pPr>
              <w:pStyle w:val="null3"/>
              <w:ind w:firstLine="482"/>
              <w:jc w:val="both"/>
            </w:pPr>
            <w:r>
              <w:rPr>
                <w:rFonts w:ascii="仿宋_GB2312" w:hAnsi="仿宋_GB2312" w:cs="仿宋_GB2312" w:eastAsia="仿宋_GB2312"/>
                <w:sz w:val="24"/>
                <w:b/>
              </w:rPr>
              <w:t>四、服务要求</w:t>
            </w:r>
          </w:p>
          <w:p>
            <w:pPr>
              <w:pStyle w:val="null3"/>
              <w:ind w:firstLine="480"/>
              <w:jc w:val="both"/>
            </w:pPr>
            <w:r>
              <w:rPr>
                <w:rFonts w:ascii="仿宋_GB2312" w:hAnsi="仿宋_GB2312" w:cs="仿宋_GB2312" w:eastAsia="仿宋_GB2312"/>
                <w:sz w:val="24"/>
              </w:rPr>
              <w:t>1、质保期内，因投标人系统和产品本身技术问题或质量问题造成的故障，由投标人免费保修。</w:t>
            </w:r>
          </w:p>
          <w:p>
            <w:pPr>
              <w:pStyle w:val="null3"/>
              <w:ind w:firstLine="480"/>
              <w:jc w:val="both"/>
            </w:pPr>
            <w:r>
              <w:rPr>
                <w:rFonts w:ascii="仿宋_GB2312" w:hAnsi="仿宋_GB2312" w:cs="仿宋_GB2312" w:eastAsia="仿宋_GB2312"/>
                <w:sz w:val="24"/>
              </w:rPr>
              <w:t>2、质保期内，投标人需保证7*24小时的服务响应，可通过电话、远程支持服务、现场支撑等，响应时间不得低于如下标准：接到医院方的通知后1小时内必须做出明确的响应和安排；需提供现场服务的，服务团队须在2小时内达到故障现场；4小时内做出故障诊断报告，常规故障8小时内必须解决。</w:t>
            </w:r>
          </w:p>
          <w:p>
            <w:pPr>
              <w:pStyle w:val="null3"/>
              <w:ind w:firstLine="480"/>
              <w:jc w:val="both"/>
            </w:pPr>
            <w:r>
              <w:rPr>
                <w:rFonts w:ascii="仿宋_GB2312" w:hAnsi="仿宋_GB2312" w:cs="仿宋_GB2312" w:eastAsia="仿宋_GB2312"/>
                <w:sz w:val="24"/>
              </w:rPr>
              <w:t>★五、商务要求</w:t>
            </w:r>
          </w:p>
          <w:p>
            <w:pPr>
              <w:pStyle w:val="null3"/>
              <w:ind w:firstLine="480"/>
              <w:jc w:val="both"/>
            </w:pPr>
            <w:r>
              <w:rPr>
                <w:rFonts w:ascii="仿宋_GB2312" w:hAnsi="仿宋_GB2312" w:cs="仿宋_GB2312" w:eastAsia="仿宋_GB2312"/>
                <w:sz w:val="24"/>
              </w:rPr>
              <w:t>1、原厂硬件质保及软件质保期≥3年。</w:t>
            </w:r>
          </w:p>
          <w:p>
            <w:pPr>
              <w:pStyle w:val="null3"/>
            </w:pPr>
            <w:r>
              <w:rPr>
                <w:rFonts w:ascii="仿宋_GB2312" w:hAnsi="仿宋_GB2312" w:cs="仿宋_GB2312" w:eastAsia="仿宋_GB2312"/>
                <w:sz w:val="24"/>
              </w:rPr>
              <w:t xml:space="preserve">    2、交货期：自合同生效之日起120个日历日完成设备安装调试，并交付采购人验收合格。</w:t>
            </w:r>
          </w:p>
          <w:p>
            <w:pPr>
              <w:pStyle w:val="null3"/>
            </w:pPr>
            <w:r>
              <w:rPr>
                <w:rFonts w:ascii="仿宋_GB2312" w:hAnsi="仿宋_GB2312" w:cs="仿宋_GB2312" w:eastAsia="仿宋_GB2312"/>
                <w:sz w:val="24"/>
              </w:rPr>
              <w:t xml:space="preserve">    3、</w:t>
            </w:r>
            <w:r>
              <w:rPr>
                <w:rFonts w:ascii="仿宋_GB2312" w:hAnsi="仿宋_GB2312" w:cs="仿宋_GB2312" w:eastAsia="仿宋_GB2312"/>
                <w:sz w:val="24"/>
              </w:rPr>
              <w:t>付款条件说明：（1）项目建设完成并验收合格，同时提供全额增值税发票后30日内，支付合同总价款的90%；</w:t>
            </w:r>
            <w:r>
              <w:rPr>
                <w:rFonts w:ascii="仿宋_GB2312" w:hAnsi="仿宋_GB2312" w:cs="仿宋_GB2312" w:eastAsia="仿宋_GB2312"/>
                <w:sz w:val="24"/>
              </w:rPr>
              <w:t>（2）自验收合格之日起，一年后若无质量等问题，供货商提供付款申请，30个工作日内方支付合同总价款的10%。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自合同生效之日起120个日历日完成设备安装调试，并交付采购人验收合格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项目建设完成并验收合格，同时提供全额增值税发票后30日内，支付合同总价款的90%；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自验收合格之日起，一年后若无质量等问题，供货商提供付款申请，30个工作日内方支付合同总价款的10%。</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双方以约定交付内容所描述的实施要求在甲方指定环境的正常运行作为系统具备验收的标志。此系统平台可保证各功能要求正常运行，整体出具验收报告。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完整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2024年度经审计的完整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法定代表人授权书及被授权人本单位证明</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 (近三个月内任意1个月的社保缴纳证明)。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投标文件是否按照招标文件要求的格式编写。投标文件的签署、加盖印章是否有效。投标报价是否未超过采购预算；投标报价有效期是否符合招标文件的要求；是否满足招标文件的实质性要求</w:t>
            </w:r>
          </w:p>
        </w:tc>
        <w:tc>
          <w:tcPr>
            <w:tcW w:type="dxa" w:w="1661"/>
          </w:tcPr>
          <w:p>
            <w:pPr>
              <w:pStyle w:val="null3"/>
            </w:pPr>
            <w:r>
              <w:rPr>
                <w:rFonts w:ascii="仿宋_GB2312" w:hAnsi="仿宋_GB2312" w:cs="仿宋_GB2312" w:eastAsia="仿宋_GB2312"/>
              </w:rPr>
              <w:t>投标方案说明书.docx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标“★”项为实质性要求，要求投标产品必须满足否则视为无效投标，且提供证明材料（包括但不限于官网截图，设备功能截图，产品彩页，权威第三方检测报告）不提供视为不满足； 根据投标文件技术所有参数指标响应情况进行打分，投标人所投产品技术参数指标全部满足招标要求的得 20 分。 “▲ ”号技术参数指标为重要指标要求，均须提供佐证材料（包括但不限于官网截图，设备功能截图，产品彩页，权威第三方检测报告），未提供或提供不符合要求的佐证材料将视为负偏离，▲ 每有一项负偏离扣 3分。其他参数指标每有一项负偏离扣1分，扣完为止。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（1）投标人具有有效的ISO/IEC20000-1信息技术服务管理体系认证证书，要求提供证书复印件并加盖投标单位公章，得1分，不提供不得分。 （2）投标人具有有效的ISO9001-质量管理体系认证证书，提供证书复印件并加盖投标单位公章，得1分，不提供不得分。 （3）投标人具有有效的信息安全管理体系认证证书ISO/IEC27001 ，提供证书复印件并加盖投标单位公章，得1分，不提供不得分。 （4）投标人具有有效的CS2信息系统建设和服务能力证书且不低于（二）级，提供证书复印件并加盖投标单位公章，得1分，不提供不得分。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所投产品能够提供完善可靠的产品原厂质保体系及产品来源渠道合法证明材料得4分，未提供全或未提供的不得分。合法证明材料包括但不限于销售协议、代理协议、原厂授权等。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对本项目的理解和分析</w:t>
            </w:r>
          </w:p>
        </w:tc>
        <w:tc>
          <w:tcPr>
            <w:tcW w:type="dxa" w:w="2492"/>
          </w:tcPr>
          <w:p>
            <w:pPr>
              <w:pStyle w:val="null3"/>
            </w:pPr>
            <w:r>
              <w:rPr>
                <w:rFonts w:ascii="仿宋_GB2312" w:hAnsi="仿宋_GB2312" w:cs="仿宋_GB2312" w:eastAsia="仿宋_GB2312"/>
              </w:rPr>
              <w:t>投标人提供针对本项目的需求理解及分析，包括①对项目建设的理解；②对项目需求分析；③系统拓扑图；④系统设计方案；⑤合理化建议。 方案制定内容齐全，各类措施健全，完全满足需求并符合本项目实施特点的得10分；每有一个模块缺项扣2分；每个模块中内容存在缺陷的，扣0.5-1分，扣完为止。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投标人提供针对本项目的实施方案，包括①实施计划；②供货、安装、调试方案；③项目进度计划图/表；④验收方案；⑤应急保障措施。 方案制定内容齐全，各类措施健全，完全满足需求并符合本项目实施特点的得10分；每有一个模块缺项扣2分；每个模块中内容存在缺陷的，扣0.5-1分，扣完为止。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投标人针对本项目提供项目管理方案，包括①项目集成管理体系；②质量管理措施，③项目组织机构。 管理方案制定内容齐全，各类措施健全，完全满足需求并符合本项目实施特点的得6分；每有一个模块缺项扣2分；每个模块中内容存在缺陷的，扣0.5-1分，扣完为止。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技术团队</w:t>
            </w:r>
          </w:p>
        </w:tc>
        <w:tc>
          <w:tcPr>
            <w:tcW w:type="dxa" w:w="2492"/>
          </w:tcPr>
          <w:p>
            <w:pPr>
              <w:pStyle w:val="null3"/>
            </w:pPr>
            <w:r>
              <w:rPr>
                <w:rFonts w:ascii="仿宋_GB2312" w:hAnsi="仿宋_GB2312" w:cs="仿宋_GB2312" w:eastAsia="仿宋_GB2312"/>
              </w:rPr>
              <w:t>投标人针对本项目应提供不少于10人的项目实施团队，成员包含：①信息系统项目管理师，②网络工程师，③数据库系统工程师，④注册信息安全CISP，每提供1项得1.5分，满分6分。 注：人员须为本单位人员并提供连续三个月社保证明及相关证书材料，一人具备多证时按一项计分，实施团队人员不足10人时此项不计分。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投标人提供针对本项目的售后服务措施，包括①服务能力；②售后服务人员；③服务响应时间；④售后服务方案；⑤服务承诺。 完全满足需求并符合本项目实施特点的得5分；每有一个模块缺项扣1分；每个模块中内容存在缺陷的，扣0.5分，扣完为止。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投标人具有切实可行的技术培训措施，包括①培训计划（培训具体内容及方式、故障排查处理）②培训方案（培训人数、培训时间、培训内容等）。 完全满足需求并符合本项目实施特点的得3分；每有一个模块缺项扣1.5分；每个模块中内容存在缺陷的，扣0.5-1分，扣完为止。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投标人需提供自2022年1月1日起至今类似项目业绩（提供完整合同复印件并盖章，签订时间以合同签订时间为准），每提供1份业绩证明得1分，最高得2分。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