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版本号：YXZB-2025-120620251211001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临潼法院法庭巡检设备购置项目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YXZB-2025-1206</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临潼法院法庭巡检设备购置项目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YXZB-2025-1206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临潼法院法庭巡检设备购置项目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临潼区人民法院法庭巡检设备包含音频、图像分析系统以及窗口行为等服务系统，建设具有对庭审及窗口数据的统计功能，对各案件的违规情况进行汇总、展示功能，辅助审管办人员进行违规监督的系统。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3、税收缴纳证明：提供已缴纳的 2025年1月1日以来至少一个月的纳税证明或完税证明，纳税证明或完税证明上应有代收机构或税务机关的公章或业务专用章。依法免税的投标人应提供相关文件证明。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6、信用记录：投标供应商不得被“信用中国”（www.creditchina.gov.cn）列入重大税收违法失信主体；不得被“ 中国执行信息公开网”（http://zxgk.cou r t.gov.cn/shixin/）列入失信被执行人名单；不得被“中国 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7、法定代表人授权委托书：法定代表人直接参加投标的须出具法定代表人身份证（须与营业执照上信息一致），法定代表人授权代表参加投标的须出具法定代表人授权书及授权代表身份证。</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9、联合体投标及分包 供应商应提交的相关：本项目不接受联合体投标，不允许分包。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西安市临潼区人民法院[161]经办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陕西玥鑫项目管理有限公司经办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17389208679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1.招标代理服务费收取参考国家计委颁布的《招标代理服务收费管理暂行办法》（计价格[2002]1980号）和（发改办价格[2003]857号）文收费标准计取，2.单位名称：陕西玥鑫项目管理有限公司 开户银行：中国建设银行股份有限公司西安祥和居支行 银行账户：6105 0110 1948 00000615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西安市临潼区人民法院[161]</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陕西玥鑫项目管理有限公司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联系人：陕西玥鑫项目管理有限公司经办</w:t>
      </w:r>
    </w:p>
    <w:p>
      <w:pPr>
        <w:pStyle w:val="null3"/>
      </w:pPr>
      <w:r>
        <w:rPr>
          <w:rFonts w:ascii="仿宋_GB2312" w:hAnsi="仿宋_GB2312" w:cs="仿宋_GB2312" w:eastAsia="仿宋_GB2312"/>
        </w:rPr>
        <w:t>联系电话：17389208679</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临潼区人民法院法庭巡检设备包含音频、图像分析系统以及窗口行为等服务系统，建设具有对庭审及窗口数据的统计功能，对各案件的违规情况进行汇总、展示功能，辅助审管办人员进行违规监督的系统。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临潼法院法庭巡检设备购置项目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标的名称：临潼法院法庭巡检设备购置项目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8"/>
              <w:gridCol w:w="363"/>
              <w:gridCol w:w="1650"/>
              <w:gridCol w:w="196"/>
              <w:gridCol w:w="196"/>
            </w:tblGrid>
            <w:tr>
              <w:tc>
                <w:tcPr>
                  <w:tcW w:type="dxa" w:w="13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序号</w:t>
                  </w:r>
                </w:p>
              </w:tc>
              <w:tc>
                <w:tcPr>
                  <w:tcW w:type="dxa" w:w="36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产品名称</w:t>
                  </w:r>
                </w:p>
              </w:tc>
              <w:tc>
                <w:tcPr>
                  <w:tcW w:type="dxa" w:w="16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技术参数及规格</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单位</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数量</w:t>
                  </w:r>
                </w:p>
              </w:tc>
            </w:tr>
            <w:tr>
              <w:tc>
                <w:tcPr>
                  <w:tcW w:type="dxa" w:w="2151"/>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（一）软件</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审务督察管理应用系统</w:t>
                  </w:r>
                  <w:r>
                    <w:rPr>
                      <w:rFonts w:ascii="仿宋_GB2312" w:hAnsi="仿宋_GB2312" w:cs="仿宋_GB2312" w:eastAsia="仿宋_GB2312"/>
                      <w:sz w:val="20"/>
                      <w:b/>
                      <w:color w:val="000000"/>
                    </w:rPr>
                    <w:t>(核心产品)</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 xml:space="preserve">系统能够获取法院庭审的排期信息，获取庭审的音视频流，创建巡查任务，并分发到相应的分析子系统。向图像分析系统、音频分析系统分发分析指令和任务，将子系统查询到的违规行为进行流程处理和内容展现。系统应包含督察总览、智能/人工督察、督察任务管理、工作报告管理、配置管理等模块。 </w:t>
                  </w:r>
                  <w:r>
                    <w:br/>
                  </w:r>
                  <w:r>
                    <w:rPr>
                      <w:rFonts w:ascii="仿宋_GB2312" w:hAnsi="仿宋_GB2312" w:cs="仿宋_GB2312" w:eastAsia="仿宋_GB2312"/>
                      <w:sz w:val="20"/>
                      <w:color w:val="000000"/>
                    </w:rPr>
                    <w:t>1.庭审督察提供以提供可视化数据展示首页，支持以地图、图表等形式展示督察情况，对本法院以本年、本季度、本月以及自定义时间为单位的督察查情况进行概要展示，并显示违规指数、督察数、庭审数等内容。（提供系统截图进行佐证并加盖公章）</w:t>
                  </w:r>
                  <w:r>
                    <w:br/>
                  </w:r>
                  <w:r>
                    <w:rPr>
                      <w:rFonts w:ascii="仿宋_GB2312" w:hAnsi="仿宋_GB2312" w:cs="仿宋_GB2312" w:eastAsia="仿宋_GB2312"/>
                      <w:sz w:val="20"/>
                      <w:color w:val="000000"/>
                    </w:rPr>
                    <w:t>2.庭审督查具备展示庭审督察情况、庭审违规情况，庭审违规情况可展示违规类型、违规数据和违规占比。</w:t>
                  </w:r>
                  <w:r>
                    <w:br/>
                  </w:r>
                  <w:r>
                    <w:rPr>
                      <w:rFonts w:ascii="仿宋_GB2312" w:hAnsi="仿宋_GB2312" w:cs="仿宋_GB2312" w:eastAsia="仿宋_GB2312"/>
                      <w:sz w:val="20"/>
                      <w:color w:val="000000"/>
                    </w:rPr>
                    <w:t>3.智能/人工督察模块具备数据查询与展示功能，以列表形式展示给用户。支持按照开庭时间、庭审模式等多种条件进行案件排期搜索，方便用户快速定位到感兴趣的案件排期核查信息。</w:t>
                  </w:r>
                  <w:r>
                    <w:br/>
                  </w:r>
                  <w:r>
                    <w:rPr>
                      <w:rFonts w:ascii="仿宋_GB2312" w:hAnsi="仿宋_GB2312" w:cs="仿宋_GB2312" w:eastAsia="仿宋_GB2312"/>
                      <w:sz w:val="20"/>
                      <w:color w:val="000000"/>
                    </w:rPr>
                    <w:t>4.督察任务管理模块具备数据查询与展示功能支持新建任务，用户可以根据工作需求设定任务的内容、目标、责任人等信息。支持超期任务置顶，确保重要任务能够及时得到关注。</w:t>
                  </w:r>
                  <w:r>
                    <w:br/>
                  </w:r>
                  <w:r>
                    <w:rPr>
                      <w:rFonts w:ascii="仿宋_GB2312" w:hAnsi="仿宋_GB2312" w:cs="仿宋_GB2312" w:eastAsia="仿宋_GB2312"/>
                      <w:sz w:val="20"/>
                      <w:color w:val="000000"/>
                    </w:rPr>
                    <w:t>5.工作报告管理模块，支持生成各种类型的工作报告，用户可以根据需求选择报告类型、报告角色、报告维度、报告内容、督察日期范围、等参数来定制报告内容。</w:t>
                  </w:r>
                  <w:r>
                    <w:br/>
                  </w:r>
                  <w:r>
                    <w:rPr>
                      <w:rFonts w:ascii="仿宋_GB2312" w:hAnsi="仿宋_GB2312" w:cs="仿宋_GB2312" w:eastAsia="仿宋_GB2312"/>
                      <w:sz w:val="20"/>
                      <w:color w:val="000000"/>
                    </w:rPr>
                    <w:t>（1）系统支持以区域为单位选择生成报告；（提供系统截图进行佐证并加盖公章）</w:t>
                  </w:r>
                  <w:r>
                    <w:br/>
                  </w:r>
                  <w:r>
                    <w:rPr>
                      <w:rFonts w:ascii="仿宋_GB2312" w:hAnsi="仿宋_GB2312" w:cs="仿宋_GB2312" w:eastAsia="仿宋_GB2312"/>
                      <w:sz w:val="20"/>
                      <w:color w:val="000000"/>
                    </w:rPr>
                    <w:t>（2）系统支持以法院为单位生成，则以法院为维度进行生成；（提供系统截图进行佐证并加盖公章）</w:t>
                  </w:r>
                  <w:r>
                    <w:br/>
                  </w:r>
                  <w:r>
                    <w:rPr>
                      <w:rFonts w:ascii="仿宋_GB2312" w:hAnsi="仿宋_GB2312" w:cs="仿宋_GB2312" w:eastAsia="仿宋_GB2312"/>
                      <w:sz w:val="20"/>
                      <w:color w:val="000000"/>
                    </w:rPr>
                    <w:t>（3）系统支持以抽查任务为单位，则以抽查任务为单位进行生成；（提供系统截图进行佐证并加盖公章）</w:t>
                  </w:r>
                  <w:r>
                    <w:br/>
                  </w:r>
                  <w:r>
                    <w:rPr>
                      <w:rFonts w:ascii="仿宋_GB2312" w:hAnsi="仿宋_GB2312" w:cs="仿宋_GB2312" w:eastAsia="仿宋_GB2312"/>
                      <w:sz w:val="20"/>
                      <w:color w:val="000000"/>
                    </w:rPr>
                    <w:t>6.配置管理等模块具备庭审督察配置管理，并包含庭审督察类型配置、庭审违规行为配置等内容；</w:t>
                  </w:r>
                  <w:r>
                    <w:br/>
                  </w:r>
                  <w:r>
                    <w:rPr>
                      <w:rFonts w:ascii="仿宋_GB2312" w:hAnsi="仿宋_GB2312" w:cs="仿宋_GB2312" w:eastAsia="仿宋_GB2312"/>
                      <w:sz w:val="20"/>
                      <w:color w:val="000000"/>
                    </w:rPr>
                    <w:t>7. 系统支持法院可接收督察任务提醒，提醒内容包括：新任务、任务变更、待提交等功能；</w:t>
                  </w:r>
                  <w:r>
                    <w:br/>
                  </w:r>
                  <w:r>
                    <w:rPr>
                      <w:rFonts w:ascii="仿宋_GB2312" w:hAnsi="仿宋_GB2312" w:cs="仿宋_GB2312" w:eastAsia="仿宋_GB2312"/>
                      <w:sz w:val="20"/>
                      <w:color w:val="000000"/>
                    </w:rPr>
                    <w:t>8.系统支持手动点击截图和截取短视频，支持手动添加违规证据；</w:t>
                  </w:r>
                  <w:r>
                    <w:br/>
                  </w:r>
                  <w:r>
                    <w:rPr>
                      <w:rFonts w:ascii="仿宋_GB2312" w:hAnsi="仿宋_GB2312" w:cs="仿宋_GB2312" w:eastAsia="仿宋_GB2312"/>
                      <w:sz w:val="20"/>
                      <w:color w:val="000000"/>
                    </w:rPr>
                    <w:t>9.系统支持任务审核和整改的查看，系统支持对我接收的和我发布的任务对任务审核情况及结果进行展示，系统支持对整改任务情况进行展示，包括整改事项、审核时间、整改结果；</w:t>
                  </w:r>
                  <w:r>
                    <w:br/>
                  </w:r>
                  <w:r>
                    <w:rPr>
                      <w:rFonts w:ascii="仿宋_GB2312" w:hAnsi="仿宋_GB2312" w:cs="仿宋_GB2312" w:eastAsia="仿宋_GB2312"/>
                      <w:sz w:val="20"/>
                      <w:color w:val="000000"/>
                    </w:rPr>
                    <w:t>10.系统支持视频播放/违规查看,支持对原始庭审视频基础播放功能：进度展示、暂停/继续、静音、全屏等操作；（提供系统截图进行佐证并加盖公章）</w:t>
                  </w:r>
                  <w:r>
                    <w:br/>
                  </w:r>
                  <w:r>
                    <w:rPr>
                      <w:rFonts w:ascii="仿宋_GB2312" w:hAnsi="仿宋_GB2312" w:cs="仿宋_GB2312" w:eastAsia="仿宋_GB2312"/>
                      <w:sz w:val="20"/>
                      <w:color w:val="000000"/>
                    </w:rPr>
                    <w:t>11.系统支持智能抽查任务，支持手动创建任务名称、抽查法院范围、抽查比例等设置；</w:t>
                  </w:r>
                  <w:r>
                    <w:br/>
                  </w:r>
                  <w:r>
                    <w:rPr>
                      <w:rFonts w:ascii="仿宋_GB2312" w:hAnsi="仿宋_GB2312" w:cs="仿宋_GB2312" w:eastAsia="仿宋_GB2312"/>
                      <w:sz w:val="20"/>
                      <w:color w:val="000000"/>
                    </w:rPr>
                    <w:t>12.庭审行为不规范支持使用手机、迟到、早退、抽烟、中途离席、坐姿不端庄或行为不雅等违规类配置。（提供系统截图进行佐证并加盖公章）</w:t>
                  </w:r>
                  <w:r>
                    <w:br/>
                  </w:r>
                  <w:r>
                    <w:rPr>
                      <w:rFonts w:ascii="仿宋_GB2312" w:hAnsi="仿宋_GB2312" w:cs="仿宋_GB2312" w:eastAsia="仿宋_GB2312"/>
                      <w:sz w:val="20"/>
                      <w:color w:val="000000"/>
                    </w:rPr>
                    <w:t>13.着装等不规范支持烫发、染彩发或披头散发、戴有色眼镜、戴帽子、着便装、当庭换装、着装不端庄、制服混搭等违规类配置。（提供系统截图进行佐证并加盖公章）</w:t>
                  </w:r>
                  <w:r>
                    <w:br/>
                  </w:r>
                  <w:r>
                    <w:rPr>
                      <w:rFonts w:ascii="仿宋_GB2312" w:hAnsi="仿宋_GB2312" w:cs="仿宋_GB2312" w:eastAsia="仿宋_GB2312"/>
                      <w:sz w:val="20"/>
                      <w:color w:val="000000"/>
                    </w:rPr>
                    <w:t>14.系统应与陕西高院审务督察平台数据无缝对接，实现陕西高院督察平台统一管理，实现督察任务分配等。（提供对接承诺函加盖厂商公章）。</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督察数据汇总平台服务系统</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将法院的庭审数据进行集中汇聚、调度和信息管理，对本院庭审数据进行集中汇聚，系统用于汇总开庭排期、庭审音视频、服务窗口音视频等信息，经业务整合统一进行数据管理以备督察使用，具有首页展示、开庭公告、正在庭审、庭审点播、法庭建设等多个应用模块。</w:t>
                  </w:r>
                  <w:r>
                    <w:br/>
                  </w:r>
                  <w:r>
                    <w:rPr>
                      <w:rFonts w:ascii="仿宋_GB2312" w:hAnsi="仿宋_GB2312" w:cs="仿宋_GB2312" w:eastAsia="仿宋_GB2312"/>
                      <w:sz w:val="20"/>
                      <w:color w:val="000000"/>
                    </w:rPr>
                    <w:t>一、系统首页展示</w:t>
                  </w:r>
                  <w:r>
                    <w:br/>
                  </w:r>
                  <w:r>
                    <w:rPr>
                      <w:rFonts w:ascii="仿宋_GB2312" w:hAnsi="仿宋_GB2312" w:cs="仿宋_GB2312" w:eastAsia="仿宋_GB2312"/>
                      <w:sz w:val="20"/>
                      <w:color w:val="000000"/>
                    </w:rPr>
                    <w:t>1、以地图形式显示法院的信息，并可通过点击地图法院名称进入到该地区法院的庭审排期数量、正在庭审数量、等待庭审数量、休庭数量和结束庭审数量。</w:t>
                  </w:r>
                  <w:r>
                    <w:br/>
                  </w:r>
                  <w:r>
                    <w:rPr>
                      <w:rFonts w:ascii="仿宋_GB2312" w:hAnsi="仿宋_GB2312" w:cs="仿宋_GB2312" w:eastAsia="仿宋_GB2312"/>
                      <w:sz w:val="20"/>
                      <w:color w:val="000000"/>
                    </w:rPr>
                    <w:t>2、通过树状结构显示本法院信息、法庭总数、本院开庭数量。</w:t>
                  </w:r>
                  <w:r>
                    <w:br/>
                  </w:r>
                  <w:r>
                    <w:rPr>
                      <w:rFonts w:ascii="仿宋_GB2312" w:hAnsi="仿宋_GB2312" w:cs="仿宋_GB2312" w:eastAsia="仿宋_GB2312"/>
                      <w:sz w:val="20"/>
                      <w:color w:val="000000"/>
                    </w:rPr>
                    <w:t>二、开庭公告</w:t>
                  </w:r>
                  <w:r>
                    <w:br/>
                  </w:r>
                  <w:r>
                    <w:rPr>
                      <w:rFonts w:ascii="仿宋_GB2312" w:hAnsi="仿宋_GB2312" w:cs="仿宋_GB2312" w:eastAsia="仿宋_GB2312"/>
                      <w:sz w:val="20"/>
                      <w:color w:val="000000"/>
                    </w:rPr>
                    <w:t>1、可根据开庭所涉及的庭审方式，分为远程庭审、跨域庭审、监狱内庭审等多种空间位置展示开庭的公告信息，包括法院名称、案号、庭次、案由、开庭时间、法庭名称、审判组织信息、当事人信息等。</w:t>
                  </w:r>
                  <w:r>
                    <w:br/>
                  </w:r>
                  <w:r>
                    <w:rPr>
                      <w:rFonts w:ascii="仿宋_GB2312" w:hAnsi="仿宋_GB2312" w:cs="仿宋_GB2312" w:eastAsia="仿宋_GB2312"/>
                      <w:sz w:val="20"/>
                      <w:color w:val="000000"/>
                    </w:rPr>
                    <w:t>2、根据案号、案由、承办部门及承办人等关键字进行模糊检索，也可采用高级搜索方式对关键字段进行精确搜索。</w:t>
                  </w:r>
                  <w:r>
                    <w:br/>
                  </w:r>
                  <w:r>
                    <w:rPr>
                      <w:rFonts w:ascii="仿宋_GB2312" w:hAnsi="仿宋_GB2312" w:cs="仿宋_GB2312" w:eastAsia="仿宋_GB2312"/>
                      <w:sz w:val="20"/>
                      <w:color w:val="000000"/>
                    </w:rPr>
                    <w:t>三、正在庭审</w:t>
                  </w:r>
                  <w:r>
                    <w:br/>
                  </w:r>
                  <w:r>
                    <w:rPr>
                      <w:rFonts w:ascii="仿宋_GB2312" w:hAnsi="仿宋_GB2312" w:cs="仿宋_GB2312" w:eastAsia="仿宋_GB2312"/>
                      <w:sz w:val="20"/>
                      <w:color w:val="000000"/>
                    </w:rPr>
                    <w:t>1、对选择的法院正在开庭的案件进行展示，根据正在开庭和未开庭的庭审状态进行分类直观显示。</w:t>
                  </w:r>
                  <w:r>
                    <w:br/>
                  </w:r>
                  <w:r>
                    <w:rPr>
                      <w:rFonts w:ascii="仿宋_GB2312" w:hAnsi="仿宋_GB2312" w:cs="仿宋_GB2312" w:eastAsia="仿宋_GB2312"/>
                      <w:sz w:val="20"/>
                      <w:color w:val="000000"/>
                    </w:rPr>
                    <w:t>2、点击正在开庭的庭审后，进入庭审直播页面，可观看庭审直播画面，并同步显示开庭的实时庭审笔录。</w:t>
                  </w:r>
                  <w:r>
                    <w:br/>
                  </w:r>
                  <w:r>
                    <w:rPr>
                      <w:rFonts w:ascii="仿宋_GB2312" w:hAnsi="仿宋_GB2312" w:cs="仿宋_GB2312" w:eastAsia="仿宋_GB2312"/>
                      <w:sz w:val="20"/>
                      <w:color w:val="000000"/>
                    </w:rPr>
                    <w:t>四、庭审点播</w:t>
                  </w:r>
                  <w:r>
                    <w:br/>
                  </w:r>
                  <w:r>
                    <w:rPr>
                      <w:rFonts w:ascii="仿宋_GB2312" w:hAnsi="仿宋_GB2312" w:cs="仿宋_GB2312" w:eastAsia="仿宋_GB2312"/>
                      <w:sz w:val="20"/>
                      <w:color w:val="000000"/>
                    </w:rPr>
                    <w:t>1、根据开庭所涉及的庭审方式，分为远程庭审、跨域庭审、监狱内庭审等多种空间位置展示庭审点播数据，包括法院名称、案号、庭次、案由、开庭时间、法庭名称、审判组织信息等。</w:t>
                  </w:r>
                  <w:r>
                    <w:br/>
                  </w:r>
                  <w:r>
                    <w:rPr>
                      <w:rFonts w:ascii="仿宋_GB2312" w:hAnsi="仿宋_GB2312" w:cs="仿宋_GB2312" w:eastAsia="仿宋_GB2312"/>
                      <w:sz w:val="20"/>
                      <w:color w:val="000000"/>
                    </w:rPr>
                    <w:t>2、根据选择的庭审直播选择播放、下载、推荐及收藏操作。</w:t>
                  </w:r>
                  <w:r>
                    <w:br/>
                  </w:r>
                  <w:r>
                    <w:rPr>
                      <w:rFonts w:ascii="仿宋_GB2312" w:hAnsi="仿宋_GB2312" w:cs="仿宋_GB2312" w:eastAsia="仿宋_GB2312"/>
                      <w:sz w:val="20"/>
                      <w:color w:val="000000"/>
                    </w:rPr>
                    <w:t>3、播放庭审点播时，可观看庭审实况录像、同步显示庭审笔录。</w:t>
                  </w:r>
                  <w:r>
                    <w:br/>
                  </w:r>
                  <w:r>
                    <w:rPr>
                      <w:rFonts w:ascii="仿宋_GB2312" w:hAnsi="仿宋_GB2312" w:cs="仿宋_GB2312" w:eastAsia="仿宋_GB2312"/>
                      <w:sz w:val="20"/>
                      <w:color w:val="000000"/>
                    </w:rPr>
                    <w:t>4、下载庭审时，可将庭审录像和庭审笔录进行下载。</w:t>
                  </w:r>
                  <w:r>
                    <w:br/>
                  </w:r>
                  <w:r>
                    <w:rPr>
                      <w:rFonts w:ascii="仿宋_GB2312" w:hAnsi="仿宋_GB2312" w:cs="仿宋_GB2312" w:eastAsia="仿宋_GB2312"/>
                      <w:sz w:val="20"/>
                      <w:color w:val="000000"/>
                    </w:rPr>
                    <w:t>5、推荐功能，可将该案件推荐到“精品案件”模块的可选择列表中。</w:t>
                  </w:r>
                  <w:r>
                    <w:br/>
                  </w:r>
                  <w:r>
                    <w:rPr>
                      <w:rFonts w:ascii="仿宋_GB2312" w:hAnsi="仿宋_GB2312" w:cs="仿宋_GB2312" w:eastAsia="仿宋_GB2312"/>
                      <w:sz w:val="20"/>
                      <w:color w:val="000000"/>
                    </w:rPr>
                    <w:t>6、收藏功能：将该案件庭审录像收藏到“视频收藏”模块下，供以后快速查看。</w:t>
                  </w:r>
                  <w:r>
                    <w:br/>
                  </w:r>
                  <w:r>
                    <w:rPr>
                      <w:rFonts w:ascii="仿宋_GB2312" w:hAnsi="仿宋_GB2312" w:cs="仿宋_GB2312" w:eastAsia="仿宋_GB2312"/>
                      <w:sz w:val="20"/>
                      <w:color w:val="000000"/>
                    </w:rPr>
                    <w:t>7、搜索功能，可根据案号、案由、承办部门或承办人等关键字进行模糊搜索，也可采用高级搜索方式对关键字段进行精确搜索。</w:t>
                  </w:r>
                  <w:r>
                    <w:br/>
                  </w:r>
                  <w:r>
                    <w:rPr>
                      <w:rFonts w:ascii="仿宋_GB2312" w:hAnsi="仿宋_GB2312" w:cs="仿宋_GB2312" w:eastAsia="仿宋_GB2312"/>
                      <w:sz w:val="20"/>
                      <w:color w:val="000000"/>
                    </w:rPr>
                    <w:t>五、法庭建设</w:t>
                  </w:r>
                  <w:r>
                    <w:br/>
                  </w:r>
                  <w:r>
                    <w:rPr>
                      <w:rFonts w:ascii="仿宋_GB2312" w:hAnsi="仿宋_GB2312" w:cs="仿宋_GB2312" w:eastAsia="仿宋_GB2312"/>
                      <w:sz w:val="20"/>
                      <w:color w:val="000000"/>
                    </w:rPr>
                    <w:t>1、对法院建设的科技法庭的建设情况进行列表展示。</w:t>
                  </w:r>
                  <w:r>
                    <w:br/>
                  </w:r>
                  <w:r>
                    <w:rPr>
                      <w:rFonts w:ascii="仿宋_GB2312" w:hAnsi="仿宋_GB2312" w:cs="仿宋_GB2312" w:eastAsia="仿宋_GB2312"/>
                      <w:sz w:val="20"/>
                      <w:color w:val="000000"/>
                    </w:rPr>
                    <w:t>2、分别展示法庭名称、法庭厂商、法庭类型、信号类型、建设日期进行列表显示。</w:t>
                  </w:r>
                  <w:r>
                    <w:br/>
                  </w:r>
                  <w:r>
                    <w:rPr>
                      <w:rFonts w:ascii="仿宋_GB2312" w:hAnsi="仿宋_GB2312" w:cs="仿宋_GB2312" w:eastAsia="仿宋_GB2312"/>
                      <w:sz w:val="20"/>
                      <w:color w:val="000000"/>
                    </w:rPr>
                    <w:t>六、平台管理</w:t>
                  </w:r>
                  <w:r>
                    <w:br/>
                  </w:r>
                  <w:r>
                    <w:rPr>
                      <w:rFonts w:ascii="仿宋_GB2312" w:hAnsi="仿宋_GB2312" w:cs="仿宋_GB2312" w:eastAsia="仿宋_GB2312"/>
                      <w:sz w:val="20"/>
                      <w:color w:val="000000"/>
                    </w:rPr>
                    <w:t>1、对法院的单位结构、部门结构及部门人员进行管理，信息可从法院的相关系统中进行数据同步和导入，并对人员的权限进行集中配置。</w:t>
                  </w:r>
                  <w:r>
                    <w:br/>
                  </w:r>
                  <w:r>
                    <w:rPr>
                      <w:rFonts w:ascii="仿宋_GB2312" w:hAnsi="仿宋_GB2312" w:cs="仿宋_GB2312" w:eastAsia="仿宋_GB2312"/>
                      <w:sz w:val="20"/>
                      <w:color w:val="000000"/>
                    </w:rPr>
                    <w:t>2、可各类角色进行统一定制，以赋予相关人员相应访问权限。</w:t>
                  </w:r>
                  <w:r>
                    <w:br/>
                  </w:r>
                  <w:r>
                    <w:rPr>
                      <w:rFonts w:ascii="仿宋_GB2312" w:hAnsi="仿宋_GB2312" w:cs="仿宋_GB2312" w:eastAsia="仿宋_GB2312"/>
                      <w:sz w:val="20"/>
                      <w:color w:val="000000"/>
                    </w:rPr>
                    <w:t>3、具备日志管理，登录日志及用户日志查看。</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音频分析服务系统</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由审务督察管理应用系统进行调度分析，支持将分析结果提交给最高院院智能审务督察系统。</w:t>
                  </w:r>
                  <w:r>
                    <w:br/>
                  </w:r>
                  <w:r>
                    <w:rPr>
                      <w:rFonts w:ascii="仿宋_GB2312" w:hAnsi="仿宋_GB2312" w:cs="仿宋_GB2312" w:eastAsia="仿宋_GB2312"/>
                      <w:sz w:val="20"/>
                      <w:color w:val="000000"/>
                    </w:rPr>
                    <w:t>1.专职于庭审音频进行智能分析，由智能督查管理系统进行调度分析。</w:t>
                  </w:r>
                  <w:r>
                    <w:br/>
                  </w:r>
                  <w:r>
                    <w:rPr>
                      <w:rFonts w:ascii="仿宋_GB2312" w:hAnsi="仿宋_GB2312" w:cs="仿宋_GB2312" w:eastAsia="仿宋_GB2312"/>
                      <w:sz w:val="20"/>
                      <w:color w:val="000000"/>
                    </w:rPr>
                    <w:t>2.无声督查：督查法庭内是否无声。</w:t>
                  </w:r>
                  <w:r>
                    <w:br/>
                  </w:r>
                  <w:r>
                    <w:rPr>
                      <w:rFonts w:ascii="仿宋_GB2312" w:hAnsi="仿宋_GB2312" w:cs="仿宋_GB2312" w:eastAsia="仿宋_GB2312"/>
                      <w:sz w:val="20"/>
                      <w:color w:val="000000"/>
                    </w:rPr>
                    <w:t>3.音质的督查：督查音量是否过高或过低，背景噪音是否过大，声音是否过爆。（提供第三方检测中心出具的检测报告复印件加盖投标人公章）</w:t>
                  </w:r>
                  <w:r>
                    <w:br/>
                  </w:r>
                  <w:r>
                    <w:rPr>
                      <w:rFonts w:ascii="仿宋_GB2312" w:hAnsi="仿宋_GB2312" w:cs="仿宋_GB2312" w:eastAsia="仿宋_GB2312"/>
                      <w:sz w:val="20"/>
                      <w:color w:val="000000"/>
                    </w:rPr>
                    <w:t>4.支持多路RTSP流同时检测，实现多路同时检测功能。（提供第三方检测中心出具的检测报告复印件加盖投标人公章）</w:t>
                  </w:r>
                  <w:r>
                    <w:br/>
                  </w:r>
                  <w:r>
                    <w:rPr>
                      <w:rFonts w:ascii="仿宋_GB2312" w:hAnsi="仿宋_GB2312" w:cs="仿宋_GB2312" w:eastAsia="仿宋_GB2312"/>
                      <w:sz w:val="20"/>
                      <w:color w:val="000000"/>
                    </w:rPr>
                    <w:t>5.具备与本院现有智慧法庭支撑平台对接获取庭审音视频数据的功能，督察结果自动推送至庭审应用系统。（提供对接承诺函加盖厂商公章）。</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图像分析服务系统</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由审务督察管理应用系统进行调度分析，支持将分析结果提交给最高院院智能审务督察系统。</w:t>
                  </w:r>
                  <w:r>
                    <w:br/>
                  </w:r>
                  <w:r>
                    <w:rPr>
                      <w:rFonts w:ascii="仿宋_GB2312" w:hAnsi="仿宋_GB2312" w:cs="仿宋_GB2312" w:eastAsia="仿宋_GB2312"/>
                      <w:sz w:val="20"/>
                      <w:color w:val="000000"/>
                    </w:rPr>
                    <w:t>1.专职于对庭审图像进行智能分析，由智能审务督察督查管理系统进行调度控制。</w:t>
                  </w:r>
                  <w:r>
                    <w:br/>
                  </w:r>
                  <w:r>
                    <w:rPr>
                      <w:rFonts w:ascii="仿宋_GB2312" w:hAnsi="仿宋_GB2312" w:cs="仿宋_GB2312" w:eastAsia="仿宋_GB2312"/>
                      <w:sz w:val="20"/>
                      <w:color w:val="000000"/>
                    </w:rPr>
                    <w:t>2.审判人员人数督查：督查实际到庭人数是否与排期人数相符，合议庭成员数量是否合规（是否为单数）。</w:t>
                  </w:r>
                  <w:r>
                    <w:br/>
                  </w:r>
                  <w:r>
                    <w:rPr>
                      <w:rFonts w:ascii="仿宋_GB2312" w:hAnsi="仿宋_GB2312" w:cs="仿宋_GB2312" w:eastAsia="仿宋_GB2312"/>
                      <w:sz w:val="20"/>
                      <w:color w:val="000000"/>
                    </w:rPr>
                    <w:t>3.离席督查：督查是否存在长时间离开审判席的行为。</w:t>
                  </w:r>
                  <w:r>
                    <w:br/>
                  </w:r>
                  <w:r>
                    <w:rPr>
                      <w:rFonts w:ascii="仿宋_GB2312" w:hAnsi="仿宋_GB2312" w:cs="仿宋_GB2312" w:eastAsia="仿宋_GB2312"/>
                      <w:sz w:val="20"/>
                      <w:color w:val="000000"/>
                    </w:rPr>
                    <w:t>4.迟到与早退督查：对审判人员的迟到、早退、缺席开庭行为进行督查。</w:t>
                  </w:r>
                  <w:r>
                    <w:br/>
                  </w:r>
                  <w:r>
                    <w:rPr>
                      <w:rFonts w:ascii="仿宋_GB2312" w:hAnsi="仿宋_GB2312" w:cs="仿宋_GB2312" w:eastAsia="仿宋_GB2312"/>
                      <w:sz w:val="20"/>
                      <w:color w:val="000000"/>
                    </w:rPr>
                    <w:t>5.着装规范性督查：对法院审判人员是否穿法袍或着制服。</w:t>
                  </w:r>
                  <w:r>
                    <w:br/>
                  </w:r>
                  <w:r>
                    <w:rPr>
                      <w:rFonts w:ascii="仿宋_GB2312" w:hAnsi="仿宋_GB2312" w:cs="仿宋_GB2312" w:eastAsia="仿宋_GB2312"/>
                      <w:sz w:val="20"/>
                      <w:color w:val="000000"/>
                    </w:rPr>
                    <w:t>6.仪表规范性督查：对图像中审判人员是否戴帽子、戴墨镜、披头散发进行督查。</w:t>
                  </w:r>
                  <w:r>
                    <w:br/>
                  </w:r>
                  <w:r>
                    <w:rPr>
                      <w:rFonts w:ascii="仿宋_GB2312" w:hAnsi="仿宋_GB2312" w:cs="仿宋_GB2312" w:eastAsia="仿宋_GB2312"/>
                      <w:sz w:val="20"/>
                      <w:color w:val="000000"/>
                    </w:rPr>
                    <w:t>7.异常行为督查：对图像中审判人员是否抽烟、接打电话、打瞌睡等行为进行督查。</w:t>
                  </w:r>
                  <w:r>
                    <w:br/>
                  </w:r>
                  <w:r>
                    <w:rPr>
                      <w:rFonts w:ascii="仿宋_GB2312" w:hAnsi="仿宋_GB2312" w:cs="仿宋_GB2312" w:eastAsia="仿宋_GB2312"/>
                      <w:sz w:val="20"/>
                      <w:color w:val="000000"/>
                    </w:rPr>
                    <w:t>8.庭审图像丢失督查：对画面是否丢失、全蓝屏或全黑进行督查。</w:t>
                  </w:r>
                  <w:r>
                    <w:br/>
                  </w:r>
                  <w:r>
                    <w:rPr>
                      <w:rFonts w:ascii="仿宋_GB2312" w:hAnsi="仿宋_GB2312" w:cs="仿宋_GB2312" w:eastAsia="仿宋_GB2312"/>
                      <w:sz w:val="20"/>
                      <w:color w:val="000000"/>
                    </w:rPr>
                    <w:t>9.庭审图像质量督查：是否存在过亮、过暗、对焦不准、是否偏色（视频颜色不正常）等现象。</w:t>
                  </w:r>
                  <w:r>
                    <w:br/>
                  </w:r>
                  <w:r>
                    <w:rPr>
                      <w:rFonts w:ascii="仿宋_GB2312" w:hAnsi="仿宋_GB2312" w:cs="仿宋_GB2312" w:eastAsia="仿宋_GB2312"/>
                      <w:sz w:val="20"/>
                      <w:color w:val="000000"/>
                    </w:rPr>
                    <w:t>10.画面冻结督查：是否存在画面冻结现象，如庭审时间流和画面都不动、时间流在走画面不动等情况。</w:t>
                  </w:r>
                  <w:r>
                    <w:br/>
                  </w:r>
                  <w:r>
                    <w:rPr>
                      <w:rFonts w:ascii="仿宋_GB2312" w:hAnsi="仿宋_GB2312" w:cs="仿宋_GB2312" w:eastAsia="仿宋_GB2312"/>
                      <w:sz w:val="20"/>
                      <w:color w:val="000000"/>
                    </w:rPr>
                    <w:t>11.系统具备标注检测区域、开始检测视频的功能。（提供第三方检测中心出具的检测报告复印件加盖投标人公章）</w:t>
                  </w:r>
                  <w:r>
                    <w:br/>
                  </w:r>
                  <w:r>
                    <w:rPr>
                      <w:rFonts w:ascii="仿宋_GB2312" w:hAnsi="仿宋_GB2312" w:cs="仿宋_GB2312" w:eastAsia="仿宋_GB2312"/>
                      <w:sz w:val="20"/>
                      <w:color w:val="000000"/>
                    </w:rPr>
                    <w:t>12.具备与本院现有智慧法庭支撑平台对接获取庭审音视频数据的功能，督察结果自动推送至庭审应用系统。（提供对接承诺函加盖厂商公章）。</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窗口行为智能分析服务系统</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通过诉讼服务窗口的监控数字摄像机实时视频编码流、监控记录文件点播等方式进行视频识别分析检测，对各岗位诉讼服务人员不规范行为进行自动巡查和记录上报，包括脱岗、抽烟、打电话、打瞌睡、着便装等行为不规范进行智能检测，并按照设定规则对检出时间、出现的不规范类别和内容等，截取违规视频、图片或文字，进行留证。</w:t>
                  </w:r>
                  <w:r>
                    <w:br/>
                  </w:r>
                  <w:r>
                    <w:rPr>
                      <w:rFonts w:ascii="仿宋_GB2312" w:hAnsi="仿宋_GB2312" w:cs="仿宋_GB2312" w:eastAsia="仿宋_GB2312"/>
                      <w:sz w:val="20"/>
                      <w:color w:val="000000"/>
                    </w:rPr>
                    <w:t>（1）诉讼服务窗口工作人员行为检测：运用图像分析技术对诉讼服务过程进行巡查，检测工作人员着装检测、仪表检测、抽烟检测。</w:t>
                  </w:r>
                  <w:r>
                    <w:br/>
                  </w:r>
                  <w:r>
                    <w:rPr>
                      <w:rFonts w:ascii="仿宋_GB2312" w:hAnsi="仿宋_GB2312" w:cs="仿宋_GB2312" w:eastAsia="仿宋_GB2312"/>
                      <w:sz w:val="20"/>
                      <w:color w:val="000000"/>
                    </w:rPr>
                    <w:t>岗位工作人员着装仪表巡查：戴墨镜、戴帽子等。</w:t>
                  </w:r>
                  <w:r>
                    <w:br/>
                  </w:r>
                  <w:r>
                    <w:rPr>
                      <w:rFonts w:ascii="仿宋_GB2312" w:hAnsi="仿宋_GB2312" w:cs="仿宋_GB2312" w:eastAsia="仿宋_GB2312"/>
                      <w:sz w:val="20"/>
                      <w:color w:val="000000"/>
                    </w:rPr>
                    <w:t>岗位工作人员行为巡查：脱岗、抽烟、打电话、打瞌睡、大声喧哗、剧烈运动等。</w:t>
                  </w:r>
                  <w:r>
                    <w:br/>
                  </w:r>
                  <w:r>
                    <w:rPr>
                      <w:rFonts w:ascii="仿宋_GB2312" w:hAnsi="仿宋_GB2312" w:cs="仿宋_GB2312" w:eastAsia="仿宋_GB2312"/>
                      <w:sz w:val="20"/>
                      <w:color w:val="000000"/>
                    </w:rPr>
                    <w:t>（2）图像质量巡查</w:t>
                  </w:r>
                  <w:r>
                    <w:br/>
                  </w:r>
                  <w:r>
                    <w:rPr>
                      <w:rFonts w:ascii="仿宋_GB2312" w:hAnsi="仿宋_GB2312" w:cs="仿宋_GB2312" w:eastAsia="仿宋_GB2312"/>
                      <w:sz w:val="20"/>
                      <w:color w:val="000000"/>
                    </w:rPr>
                    <w:t>图像丢失检测：检测目的是确认是否视频源本身是否出了问题，是否出现了整个画面或一个复合画面中某个画面丢失。</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2543"/>
                  <w:gridSpan w:val="5"/>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（二）硬件</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6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应用服务器</w:t>
                  </w:r>
                </w:p>
              </w:tc>
              <w:tc>
                <w:tcPr>
                  <w:tcW w:type="dxa" w:w="16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1.2U 机架式服务器，关键芯片CPU为国产品牌，硬件非OEM品牌，投标厂商提供3C检测实验室证书，提供证书并加盖投标人公章；</w:t>
                  </w:r>
                  <w:r>
                    <w:br/>
                  </w:r>
                  <w:r>
                    <w:rPr>
                      <w:rFonts w:ascii="仿宋_GB2312" w:hAnsi="仿宋_GB2312" w:cs="仿宋_GB2312" w:eastAsia="仿宋_GB2312"/>
                      <w:sz w:val="20"/>
                      <w:color w:val="000000"/>
                    </w:rPr>
                    <w:t>2.配置≥2颗CPU，单颗CPU主频≥2.6GHz，单颗CPU≥32物理核心；</w:t>
                  </w:r>
                  <w:r>
                    <w:br/>
                  </w:r>
                  <w:r>
                    <w:rPr>
                      <w:rFonts w:ascii="仿宋_GB2312" w:hAnsi="仿宋_GB2312" w:cs="仿宋_GB2312" w:eastAsia="仿宋_GB2312"/>
                      <w:sz w:val="20"/>
                      <w:color w:val="000000"/>
                    </w:rPr>
                    <w:t>3.本次配置≥4个端口千兆电口；PCI-E I/O插槽总数≥8个，支持PCIe 4.0插槽</w:t>
                  </w:r>
                  <w:r>
                    <w:br/>
                  </w:r>
                  <w:r>
                    <w:rPr>
                      <w:rFonts w:ascii="仿宋_GB2312" w:hAnsi="仿宋_GB2312" w:cs="仿宋_GB2312" w:eastAsia="仿宋_GB2312"/>
                      <w:sz w:val="20"/>
                      <w:color w:val="000000"/>
                    </w:rPr>
                    <w:t>4.支持内存类型：ECC DDR4  RDIMM/LRDIMM内存插槽，支持 ≥16根，内存工作频率≥2933MHz，本次配置≥256G内存；</w:t>
                  </w:r>
                  <w:r>
                    <w:br/>
                  </w:r>
                  <w:r>
                    <w:rPr>
                      <w:rFonts w:ascii="仿宋_GB2312" w:hAnsi="仿宋_GB2312" w:cs="仿宋_GB2312" w:eastAsia="仿宋_GB2312"/>
                      <w:sz w:val="20"/>
                      <w:color w:val="000000"/>
                    </w:rPr>
                    <w:t>5.配置独立9440-8i硬件阵列raid卡，支持RAID0,1,10；</w:t>
                  </w:r>
                  <w:r>
                    <w:br/>
                  </w:r>
                  <w:r>
                    <w:rPr>
                      <w:rFonts w:ascii="仿宋_GB2312" w:hAnsi="仿宋_GB2312" w:cs="仿宋_GB2312" w:eastAsia="仿宋_GB2312"/>
                      <w:sz w:val="20"/>
                      <w:color w:val="000000"/>
                    </w:rPr>
                    <w:t>6.配置≥5块1.2T SAS热插拔2.5寸硬盘SATA硬盘；</w:t>
                  </w:r>
                  <w:r>
                    <w:br/>
                  </w:r>
                  <w:r>
                    <w:rPr>
                      <w:rFonts w:ascii="仿宋_GB2312" w:hAnsi="仿宋_GB2312" w:cs="仿宋_GB2312" w:eastAsia="仿宋_GB2312"/>
                      <w:sz w:val="20"/>
                      <w:color w:val="000000"/>
                    </w:rPr>
                    <w:t>7.配置冗余交流电源，电源功率≥900W，支持热插拔；</w:t>
                  </w:r>
                  <w:r>
                    <w:br/>
                  </w:r>
                  <w:r>
                    <w:rPr>
                      <w:rFonts w:ascii="仿宋_GB2312" w:hAnsi="仿宋_GB2312" w:cs="仿宋_GB2312" w:eastAsia="仿宋_GB2312"/>
                      <w:sz w:val="20"/>
                      <w:color w:val="000000"/>
                    </w:rPr>
                    <w:t>8.服务器管理软件提供DCMI 1.5接口、IPMI 1.5/IPMI 2.0接口、命令行接口、Redfish接口、超文本传输安全协议、简单网络管理协议，服务器管理软件为投标厂商自主研发，提供软件著作权登记证书并加盖投标人公章；</w:t>
                  </w:r>
                  <w:r>
                    <w:br/>
                  </w:r>
                  <w:r>
                    <w:rPr>
                      <w:rFonts w:ascii="仿宋_GB2312" w:hAnsi="仿宋_GB2312" w:cs="仿宋_GB2312" w:eastAsia="仿宋_GB2312"/>
                      <w:sz w:val="20"/>
                      <w:color w:val="000000"/>
                    </w:rPr>
                    <w:t>9.支持基于部件的精准故障诊断，方便部件故障定位和更换；</w:t>
                  </w:r>
                  <w:r>
                    <w:br/>
                  </w:r>
                  <w:r>
                    <w:rPr>
                      <w:rFonts w:ascii="仿宋_GB2312" w:hAnsi="仿宋_GB2312" w:cs="仿宋_GB2312" w:eastAsia="仿宋_GB2312"/>
                      <w:sz w:val="20"/>
                      <w:color w:val="000000"/>
                    </w:rPr>
                    <w:t>10.支持弱口令字典检查功能,出现在弱口令字典中的字符串不能被设置为用户口令；</w:t>
                  </w:r>
                  <w:r>
                    <w:br/>
                  </w:r>
                  <w:r>
                    <w:rPr>
                      <w:rFonts w:ascii="仿宋_GB2312" w:hAnsi="仿宋_GB2312" w:cs="仿宋_GB2312" w:eastAsia="仿宋_GB2312"/>
                      <w:sz w:val="20"/>
                      <w:color w:val="000000"/>
                    </w:rPr>
                    <w:t>11.为保障售后服务质量，供应商需提供售后服务承诺函</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1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图像分析服务器</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1.2U 机架式服务器，关键芯片CPU为国产品牌，硬件非OEM品牌，投标厂商提供3C检测实验室证书，提供证书并加盖投标人公章；</w:t>
                  </w:r>
                  <w:r>
                    <w:br/>
                  </w:r>
                  <w:r>
                    <w:rPr>
                      <w:rFonts w:ascii="仿宋_GB2312" w:hAnsi="仿宋_GB2312" w:cs="仿宋_GB2312" w:eastAsia="仿宋_GB2312"/>
                      <w:sz w:val="20"/>
                      <w:color w:val="000000"/>
                    </w:rPr>
                    <w:t>2.配置≥2颗CPU，单颗CPU主频≥2.6GHz，单颗CPU≥32物理核心；</w:t>
                  </w:r>
                  <w:r>
                    <w:br/>
                  </w:r>
                  <w:r>
                    <w:rPr>
                      <w:rFonts w:ascii="仿宋_GB2312" w:hAnsi="仿宋_GB2312" w:cs="仿宋_GB2312" w:eastAsia="仿宋_GB2312"/>
                      <w:sz w:val="20"/>
                      <w:color w:val="000000"/>
                    </w:rPr>
                    <w:t>3.本次配置≥4个端口千兆电口；PCI-E I/O插槽总数≥8个，支持PCIe 4.0插槽</w:t>
                  </w:r>
                  <w:r>
                    <w:br/>
                  </w:r>
                  <w:r>
                    <w:rPr>
                      <w:rFonts w:ascii="仿宋_GB2312" w:hAnsi="仿宋_GB2312" w:cs="仿宋_GB2312" w:eastAsia="仿宋_GB2312"/>
                      <w:sz w:val="20"/>
                      <w:color w:val="000000"/>
                    </w:rPr>
                    <w:t>4.支持内存类型：ECC DDR4  RDIMM/LRDIMM内存插槽，支持 ≥16根，内存工作频率≥2933MHz，本次配置≥128G内存；</w:t>
                  </w:r>
                  <w:r>
                    <w:br/>
                  </w:r>
                  <w:r>
                    <w:rPr>
                      <w:rFonts w:ascii="仿宋_GB2312" w:hAnsi="仿宋_GB2312" w:cs="仿宋_GB2312" w:eastAsia="仿宋_GB2312"/>
                      <w:sz w:val="20"/>
                      <w:color w:val="000000"/>
                    </w:rPr>
                    <w:t>5.配置独立9440-8i硬件阵列raid卡，支持RAID0,1,10；</w:t>
                  </w:r>
                  <w:r>
                    <w:br/>
                  </w:r>
                  <w:r>
                    <w:rPr>
                      <w:rFonts w:ascii="仿宋_GB2312" w:hAnsi="仿宋_GB2312" w:cs="仿宋_GB2312" w:eastAsia="仿宋_GB2312"/>
                      <w:sz w:val="20"/>
                      <w:color w:val="000000"/>
                    </w:rPr>
                    <w:t>6.配置≥1块4T SATA热插拔3.5寸硬盘SATA硬盘；</w:t>
                  </w:r>
                  <w:r>
                    <w:br/>
                  </w:r>
                  <w:r>
                    <w:rPr>
                      <w:rFonts w:ascii="仿宋_GB2312" w:hAnsi="仿宋_GB2312" w:cs="仿宋_GB2312" w:eastAsia="仿宋_GB2312"/>
                      <w:sz w:val="20"/>
                      <w:color w:val="000000"/>
                    </w:rPr>
                    <w:t>7.配置冗余交流电源，电源功率≥900W，支持热插拔；</w:t>
                  </w:r>
                  <w:r>
                    <w:br/>
                  </w:r>
                  <w:r>
                    <w:rPr>
                      <w:rFonts w:ascii="仿宋_GB2312" w:hAnsi="仿宋_GB2312" w:cs="仿宋_GB2312" w:eastAsia="仿宋_GB2312"/>
                      <w:sz w:val="20"/>
                      <w:color w:val="000000"/>
                    </w:rPr>
                    <w:t>8.服务器管理软件提供DCMI 1.5接口、IPMI 1.5/IPMI 2.0接口、命令行接口、Redfish接口、超文本传输安全协议、简单网络管理协议，服务器管理软件为投标厂商自主研发，提供软件著作权登记证书并加盖投标人公章；</w:t>
                  </w:r>
                  <w:r>
                    <w:br/>
                  </w:r>
                  <w:r>
                    <w:rPr>
                      <w:rFonts w:ascii="仿宋_GB2312" w:hAnsi="仿宋_GB2312" w:cs="仿宋_GB2312" w:eastAsia="仿宋_GB2312"/>
                      <w:sz w:val="20"/>
                      <w:color w:val="000000"/>
                    </w:rPr>
                    <w:t>9.支持基于部件的精准故障诊断，方便部件故障定位和更换；</w:t>
                  </w:r>
                  <w:r>
                    <w:br/>
                  </w:r>
                  <w:r>
                    <w:rPr>
                      <w:rFonts w:ascii="仿宋_GB2312" w:hAnsi="仿宋_GB2312" w:cs="仿宋_GB2312" w:eastAsia="仿宋_GB2312"/>
                      <w:sz w:val="20"/>
                      <w:color w:val="000000"/>
                    </w:rPr>
                    <w:t>10.支持弱口令字典检查功能,出现在弱口令字典中的字符串不能被设置为用户口令；</w:t>
                  </w:r>
                  <w:r>
                    <w:br/>
                  </w:r>
                  <w:r>
                    <w:rPr>
                      <w:rFonts w:ascii="仿宋_GB2312" w:hAnsi="仿宋_GB2312" w:cs="仿宋_GB2312" w:eastAsia="仿宋_GB2312"/>
                      <w:sz w:val="20"/>
                      <w:color w:val="000000"/>
                    </w:rPr>
                    <w:t>11.为保障售后服务质量，供应商需提供售后服务承诺函</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音频分析服务器</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1、2U 机架式服务器，关键芯片CPU为国产品牌，硬件非OEM品牌，投标厂商提供3C检测实验室证书，提供证书并加盖投标人公章；</w:t>
                  </w:r>
                  <w:r>
                    <w:br/>
                  </w:r>
                  <w:r>
                    <w:rPr>
                      <w:rFonts w:ascii="仿宋_GB2312" w:hAnsi="仿宋_GB2312" w:cs="仿宋_GB2312" w:eastAsia="仿宋_GB2312"/>
                      <w:sz w:val="20"/>
                      <w:color w:val="000000"/>
                    </w:rPr>
                    <w:t>2.配置≥2颗CPU，单颗CPU主频≥2.6GHz，单颗CPU≥32物理核心；</w:t>
                  </w:r>
                  <w:r>
                    <w:br/>
                  </w:r>
                  <w:r>
                    <w:rPr>
                      <w:rFonts w:ascii="仿宋_GB2312" w:hAnsi="仿宋_GB2312" w:cs="仿宋_GB2312" w:eastAsia="仿宋_GB2312"/>
                      <w:sz w:val="20"/>
                      <w:color w:val="000000"/>
                    </w:rPr>
                    <w:t>3.本次配置≥4个端口千兆电口；PCI-E I/O插槽总数≥8个，支持PCIe 4.0插槽</w:t>
                  </w:r>
                  <w:r>
                    <w:br/>
                  </w:r>
                  <w:r>
                    <w:rPr>
                      <w:rFonts w:ascii="仿宋_GB2312" w:hAnsi="仿宋_GB2312" w:cs="仿宋_GB2312" w:eastAsia="仿宋_GB2312"/>
                      <w:sz w:val="20"/>
                      <w:color w:val="000000"/>
                    </w:rPr>
                    <w:t>4.服务器管理系统采用国产自研管理芯片，提供芯片厂家的自研资质证明并加盖投标人公章；</w:t>
                  </w:r>
                  <w:r>
                    <w:br/>
                  </w:r>
                  <w:r>
                    <w:rPr>
                      <w:rFonts w:ascii="仿宋_GB2312" w:hAnsi="仿宋_GB2312" w:cs="仿宋_GB2312" w:eastAsia="仿宋_GB2312"/>
                      <w:sz w:val="20"/>
                      <w:color w:val="000000"/>
                    </w:rPr>
                    <w:t>5.支持内存类型：ECC DDR4  RDIMM/LRDIMM内存插槽，支持 ≥16根，内存工作频率≥2933MHz，本次配置≥64G内存；</w:t>
                  </w:r>
                  <w:r>
                    <w:br/>
                  </w:r>
                  <w:r>
                    <w:rPr>
                      <w:rFonts w:ascii="仿宋_GB2312" w:hAnsi="仿宋_GB2312" w:cs="仿宋_GB2312" w:eastAsia="仿宋_GB2312"/>
                      <w:sz w:val="20"/>
                      <w:color w:val="000000"/>
                    </w:rPr>
                    <w:t>6.配置独立9440-8i硬件阵列raid卡，支持RAID0,1,10；</w:t>
                  </w:r>
                  <w:r>
                    <w:br/>
                  </w:r>
                  <w:r>
                    <w:rPr>
                      <w:rFonts w:ascii="仿宋_GB2312" w:hAnsi="仿宋_GB2312" w:cs="仿宋_GB2312" w:eastAsia="仿宋_GB2312"/>
                      <w:sz w:val="20"/>
                      <w:color w:val="000000"/>
                    </w:rPr>
                    <w:t>7.配置≥1块4T SATA热插拔3.5寸硬盘SATA硬盘；</w:t>
                  </w:r>
                  <w:r>
                    <w:br/>
                  </w:r>
                  <w:r>
                    <w:rPr>
                      <w:rFonts w:ascii="仿宋_GB2312" w:hAnsi="仿宋_GB2312" w:cs="仿宋_GB2312" w:eastAsia="仿宋_GB2312"/>
                      <w:sz w:val="20"/>
                      <w:color w:val="000000"/>
                    </w:rPr>
                    <w:t>8.配置冗余交流电源，电源功率≥900W，支持热插拔；</w:t>
                  </w:r>
                  <w:r>
                    <w:br/>
                  </w:r>
                  <w:r>
                    <w:rPr>
                      <w:rFonts w:ascii="仿宋_GB2312" w:hAnsi="仿宋_GB2312" w:cs="仿宋_GB2312" w:eastAsia="仿宋_GB2312"/>
                      <w:sz w:val="20"/>
                      <w:color w:val="000000"/>
                    </w:rPr>
                    <w:t>9.服务器管理软件提供DCMI 1.5接口、IPMI 1.5/IPMI 2.0接口、命令行接口、Redfish接口、超文本传输安全协议、简单网络管理协议，服务器管理软件为投标厂商自主研发，提供软件著作权登记证书并加盖投标人公章；</w:t>
                  </w:r>
                  <w:r>
                    <w:br/>
                  </w:r>
                  <w:r>
                    <w:rPr>
                      <w:rFonts w:ascii="仿宋_GB2312" w:hAnsi="仿宋_GB2312" w:cs="仿宋_GB2312" w:eastAsia="仿宋_GB2312"/>
                      <w:sz w:val="20"/>
                      <w:color w:val="000000"/>
                    </w:rPr>
                    <w:t>10.支持基于部件的精准故障诊断，方便部件故障定位和更换；</w:t>
                  </w:r>
                  <w:r>
                    <w:br/>
                  </w:r>
                  <w:r>
                    <w:rPr>
                      <w:rFonts w:ascii="仿宋_GB2312" w:hAnsi="仿宋_GB2312" w:cs="仿宋_GB2312" w:eastAsia="仿宋_GB2312"/>
                      <w:sz w:val="20"/>
                      <w:color w:val="000000"/>
                    </w:rPr>
                    <w:t>11.支持弱口令字典检查功能,出现在弱口令字典中的字符串不能被设置为用户口令；</w:t>
                  </w:r>
                  <w:r>
                    <w:br/>
                  </w:r>
                  <w:r>
                    <w:rPr>
                      <w:rFonts w:ascii="仿宋_GB2312" w:hAnsi="仿宋_GB2312" w:cs="仿宋_GB2312" w:eastAsia="仿宋_GB2312"/>
                      <w:sz w:val="20"/>
                      <w:color w:val="000000"/>
                    </w:rPr>
                    <w:t>12.为保障售后服务质量，供应商需提供原厂售后服务承诺函</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台</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r>
            <w:tr>
              <w:tc>
                <w:tcPr>
                  <w:tcW w:type="dxa" w:w="13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操作系统</w:t>
                  </w:r>
                </w:p>
              </w:tc>
              <w:tc>
                <w:tcPr>
                  <w:tcW w:type="dxa" w:w="16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1.支持多 CPU 架构，同源兼容多CPU 平台架构：操作系统支持同源兼容 ARM、LoongArch、MIPS、SW64、x86 架构的CPU。</w:t>
                  </w:r>
                  <w:r>
                    <w:br/>
                  </w:r>
                  <w:r>
                    <w:rPr>
                      <w:rFonts w:ascii="仿宋_GB2312" w:hAnsi="仿宋_GB2312" w:cs="仿宋_GB2312" w:eastAsia="仿宋_GB2312"/>
                      <w:sz w:val="20"/>
                      <w:color w:val="000000"/>
                    </w:rPr>
                    <w:t>2.支持双核及多核处理器，包括核间负载均衡、线程绑定等，并提供接口，通过访问接口获取运行状态和控制多核调度。</w:t>
                  </w:r>
                  <w:r>
                    <w:br/>
                  </w:r>
                  <w:r>
                    <w:rPr>
                      <w:rFonts w:ascii="仿宋_GB2312" w:hAnsi="仿宋_GB2312" w:cs="仿宋_GB2312" w:eastAsia="仿宋_GB2312"/>
                      <w:sz w:val="20"/>
                      <w:color w:val="000000"/>
                    </w:rPr>
                    <w:t>3.支持图形或文本安装模式。</w:t>
                  </w:r>
                  <w:r>
                    <w:br/>
                  </w:r>
                  <w:r>
                    <w:rPr>
                      <w:rFonts w:ascii="仿宋_GB2312" w:hAnsi="仿宋_GB2312" w:cs="仿宋_GB2312" w:eastAsia="仿宋_GB2312"/>
                      <w:sz w:val="20"/>
                      <w:color w:val="000000"/>
                    </w:rPr>
                    <w:t>4.支持安装界面文种设置、逻辑分区配置、自定义分区设置、安装组件设置、时区设置、键盘布局设置、初始用户设置、计算机名设置和网络设置，支持通过 USB 闪存盘等方式加载硬件驱动。</w:t>
                  </w:r>
                  <w:r>
                    <w:br/>
                  </w:r>
                  <w:r>
                    <w:rPr>
                      <w:rFonts w:ascii="仿宋_GB2312" w:hAnsi="仿宋_GB2312" w:cs="仿宋_GB2312" w:eastAsia="仿宋_GB2312"/>
                      <w:sz w:val="20"/>
                      <w:color w:val="000000"/>
                    </w:rPr>
                    <w:t>5.支持硬 RAID 和软 RAID，支持软 RAID 级别 0、1、5、6、10。</w:t>
                  </w:r>
                  <w:r>
                    <w:br/>
                  </w:r>
                  <w:r>
                    <w:rPr>
                      <w:rFonts w:ascii="仿宋_GB2312" w:hAnsi="仿宋_GB2312" w:cs="仿宋_GB2312" w:eastAsia="仿宋_GB2312"/>
                      <w:sz w:val="20"/>
                      <w:color w:val="000000"/>
                    </w:rPr>
                    <w:t>6.支持对可移动外部存储的管理，包括启停、禁用、恢复等。</w:t>
                  </w:r>
                  <w:r>
                    <w:br/>
                  </w:r>
                  <w:r>
                    <w:rPr>
                      <w:rFonts w:ascii="仿宋_GB2312" w:hAnsi="仿宋_GB2312" w:cs="仿宋_GB2312" w:eastAsia="仿宋_GB2312"/>
                      <w:sz w:val="20"/>
                      <w:color w:val="000000"/>
                    </w:rPr>
                    <w:t>7.支持使用外部独立存储设备。</w:t>
                  </w:r>
                  <w:r>
                    <w:br/>
                  </w:r>
                  <w:r>
                    <w:rPr>
                      <w:rFonts w:ascii="仿宋_GB2312" w:hAnsi="仿宋_GB2312" w:cs="仿宋_GB2312" w:eastAsia="仿宋_GB2312"/>
                      <w:sz w:val="20"/>
                      <w:color w:val="000000"/>
                    </w:rPr>
                    <w:t>8.支持 XFS、EXT3、EXT4、NTFS、FAT32 等文件系统，支持相应格式分区创建、删除、格式化等。</w:t>
                  </w:r>
                  <w:r>
                    <w:br/>
                  </w:r>
                  <w:r>
                    <w:rPr>
                      <w:rFonts w:ascii="仿宋_GB2312" w:hAnsi="仿宋_GB2312" w:cs="仿宋_GB2312" w:eastAsia="仿宋_GB2312"/>
                      <w:sz w:val="20"/>
                      <w:color w:val="000000"/>
                    </w:rPr>
                    <w:t>9.支持 FCoE、iSCSI，支持将 Ceph块设备视为常规存储设备挂载到某个目录并作为标准文件系统使用。</w:t>
                  </w:r>
                  <w:r>
                    <w:br/>
                  </w:r>
                  <w:r>
                    <w:rPr>
                      <w:rFonts w:ascii="仿宋_GB2312" w:hAnsi="仿宋_GB2312" w:cs="仿宋_GB2312" w:eastAsia="仿宋_GB2312"/>
                      <w:sz w:val="20"/>
                      <w:color w:val="000000"/>
                    </w:rPr>
                    <w:t>10.操作系统符合安全可靠测评要求。</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套</w:t>
                  </w:r>
                </w:p>
              </w:tc>
              <w:tc>
                <w:tcPr>
                  <w:tcW w:type="dxa" w:w="1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货到安装、调试完成，进行初验，初验合格后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一个月试运行期满进行终验，终验合格后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1.初验：货物到达交货地点后，由使用单位根据合同对货物(设备)的名称、品牌、规格、 型号、产地、数量进行检查。初验合格填写项目移交单，双方签字盖章。 2.终验：所有货物(设备)安装、调试完毕，正常使用5个日历日后，由中标人向采购人提出终验书面申请，采购人确认后，组织中标人、有关专家及相关部门进行系统验收，并出 具终验报告，验收及专家费用由中标人承担。验收合格后填写《政府采购项目验收单》。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1.供应商提供的产品及材料必须保证质量可靠，为市场最新或主流产品，进货渠道正常， 配置合理齐全，应全面满足招标文件的要求，招标文件未明确要求的内容，供应商须按采购产 品主流标准配置或以采购人的补充要求为准。所供产品工艺质量应严格按国家最新发布的规范 标准执行，如发生质量问题由供应商承担全部责任。 2.供应商应保证所有产品的完好无损包括配套包装，如有缺漏、损坏，由供应商负责调换、 补齐或赔偿。 3.采购人使用产品过程中因产品质量、产品缺陷及安装质量等造成人身伤亡、财产损失的， 由供应商负责解决并承担全部责任。 4.供应商应提供可承担维修职能的公司、全资分公司或办事处，并驻守多名维护技术人员， 并提供地点、联系人(常驻工程师)及联系电话(服务热线),随时解答各种疑问(需提供相 关证明材料)。 5.服务方式：现场服务，质保期内维修费用含在合同总价中(中标价格),提供终身维修 (护)。在质量保证期内发生重大故障，维修工程师抵达现场时间≤48小时。产品实行“三 包”,并承担由此产生的包装、运输等的一切费用。 6.质保期内每月至少一次免费上门维护，回访。 7.对于存在质量问题或者短少的产品，供应商应在接到采购人的通知2个日历日内负责修 复，调换、重新制作或补齐。 8.在最终验收后的质量保证期内，供应商应对设计、工艺或材料等的缺陷而产生的故障负 责(负责解决并承担全部费用)。质保期满后如出现此类问题亦应负责。 9.供应商及所投产品的生产厂商应承诺质保期、维保期的售后服务条款(包括具体的服务 内容、故障响应时间、响应方式、维修措施及时限、维护响应计划等方面),未提供任何质保 期、维保期的售后服务条款或提供的内容不实的以不实质性满足招标文件要求对待。 10.对于未按约定提供质保服务的供应商或违约的供应商，采购人将拒绝其参加采购人单 位的政府采购项目。且采购人有权委托第三方进行维修，所产生的费用由供应商承担，采购人 有权从质保金中直接扣除，不足部分应由供应商支付。 11.供应商提供的产品及材料必须保证质量可靠，为市场最新或主流产品，进货渠道正常， 配置合理齐全，应全面满足招标文件的要求，招标文件未明确要求的内容，供应商须按采购产 品主流标准配置或以采购人的补充要求为准。所供产品工艺质量应严格按国家最新发布的规范 标准执行，如发生质量问题由供应商承担全部责任。 12.质保期1年。凡国家有规定的，优于招标文件要求的，按国家规定执行。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 府采购法实施条例》的相关条款和本合同约定，中标供应商未全面履行合同义务或者发生违约， 采购单位会同采购代理机构有权终止合同，依法向中标供应商进行经济索赔，并报请政府采购 监督管理机关进行相应的行政处罚。采购单位违约的，应当赔偿给中标供应商造成的经济损失。 2、合同执行中发生争议的，当事人双方应协商解决。协商达不成一致时，可向当地行政仲裁 机关申请仲裁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供应商最后报价时同步上传“谈判最后分项报价表”至附件。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投标供应商不得被“信用中国”（www.creditchina.gov.cn）列入重大税收违法失信主体；不得被“ 中国执行信息公开网”（http://zxgk.cou r t.gov.cn/shixin/）列入失信被执行人名单；不得被“中国 政府采购网”（www.ccgp.gov.cn） 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法定代表人直接参加投标的须出具法定代表人身份证（须与营业执照上信息一致），法定代表人授权代表参加投标的须出具法定代表人授权书及授权代表身份证。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 供应商应提交的相关</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除明确允许供应商可以自行编写的外，响应文件是否按照谈判文件给定的格式和要求编制。</w:t>
            </w:r>
          </w:p>
        </w:tc>
        <w:tc>
          <w:tcPr>
            <w:tcW w:type="dxa" w:w="1661"/>
          </w:tcPr>
          <w:p>
            <w:pPr>
              <w:pStyle w:val="null3"/>
            </w:pPr>
            <w:r>
              <w:rPr>
                <w:rFonts w:ascii="仿宋_GB2312" w:hAnsi="仿宋_GB2312" w:cs="仿宋_GB2312" w:eastAsia="仿宋_GB2312"/>
              </w:rPr>
              <w:t>售后服务方案.docx 产品渠道.docx 承诺书.docx 报价表 项目实施方案.docx 履约能力.docx 《拒绝政府采购领域商业贿赂承诺书》.docx 选配件报价表.docx 技术响应偏离表.docx 标的清单 供应商认为有必要补充说明的事宜.docx 节能环保、环境标志产品明细表.docx 监狱企业的证明文件 业绩.docx 培训方案.docx 中小企业声明函 谈判分项报价表.docx 商务条款响应偏离表.docx 质量保证.docx 响应文件封面 残疾人福利性单位声明函 供应商参与政府采购活动的承诺函.docx 资格证明材料.docx 响应函 技术指标及配置.docx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响应文件是否按照谈判文件的要求盖章签字。</w:t>
            </w:r>
          </w:p>
        </w:tc>
        <w:tc>
          <w:tcPr>
            <w:tcW w:type="dxa" w:w="1661"/>
          </w:tcPr>
          <w:p>
            <w:pPr>
              <w:pStyle w:val="null3"/>
            </w:pPr>
            <w:r>
              <w:rPr>
                <w:rFonts w:ascii="仿宋_GB2312" w:hAnsi="仿宋_GB2312" w:cs="仿宋_GB2312" w:eastAsia="仿宋_GB2312"/>
              </w:rPr>
              <w:t>售后服务方案.docx 产品渠道.docx 承诺书.docx 报价表 谈判最后分项报价表.docx 项目实施方案.docx 履约能力.docx 《拒绝政府采购领域商业贿赂承诺书》.docx 选配件报价表.docx 技术响应偏离表.docx 标的清单 供应商认为有必要补充说明的事宜.docx 节能环保、环境标志产品明细表.docx 监狱企业的证明文件 业绩.docx 培训方案.docx 中小企业声明函 谈判分项报价表.docx 商务条款响应偏离表.docx 质量保证.docx 响应文件封面 残疾人福利性单位声明函 供应商参与政府采购活动的承诺函.docx 资格证明材料.docx 响应函 技术指标及配置.docx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是否对谈判文件商务要求作出明确且实质性响应。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是否对谈判文件技术要求作出明确响应，对不得偏离的要求是否作出实质性响应。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供应商认为有必要补充说明的事宜.docx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详见附件：谈判分项报价表.docx</w:t>
      </w:r>
    </w:p>
    <w:p>
      <w:pPr>
        <w:pStyle w:val="null3"/>
        <w:ind w:firstLine="960"/>
      </w:pPr>
      <w:r>
        <w:rPr>
          <w:rFonts w:ascii="仿宋_GB2312" w:hAnsi="仿宋_GB2312" w:cs="仿宋_GB2312" w:eastAsia="仿宋_GB2312"/>
        </w:rPr>
        <w:t>详见附件：谈判最后分项报价表.docx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