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版本号：JHBZ2025-1210-04920251211001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城市级物联设备纳管平台项目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JHBZ2025-1210-049</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陕西建汇秉泽项目管理咨询有限公司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陕西建汇秉泽项目管理咨询有限公司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城市级物联设备纳管平台项目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JHBZ2025-1210-049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城市级物联设备纳管平台项目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规模及内容:城市级物联设备纳管平台项目，采购内容包括（1）编制西安市物联感知标准规范，包括总体规范、平台规范、数据规范、安全规范、管理办法5个部分；（2）平台建设：主要包括物联设备的接入与管理，物联数据治理，形成物联感知一张图、终端场景管理、终端建审管理和终端运维管理等四大应用。同时在气象部独立部署行业平台，形成行业试点应用。具体以招标文件中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采购包2（城市级物联设备纳管平台监理服务）：属于专门面向中小企业采购。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投标的，须出具法定代表人身份证明；法定代表人授权委托代理人参加投标的，须出具法定代表人授权书（附法定代表人、被授权委托代理人身份证复印件或扫描件）及被授权委托代理人自投标文件提交截止日前六个月内任意一个月在本单位的社保缴纳证明。</w:t>
      </w:r>
    </w:p>
    <w:p>
      <w:pPr>
        <w:pStyle w:val="null3"/>
      </w:pPr>
      <w:r>
        <w:rPr>
          <w:rFonts w:ascii="仿宋_GB2312" w:hAnsi="仿宋_GB2312" w:cs="仿宋_GB2312" w:eastAsia="仿宋_GB2312"/>
        </w:rPr>
        <w:t>2、信用记录：投标人未被“信用中国”网站（www.creditchina.gov.cn）列入“失信被执行人”和“重大税收违法案件当事人名单”，未被“中国政府采购网”（www.ccgp.gov.cn）列入“政府采购严重违法失信行为记录名单”；（投标文件解密完成后查询相关信用记录，对列入失信被执行人、重大税收违法案件当事人名单、政府采购严重违法失信行为记录名单及其他不符合《中华人民共和国政府采购法》第二十二条规定的投标人，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身份证明：法定代表人直接参加投标的，须出具法定代表人身份证明；法定代表人授权委托代理人参加投标的，须出具法定代表人授权书（附法定代表人、被授权委托代理人身份证复印件或扫描件）及被授权委托代理人自投标文件提交截止日前六个月内任意一个月在本单位的社保缴纳证明。</w:t>
      </w:r>
    </w:p>
    <w:p>
      <w:pPr>
        <w:pStyle w:val="null3"/>
      </w:pPr>
      <w:r>
        <w:rPr>
          <w:rFonts w:ascii="仿宋_GB2312" w:hAnsi="仿宋_GB2312" w:cs="仿宋_GB2312" w:eastAsia="仿宋_GB2312"/>
        </w:rPr>
        <w:t>2、信用记录：投标人未被“信用中国”网站（www.creditchina.gov.cn）列入“失信被执行人”和“重大税收违法案件当事人名单”，未被“中国政府采购网”（www.ccgp.gov.cn）列入“政府采购严重违法失信行为记录名单”；（投标文件解密完成后查询相关信用记录，对列入失信被执行人、重大税收违法案件当事人名单、政府采购严重违法失信行为记录名单及其他不符合《中华人民共和国政府采购法》第二十二条规定的投标人，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029-86786073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陕西建汇秉泽项目管理咨询有限公司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陕西省西安市高新区都市之门C座1单元10层1001室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采购包1：8,235,843.00元</w:t>
            </w:r>
          </w:p>
          <w:p>
            <w:pPr>
              <w:pStyle w:val="null3"/>
            </w:pPr>
            <w:r>
              <w:rPr>
                <w:rFonts w:ascii="仿宋_GB2312" w:hAnsi="仿宋_GB2312" w:cs="仿宋_GB2312" w:eastAsia="仿宋_GB2312"/>
              </w:rPr>
              <w:t>采购包2：240,000.00元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费率按国家计委《招标代理服务收费管理暂行办法》（计价格[2002]1980号）及国家发展改革委下发的《关于降低部分建设项目收费标准规范收费行为等有关问题的通知》（[2011]534号）、《关于进一步放开建设项目专业服务价格的通知》（[2015]299号）文件规定：按收费标准下浮20%计取，实行差额定率累进的方法计算。单标段代理服务费用收费不足5000.00元按照5000.00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陕西建汇秉泽项目管理咨询有限公司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陕西建汇秉泽项目管理咨询有限公司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陕西建汇秉泽项目管理咨询有限公司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陕西建汇秉泽项目管理咨询有限公司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联系电话：029-89526151</w:t>
      </w:r>
    </w:p>
    <w:p>
      <w:pPr>
        <w:pStyle w:val="null3"/>
      </w:pPr>
      <w:r>
        <w:rPr>
          <w:rFonts w:ascii="仿宋_GB2312" w:hAnsi="仿宋_GB2312" w:cs="仿宋_GB2312" w:eastAsia="仿宋_GB2312"/>
        </w:rPr>
        <w:t>地址：陕西省西安市高新区都市之门C座1单元10层1001室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级物联设备纳管平台项目，采购内容包括（1）编制西安市物联感知标准规范，包括总体规范、平台规范、数据规范、安全规范、管理办法5个部分；（2）平台建设：主要包括物联设备的接入与管理，物联数据治理，形成物联感知一张图、终端场景管理、终端建审管理和终端运维管理等四大应用。同时在气象部门独立部署行业平台，形成行业试点应用。具体以招标文件中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8,235,843.00</w:t>
      </w:r>
    </w:p>
    <w:p>
      <w:pPr>
        <w:pStyle w:val="null3"/>
      </w:pPr>
      <w:r>
        <w:rPr>
          <w:rFonts w:ascii="仿宋_GB2312" w:hAnsi="仿宋_GB2312" w:cs="仿宋_GB2312" w:eastAsia="仿宋_GB2312"/>
        </w:rPr>
        <w:t>采购包最高限价（元）: 8,235,843.00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城市级物联设备纳管平台建设标段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8,235,843.00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城市级物联设备纳管平台监理服务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标的名称：城市级物联设备纳管平台建设标段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20" w:firstLine="361"/>
            </w:pPr>
            <w:r>
              <w:rPr>
                <w:rFonts w:ascii="仿宋_GB2312" w:hAnsi="仿宋_GB2312" w:cs="仿宋_GB2312" w:eastAsia="仿宋_GB2312"/>
                <w:sz w:val="18"/>
                <w:b/>
              </w:rPr>
              <w:t>一、</w:t>
            </w:r>
            <w:r>
              <w:rPr>
                <w:rFonts w:ascii="仿宋_GB2312" w:hAnsi="仿宋_GB2312" w:cs="仿宋_GB2312" w:eastAsia="仿宋_GB2312"/>
                <w:sz w:val="18"/>
                <w:b/>
              </w:rPr>
              <w:t>总体建设要求</w:t>
            </w:r>
          </w:p>
          <w:p>
            <w:pPr>
              <w:pStyle w:val="null3"/>
              <w:ind w:right="420" w:firstLine="361"/>
            </w:pPr>
            <w:r>
              <w:rPr>
                <w:rFonts w:ascii="仿宋_GB2312" w:hAnsi="仿宋_GB2312" w:cs="仿宋_GB2312" w:eastAsia="仿宋_GB2312"/>
                <w:sz w:val="18"/>
                <w:b/>
              </w:rPr>
              <w:t>（一）项目建设目标</w:t>
            </w:r>
          </w:p>
          <w:p>
            <w:pPr>
              <w:pStyle w:val="null3"/>
              <w:ind w:right="420" w:firstLine="360"/>
            </w:pPr>
            <w:r>
              <w:rPr>
                <w:rFonts w:ascii="仿宋_GB2312" w:hAnsi="仿宋_GB2312" w:cs="仿宋_GB2312" w:eastAsia="仿宋_GB2312"/>
                <w:sz w:val="18"/>
              </w:rPr>
              <w:t>搭建城市级物联设备纳管平台，统筹各级各部门传感器、摄像头等共性智能终端需求，摸清物联感知资源家底，形成全市物联</w:t>
            </w:r>
            <w:r>
              <w:rPr>
                <w:rFonts w:ascii="仿宋_GB2312" w:hAnsi="仿宋_GB2312" w:cs="仿宋_GB2312" w:eastAsia="仿宋_GB2312"/>
                <w:sz w:val="18"/>
              </w:rPr>
              <w:t>“一本账”，实现对全市物联感知资源的统一管理。制定城市感知体系标准，推荐使用鸿蒙、星闪等国产自主可控技术，统一市级物联感知标准规范和基石点位管理，审核市级、行业级两级智能终端项目建设方案，实现新建市政基础设施的物联设备与主体设备同步设计、同步施工、同步验收、同步投入使用。</w:t>
            </w:r>
          </w:p>
          <w:p>
            <w:pPr>
              <w:pStyle w:val="null3"/>
              <w:ind w:right="420" w:firstLine="360"/>
            </w:pPr>
            <w:r>
              <w:rPr>
                <w:rFonts w:ascii="仿宋_GB2312" w:hAnsi="仿宋_GB2312" w:cs="仿宋_GB2312" w:eastAsia="仿宋_GB2312"/>
                <w:sz w:val="18"/>
              </w:rPr>
              <w:t>逐步实现对市政基础设施运行状况的实时监测、情景构建、快速评估和大数据分析，支撑安全隐患及时预警和辅助事故应急处置，保障市政基础设施安全运行，升级叠加智能分析算法，助力行业应用提质增效，统一设备协议和数据标准，提升感知数据的共享水平和融合联动能力。</w:t>
            </w:r>
          </w:p>
          <w:p>
            <w:pPr>
              <w:pStyle w:val="null3"/>
              <w:ind w:right="420" w:firstLine="360"/>
            </w:pPr>
            <w:r>
              <w:rPr>
                <w:rFonts w:ascii="仿宋_GB2312" w:hAnsi="仿宋_GB2312" w:cs="仿宋_GB2312" w:eastAsia="仿宋_GB2312"/>
                <w:sz w:val="18"/>
              </w:rPr>
              <w:t>满足物联终端统一纳管及行业用户的使用需求，进一步加强全市物联感知资源的监督管理，完善告警响应处置机制，提升感知设备运维效率，通过精准预警为科学决策提供有效支撑。同时制定《物联感知终端建设项目管理办法》《西安市物联感知场景及终端应用规范》等相关标准规范及制度流程，通过数字化手段优化感知终端项目审核审批流程，提升项目审批管理效率，避免重复建设，节约人力和设备运维成本。构建</w:t>
            </w:r>
            <w:r>
              <w:rPr>
                <w:rFonts w:ascii="仿宋_GB2312" w:hAnsi="仿宋_GB2312" w:cs="仿宋_GB2312" w:eastAsia="仿宋_GB2312"/>
                <w:sz w:val="18"/>
              </w:rPr>
              <w:t>“数据驱动、共建共享”的物联新生态，为全省数字城市建设提供“西安样本”。</w:t>
            </w:r>
          </w:p>
          <w:p>
            <w:pPr>
              <w:pStyle w:val="null3"/>
              <w:ind w:right="420" w:firstLine="361"/>
            </w:pPr>
            <w:r>
              <w:rPr>
                <w:rFonts w:ascii="仿宋_GB2312" w:hAnsi="仿宋_GB2312" w:cs="仿宋_GB2312" w:eastAsia="仿宋_GB2312"/>
                <w:sz w:val="18"/>
                <w:b/>
              </w:rPr>
              <w:t>（二）建设规模</w:t>
            </w:r>
          </w:p>
          <w:p>
            <w:pPr>
              <w:pStyle w:val="null3"/>
              <w:ind w:right="420" w:firstLine="360"/>
            </w:pPr>
            <w:r>
              <w:rPr>
                <w:rFonts w:ascii="仿宋_GB2312" w:hAnsi="仿宋_GB2312" w:cs="仿宋_GB2312" w:eastAsia="仿宋_GB2312"/>
                <w:sz w:val="18"/>
              </w:rPr>
              <w:t>1.业务规模</w:t>
            </w:r>
          </w:p>
          <w:p>
            <w:pPr>
              <w:pStyle w:val="null3"/>
              <w:ind w:right="420" w:firstLine="360"/>
            </w:pPr>
            <w:r>
              <w:rPr>
                <w:rFonts w:ascii="仿宋_GB2312" w:hAnsi="仿宋_GB2312" w:cs="仿宋_GB2312" w:eastAsia="仿宋_GB2312"/>
                <w:sz w:val="18"/>
              </w:rPr>
              <w:t>本项目建设作为数字西安的基础支撑平台之一，主要建设物联网设备纳管基础共性能力支撑、对全市物联感知数据进行有效整合，完善感知数据共享交换机制，支撑挖掘场景化物联感知数据价值和跨部门跨场景融合应用。构建西安市物联感知标准规范体系，规范全市智能终端项目规划及申报审批相关标准和流程，鼓励增强终端侧的边缘计算能力和使用鸿蒙</w:t>
            </w:r>
            <w:r>
              <w:rPr>
                <w:rFonts w:ascii="仿宋_GB2312" w:hAnsi="仿宋_GB2312" w:cs="仿宋_GB2312" w:eastAsia="仿宋_GB2312"/>
                <w:sz w:val="18"/>
              </w:rPr>
              <w:t>+星闪，提升自主可控性，为西安市物联体系建设提供支撑。</w:t>
            </w:r>
          </w:p>
          <w:p>
            <w:pPr>
              <w:pStyle w:val="null3"/>
              <w:ind w:right="420" w:firstLine="361"/>
            </w:pPr>
            <w:r>
              <w:rPr>
                <w:rFonts w:ascii="仿宋_GB2312" w:hAnsi="仿宋_GB2312" w:cs="仿宋_GB2312" w:eastAsia="仿宋_GB2312"/>
                <w:sz w:val="18"/>
                <w:b/>
              </w:rPr>
              <w:t>2.用户规模</w:t>
            </w:r>
          </w:p>
          <w:p>
            <w:pPr>
              <w:pStyle w:val="null3"/>
              <w:ind w:right="420" w:firstLine="360"/>
            </w:pPr>
            <w:r>
              <w:rPr>
                <w:rFonts w:ascii="仿宋_GB2312" w:hAnsi="仿宋_GB2312" w:cs="仿宋_GB2312" w:eastAsia="仿宋_GB2312"/>
                <w:sz w:val="18"/>
              </w:rPr>
              <w:t>本项目主要用户为市数据局、市气象局及其他有物联终端使用和管理需求的行业单位。</w:t>
            </w:r>
          </w:p>
          <w:p>
            <w:pPr>
              <w:pStyle w:val="null3"/>
              <w:ind w:right="420" w:firstLine="361"/>
            </w:pPr>
            <w:r>
              <w:rPr>
                <w:rFonts w:ascii="仿宋_GB2312" w:hAnsi="仿宋_GB2312" w:cs="仿宋_GB2312" w:eastAsia="仿宋_GB2312"/>
                <w:sz w:val="18"/>
                <w:b/>
              </w:rPr>
              <w:t>3.层级覆盖</w:t>
            </w:r>
          </w:p>
          <w:p>
            <w:pPr>
              <w:pStyle w:val="null3"/>
              <w:ind w:right="420" w:firstLine="360"/>
            </w:pPr>
            <w:r>
              <w:rPr>
                <w:rFonts w:ascii="仿宋_GB2312" w:hAnsi="仿宋_GB2312" w:cs="仿宋_GB2312" w:eastAsia="仿宋_GB2312"/>
                <w:sz w:val="18"/>
              </w:rPr>
              <w:t>全市统一构建，覆盖城市级和行业级用户。</w:t>
            </w:r>
          </w:p>
          <w:p>
            <w:pPr>
              <w:pStyle w:val="null3"/>
              <w:ind w:right="420" w:firstLine="361"/>
            </w:pPr>
            <w:r>
              <w:rPr>
                <w:rFonts w:ascii="仿宋_GB2312" w:hAnsi="仿宋_GB2312" w:cs="仿宋_GB2312" w:eastAsia="仿宋_GB2312"/>
                <w:sz w:val="18"/>
                <w:b/>
              </w:rPr>
              <w:t>4.数据规模</w:t>
            </w:r>
          </w:p>
          <w:p>
            <w:pPr>
              <w:pStyle w:val="null3"/>
              <w:ind w:right="420" w:firstLine="360"/>
            </w:pPr>
            <w:r>
              <w:rPr>
                <w:rFonts w:ascii="仿宋_GB2312" w:hAnsi="仿宋_GB2312" w:cs="仿宋_GB2312" w:eastAsia="仿宋_GB2312"/>
                <w:sz w:val="18"/>
              </w:rPr>
              <w:t>本项目数据涵盖全市物联感知设备基础数据及感知监测数据，具体包括城管领域的设施状态和管理数据、水务的水质水量监测数据、环保的环境监测数据、气象的气象要素数据、燃气热力的供应数据、道桥的路况和结构安全数据等，全面覆盖城市安全、水务、气象、环保、交通等城市管理重点领域，实现全市物联感知数据的有效整合汇聚，助力城市安全风险感知能力全面提升，赋能城市智慧化管理。</w:t>
            </w:r>
          </w:p>
          <w:p>
            <w:pPr>
              <w:pStyle w:val="null3"/>
              <w:ind w:right="420" w:firstLine="361"/>
            </w:pPr>
            <w:r>
              <w:rPr>
                <w:rFonts w:ascii="仿宋_GB2312" w:hAnsi="仿宋_GB2312" w:cs="仿宋_GB2312" w:eastAsia="仿宋_GB2312"/>
                <w:sz w:val="18"/>
                <w:b/>
              </w:rPr>
              <w:t>5.建设周期</w:t>
            </w:r>
          </w:p>
          <w:p>
            <w:pPr>
              <w:pStyle w:val="null3"/>
              <w:ind w:right="420" w:firstLine="360"/>
            </w:pPr>
            <w:r>
              <w:rPr>
                <w:rFonts w:ascii="仿宋_GB2312" w:hAnsi="仿宋_GB2312" w:cs="仿宋_GB2312" w:eastAsia="仿宋_GB2312"/>
                <w:sz w:val="18"/>
              </w:rPr>
              <w:t>本项目建设周期为自合同签订之日起</w:t>
            </w:r>
            <w:r>
              <w:rPr>
                <w:rFonts w:ascii="仿宋_GB2312" w:hAnsi="仿宋_GB2312" w:cs="仿宋_GB2312" w:eastAsia="仿宋_GB2312"/>
                <w:sz w:val="18"/>
              </w:rPr>
              <w:t>9个月，试运行期3个月，后续运维期（自项目完成竣工验收后起算）为12个月。</w:t>
            </w:r>
          </w:p>
          <w:p>
            <w:pPr>
              <w:pStyle w:val="null3"/>
              <w:ind w:right="420" w:firstLine="361"/>
            </w:pPr>
            <w:r>
              <w:rPr>
                <w:rFonts w:ascii="仿宋_GB2312" w:hAnsi="仿宋_GB2312" w:cs="仿宋_GB2312" w:eastAsia="仿宋_GB2312"/>
                <w:sz w:val="18"/>
                <w:b/>
              </w:rPr>
              <w:t>6.项目主要建设内容</w:t>
            </w:r>
          </w:p>
          <w:p>
            <w:pPr>
              <w:pStyle w:val="null3"/>
              <w:ind w:right="420" w:firstLine="360"/>
            </w:pPr>
            <w:r>
              <w:rPr>
                <w:rFonts w:ascii="仿宋_GB2312" w:hAnsi="仿宋_GB2312" w:cs="仿宋_GB2312" w:eastAsia="仿宋_GB2312"/>
                <w:sz w:val="18"/>
              </w:rPr>
              <w:t>本项目主要建设内容为标准规范体系建设、应用系统建设、其他建设内容三大模块。</w:t>
            </w:r>
          </w:p>
          <w:p>
            <w:pPr>
              <w:pStyle w:val="null3"/>
              <w:ind w:right="420" w:firstLine="360"/>
            </w:pPr>
            <w:r>
              <w:rPr>
                <w:rFonts w:ascii="仿宋_GB2312" w:hAnsi="仿宋_GB2312" w:cs="仿宋_GB2312" w:eastAsia="仿宋_GB2312"/>
                <w:sz w:val="18"/>
              </w:rPr>
              <w:t>其中，标准规范体系建设内容涵盖总体规范、平台规范、数据规范、安全规范及管理办法等业务全过程的标准规范。</w:t>
            </w:r>
          </w:p>
          <w:p>
            <w:pPr>
              <w:pStyle w:val="null3"/>
              <w:ind w:right="420" w:firstLine="360"/>
            </w:pPr>
            <w:r>
              <w:rPr>
                <w:rFonts w:ascii="仿宋_GB2312" w:hAnsi="仿宋_GB2312" w:cs="仿宋_GB2312" w:eastAsia="仿宋_GB2312"/>
                <w:sz w:val="18"/>
              </w:rPr>
              <w:t>应用系统建设内容包括建设物联感知接入系统、物联数据服务系统、城市级应用系统，即物联感知一张图、城市物联终端场景管理系统、城市物联终端建审系统、城市物联终端运维系统，以及行业级气象物联纳管试点建设等内容。</w:t>
            </w:r>
          </w:p>
          <w:p>
            <w:pPr>
              <w:pStyle w:val="null3"/>
              <w:ind w:right="420" w:firstLine="360"/>
            </w:pPr>
            <w:r>
              <w:rPr>
                <w:rFonts w:ascii="仿宋_GB2312" w:hAnsi="仿宋_GB2312" w:cs="仿宋_GB2312" w:eastAsia="仿宋_GB2312"/>
                <w:sz w:val="18"/>
              </w:rPr>
              <w:t>其他建设内容涵盖了应用支撑体系建设、运维和安全保障体系建设、系统对接等内容。</w:t>
            </w:r>
          </w:p>
          <w:p>
            <w:pPr>
              <w:pStyle w:val="null3"/>
              <w:ind w:right="420" w:firstLine="360"/>
            </w:pPr>
            <w:r>
              <w:rPr>
                <w:rFonts w:ascii="仿宋_GB2312" w:hAnsi="仿宋_GB2312" w:cs="仿宋_GB2312" w:eastAsia="仿宋_GB2312"/>
                <w:sz w:val="18"/>
              </w:rPr>
              <w:t>本项目具体系统建设内容详见下表：</w:t>
            </w:r>
          </w:p>
          <w:tbl>
            <w:tblPr>
              <w:tblBorders>
                <w:top w:val="none" w:color="000000" w:sz="4"/>
                <w:left w:val="none" w:color="000000" w:sz="4"/>
                <w:bottom w:val="none" w:color="000000" w:sz="4"/>
                <w:right w:val="none" w:color="000000" w:sz="4"/>
                <w:insideH w:val="none"/>
                <w:insideV w:val="none"/>
              </w:tblBorders>
            </w:tblPr>
            <w:tblGrid>
              <w:gridCol w:w="200"/>
              <w:gridCol w:w="331"/>
              <w:gridCol w:w="2016"/>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序号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内容分类</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主要内容描述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一</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标准规范体系建设</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标准规范体系建设</w:t>
                  </w:r>
                </w:p>
                <w:p>
                  <w:pPr>
                    <w:pStyle w:val="null3"/>
                    <w:ind w:left="195"/>
                    <w:jc w:val="left"/>
                  </w:pPr>
                  <w:r>
                    <w:rPr>
                      <w:rFonts w:ascii="仿宋_GB2312" w:hAnsi="仿宋_GB2312" w:cs="仿宋_GB2312" w:eastAsia="仿宋_GB2312"/>
                      <w:sz w:val="18"/>
                    </w:rPr>
                    <w:t>西安市物联感知标准规范体系建设包括总体规范、平台规范、数据规范、安全规范、管理办法</w:t>
                  </w:r>
                  <w:r>
                    <w:rPr>
                      <w:rFonts w:ascii="仿宋_GB2312" w:hAnsi="仿宋_GB2312" w:cs="仿宋_GB2312" w:eastAsia="仿宋_GB2312"/>
                      <w:sz w:val="18"/>
                    </w:rPr>
                    <w:t>5个部分：</w:t>
                  </w:r>
                </w:p>
                <w:p>
                  <w:pPr>
                    <w:pStyle w:val="null3"/>
                    <w:ind w:left="195"/>
                    <w:jc w:val="left"/>
                  </w:pPr>
                  <w:r>
                    <w:rPr>
                      <w:rFonts w:ascii="仿宋_GB2312" w:hAnsi="仿宋_GB2312" w:cs="仿宋_GB2312" w:eastAsia="仿宋_GB2312"/>
                      <w:sz w:val="18"/>
                    </w:rPr>
                    <w:t>1.西安市物联感知体系总体规范：西安市物联感知体系建设导则、标准规范体系；</w:t>
                  </w:r>
                </w:p>
                <w:p>
                  <w:pPr>
                    <w:pStyle w:val="null3"/>
                    <w:ind w:left="195"/>
                    <w:jc w:val="left"/>
                  </w:pPr>
                  <w:r>
                    <w:rPr>
                      <w:rFonts w:ascii="仿宋_GB2312" w:hAnsi="仿宋_GB2312" w:cs="仿宋_GB2312" w:eastAsia="仿宋_GB2312"/>
                      <w:sz w:val="18"/>
                    </w:rPr>
                    <w:t>2.西安市物联感知体系平台规范：平台架构规范、平台接入规范、物模型技术规范、应用开发接口规范、系统数据集成接口规范；</w:t>
                  </w:r>
                </w:p>
                <w:p>
                  <w:pPr>
                    <w:pStyle w:val="null3"/>
                    <w:ind w:left="195"/>
                    <w:jc w:val="left"/>
                  </w:pPr>
                  <w:r>
                    <w:rPr>
                      <w:rFonts w:ascii="仿宋_GB2312" w:hAnsi="仿宋_GB2312" w:cs="仿宋_GB2312" w:eastAsia="仿宋_GB2312"/>
                      <w:sz w:val="18"/>
                    </w:rPr>
                    <w:t>3.西安市物联感知体系数据规范：感知数据管理技术要求、感知数据应用服务规范、元数据管理规范、感知数据编目规范、物联终端编目规范；</w:t>
                  </w:r>
                </w:p>
                <w:p>
                  <w:pPr>
                    <w:pStyle w:val="null3"/>
                    <w:ind w:left="195"/>
                    <w:jc w:val="left"/>
                  </w:pPr>
                  <w:r>
                    <w:rPr>
                      <w:rFonts w:ascii="仿宋_GB2312" w:hAnsi="仿宋_GB2312" w:cs="仿宋_GB2312" w:eastAsia="仿宋_GB2312"/>
                      <w:sz w:val="18"/>
                    </w:rPr>
                    <w:t>4.西安市物联感知体系安全规范：总体安全技术要求、感知数据安全技术要求、物联终端安全技术要求、感知平台安全技术要求、感知应用安全技术要求；</w:t>
                  </w:r>
                </w:p>
                <w:p>
                  <w:pPr>
                    <w:pStyle w:val="null3"/>
                    <w:ind w:left="360"/>
                    <w:jc w:val="left"/>
                  </w:pPr>
                  <w:r>
                    <w:rPr>
                      <w:rFonts w:ascii="仿宋_GB2312" w:hAnsi="仿宋_GB2312" w:cs="仿宋_GB2312" w:eastAsia="仿宋_GB2312"/>
                      <w:sz w:val="18"/>
                    </w:rPr>
                    <w:t>5.西安市物联感知体系管理办法：物联感知终端建设项目管理办法、物联感知场景及终端应用规范、感知资源共享管理办法等。</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二</w:t>
                  </w:r>
                </w:p>
              </w:tc>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应用系统建设</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物联感知接入系统</w:t>
                  </w:r>
                </w:p>
                <w:p>
                  <w:pPr>
                    <w:pStyle w:val="null3"/>
                    <w:ind w:left="360"/>
                    <w:jc w:val="left"/>
                  </w:pPr>
                  <w:r>
                    <w:rPr>
                      <w:rFonts w:ascii="仿宋_GB2312" w:hAnsi="仿宋_GB2312" w:cs="仿宋_GB2312" w:eastAsia="仿宋_GB2312"/>
                      <w:sz w:val="18"/>
                    </w:rPr>
                    <w:t>物联感知接入系统主要实现物联设备的接入与管理。支持各类感知终端设备直接接入或通过网关接入物联网；支持多网络接入、多协议接入、系列化</w:t>
                  </w:r>
                  <w:r>
                    <w:rPr>
                      <w:rFonts w:ascii="仿宋_GB2312" w:hAnsi="仿宋_GB2312" w:cs="仿宋_GB2312" w:eastAsia="仿宋_GB2312"/>
                      <w:sz w:val="18"/>
                    </w:rPr>
                    <w:t>SDK接入，解决设备接入复杂多样化和碎片化难题。同时提供更丰富完备的设备全生命周期管理能力，简化海量设备管理复杂性，节省人工操作，提升管理效率。建设内容包括设备接入、设备管理、消息队列、鸿蒙设备纳管四个部分。</w:t>
                  </w:r>
                </w:p>
              </w:tc>
            </w:tr>
            <w:tr>
              <w:tc>
                <w:tcPr>
                  <w:tcW w:type="dxa" w:w="200"/>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物联数据服务系统与物联感知数据治理</w:t>
                  </w:r>
                </w:p>
                <w:p>
                  <w:pPr>
                    <w:pStyle w:val="null3"/>
                    <w:ind w:left="195"/>
                    <w:jc w:val="left"/>
                  </w:pPr>
                  <w:r>
                    <w:rPr>
                      <w:rFonts w:ascii="仿宋_GB2312" w:hAnsi="仿宋_GB2312" w:cs="仿宋_GB2312" w:eastAsia="仿宋_GB2312"/>
                      <w:sz w:val="18"/>
                    </w:rPr>
                    <w:t>1.物联数据服务系统是针对物联数据时效性、易受干扰性的特点，专门面向海量物联感知数据进行高效管理与价值挖掘的数据治理系统，支持将城市各类物联感知系统及设备采集的多源异构数据进行统一汇聚、清洗、存储、治理，输出产品级数据。</w:t>
                  </w:r>
                </w:p>
                <w:p>
                  <w:pPr>
                    <w:pStyle w:val="null3"/>
                    <w:ind w:left="360"/>
                    <w:jc w:val="left"/>
                  </w:pPr>
                  <w:r>
                    <w:rPr>
                      <w:rFonts w:ascii="仿宋_GB2312" w:hAnsi="仿宋_GB2312" w:cs="仿宋_GB2312" w:eastAsia="仿宋_GB2312"/>
                      <w:sz w:val="18"/>
                    </w:rPr>
                    <w:t>2.物联感知数据治理是指按照国家标准《数据管理能力成熟度评估模型》（GB/T 36073-2018f）的能力要求及《信息技术数据质量评价指标》（GB/T 36344-2018）质量评价指标规范，结合西安市数据局实际需求，将平台采集到的大量复杂的感知数据进行标准化治理，以确保全市物联数据质量、安全性、合规性和有效利用为目标，依托城市物联纳管平台，明确数据治理规则，对归集的数据进行全生命周期的规范化治理。主要内容包括治理团队建设、数据治理环境搭建、数据资源梳理服务、数据质量服务、数据治理策略优化服务等。</w:t>
                  </w:r>
                </w:p>
              </w:tc>
            </w:tr>
            <w:tr>
              <w:tc>
                <w:tcPr>
                  <w:tcW w:type="dxa" w:w="200"/>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城市级应用系统建设</w:t>
                  </w:r>
                </w:p>
                <w:p>
                  <w:pPr>
                    <w:pStyle w:val="null3"/>
                    <w:ind w:left="195"/>
                    <w:jc w:val="left"/>
                  </w:pPr>
                  <w:r>
                    <w:rPr>
                      <w:rFonts w:ascii="仿宋_GB2312" w:hAnsi="仿宋_GB2312" w:cs="仿宋_GB2312" w:eastAsia="仿宋_GB2312"/>
                      <w:sz w:val="18"/>
                    </w:rPr>
                    <w:t>1.物联感知一张图</w:t>
                  </w:r>
                </w:p>
                <w:p>
                  <w:pPr>
                    <w:pStyle w:val="null3"/>
                    <w:ind w:left="195"/>
                    <w:jc w:val="left"/>
                  </w:pPr>
                  <w:r>
                    <w:rPr>
                      <w:rFonts w:ascii="仿宋_GB2312" w:hAnsi="仿宋_GB2312" w:cs="仿宋_GB2312" w:eastAsia="仿宋_GB2312"/>
                      <w:sz w:val="18"/>
                    </w:rPr>
                    <w:t>基于西安城市信息模型（</w:t>
                  </w:r>
                  <w:r>
                    <w:rPr>
                      <w:rFonts w:ascii="仿宋_GB2312" w:hAnsi="仿宋_GB2312" w:cs="仿宋_GB2312" w:eastAsia="仿宋_GB2312"/>
                      <w:sz w:val="18"/>
                    </w:rPr>
                    <w:t>CIM）基础平台，构建城市物联管理地理信息底图，根据物联网设备的关联基石点位经纬度位置，将物联网设备进行上图展示，并可按照设备分类、设备行业领域、设备区域等显示相关设备分布情况。以“一张图”方式实现地、事、物等各类信息的整合，支持多元化管理业务与空间数据；以一体化技术实现GIS技术的无缝融合，实现感知资源综合展示及分析，使用户能够直观全面地了解物联感知设备的分布、运行状态以及相关数据信息。实现“一屏观全域”“一图知全局”，为领导提供决策依据。</w:t>
                  </w:r>
                </w:p>
                <w:p>
                  <w:pPr>
                    <w:pStyle w:val="null3"/>
                    <w:ind w:left="195"/>
                    <w:jc w:val="left"/>
                  </w:pPr>
                  <w:r>
                    <w:rPr>
                      <w:rFonts w:ascii="仿宋_GB2312" w:hAnsi="仿宋_GB2312" w:cs="仿宋_GB2312" w:eastAsia="仿宋_GB2312"/>
                      <w:sz w:val="18"/>
                    </w:rPr>
                    <w:t>2.城市物联终端场景管理系统</w:t>
                  </w:r>
                </w:p>
                <w:p>
                  <w:pPr>
                    <w:pStyle w:val="null3"/>
                    <w:ind w:left="195"/>
                    <w:jc w:val="left"/>
                  </w:pPr>
                  <w:r>
                    <w:rPr>
                      <w:rFonts w:ascii="仿宋_GB2312" w:hAnsi="仿宋_GB2312" w:cs="仿宋_GB2312" w:eastAsia="仿宋_GB2312"/>
                      <w:sz w:val="18"/>
                    </w:rPr>
                    <w:t>城市物联终端场景管理系统提供标准化行业场景的直接引用和个性化场景的自定义创建功能。</w:t>
                  </w:r>
                </w:p>
                <w:p>
                  <w:pPr>
                    <w:pStyle w:val="null3"/>
                    <w:ind w:left="195"/>
                    <w:jc w:val="left"/>
                  </w:pPr>
                  <w:r>
                    <w:rPr>
                      <w:rFonts w:ascii="仿宋_GB2312" w:hAnsi="仿宋_GB2312" w:cs="仿宋_GB2312" w:eastAsia="仿宋_GB2312"/>
                      <w:sz w:val="18"/>
                    </w:rPr>
                    <w:t>3.城市物联终端建审系统</w:t>
                  </w:r>
                </w:p>
                <w:p>
                  <w:pPr>
                    <w:pStyle w:val="null3"/>
                    <w:ind w:left="195"/>
                    <w:jc w:val="left"/>
                  </w:pPr>
                  <w:r>
                    <w:rPr>
                      <w:rFonts w:ascii="仿宋_GB2312" w:hAnsi="仿宋_GB2312" w:cs="仿宋_GB2312" w:eastAsia="仿宋_GB2312"/>
                      <w:sz w:val="18"/>
                    </w:rPr>
                    <w:t>基于全市物联纳管数据，统筹全市物联终端项目建设，充分复用已建终端设备，做好物联终端新建评估分析，为全市物联感知终端规划设计提供数据依据。</w:t>
                  </w:r>
                </w:p>
                <w:p>
                  <w:pPr>
                    <w:pStyle w:val="null3"/>
                    <w:ind w:left="195"/>
                    <w:jc w:val="left"/>
                  </w:pPr>
                  <w:r>
                    <w:rPr>
                      <w:rFonts w:ascii="仿宋_GB2312" w:hAnsi="仿宋_GB2312" w:cs="仿宋_GB2312" w:eastAsia="仿宋_GB2312"/>
                      <w:sz w:val="18"/>
                    </w:rPr>
                    <w:t>4.城市物联终端运维系统</w:t>
                  </w:r>
                </w:p>
                <w:p>
                  <w:pPr>
                    <w:pStyle w:val="null3"/>
                    <w:ind w:left="360"/>
                    <w:jc w:val="left"/>
                  </w:pPr>
                  <w:r>
                    <w:rPr>
                      <w:rFonts w:ascii="仿宋_GB2312" w:hAnsi="仿宋_GB2312" w:cs="仿宋_GB2312" w:eastAsia="仿宋_GB2312"/>
                      <w:sz w:val="18"/>
                    </w:rPr>
                    <w:t>构建全流程智能化运维体系，集成可视化工作台、设备巡检、工单流转和消息通知，实现设备状态实时监控、异常事件闭环处置、运维过程全留痕，打造</w:t>
                  </w:r>
                  <w:r>
                    <w:rPr>
                      <w:rFonts w:ascii="仿宋_GB2312" w:hAnsi="仿宋_GB2312" w:cs="仿宋_GB2312" w:eastAsia="仿宋_GB2312"/>
                      <w:sz w:val="18"/>
                    </w:rPr>
                    <w:t>“数据驱动、智能协同”的城市级物联设备运维中枢。</w:t>
                  </w:r>
                </w:p>
              </w:tc>
            </w:tr>
            <w:tr>
              <w:tc>
                <w:tcPr>
                  <w:tcW w:type="dxa" w:w="200"/>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气象行业物联纳管试点建设</w:t>
                  </w:r>
                </w:p>
                <w:p>
                  <w:pPr>
                    <w:pStyle w:val="null3"/>
                    <w:ind w:left="195"/>
                    <w:jc w:val="left"/>
                  </w:pPr>
                  <w:r>
                    <w:rPr>
                      <w:rFonts w:ascii="仿宋_GB2312" w:hAnsi="仿宋_GB2312" w:cs="仿宋_GB2312" w:eastAsia="仿宋_GB2312"/>
                      <w:sz w:val="18"/>
                    </w:rPr>
                    <w:t>在城市级物联设备纳管平台统一标准规范的约束下，根据气象行业特点及特殊需求，独立部署气象物联设备纳管行业平台，形成气象局对本行业内统筹建设的气象探测设备统一进行管理，采集的感知数据根据气象业务属性在配套的数据治理平台中进行治理和应用。试点建设主要包含三个方面：</w:t>
                  </w:r>
                </w:p>
                <w:p>
                  <w:pPr>
                    <w:pStyle w:val="null3"/>
                    <w:ind w:left="195"/>
                    <w:jc w:val="left"/>
                  </w:pPr>
                  <w:r>
                    <w:rPr>
                      <w:rFonts w:ascii="仿宋_GB2312" w:hAnsi="仿宋_GB2312" w:cs="仿宋_GB2312" w:eastAsia="仿宋_GB2312"/>
                      <w:sz w:val="18"/>
                    </w:rPr>
                    <w:t>1.气象设备接入纳管</w:t>
                  </w:r>
                </w:p>
                <w:p>
                  <w:pPr>
                    <w:pStyle w:val="null3"/>
                    <w:ind w:left="195"/>
                    <w:jc w:val="left"/>
                  </w:pPr>
                  <w:r>
                    <w:rPr>
                      <w:rFonts w:ascii="仿宋_GB2312" w:hAnsi="仿宋_GB2312" w:cs="仿宋_GB2312" w:eastAsia="仿宋_GB2312"/>
                      <w:sz w:val="18"/>
                    </w:rPr>
                    <w:t>通过物联网技术，将分散部署的气象感知设备通过标准协议接入统一管理平台纳管，接入过程中，设备需要遵循协议标准，通过物联网平台或网关进行身份认证、数据整合及管理，最终实现气象业务数据的集中采集、实时监测、智能分析和可视化展示。</w:t>
                  </w:r>
                </w:p>
                <w:p>
                  <w:pPr>
                    <w:pStyle w:val="null3"/>
                    <w:ind w:left="195"/>
                    <w:jc w:val="left"/>
                  </w:pPr>
                  <w:r>
                    <w:rPr>
                      <w:rFonts w:ascii="仿宋_GB2312" w:hAnsi="仿宋_GB2312" w:cs="仿宋_GB2312" w:eastAsia="仿宋_GB2312"/>
                      <w:sz w:val="18"/>
                    </w:rPr>
                    <w:t>2.气象物联数据治理</w:t>
                  </w:r>
                </w:p>
                <w:p>
                  <w:pPr>
                    <w:pStyle w:val="null3"/>
                    <w:ind w:left="195"/>
                    <w:jc w:val="left"/>
                  </w:pPr>
                  <w:r>
                    <w:rPr>
                      <w:rFonts w:ascii="仿宋_GB2312" w:hAnsi="仿宋_GB2312" w:cs="仿宋_GB2312" w:eastAsia="仿宋_GB2312"/>
                      <w:sz w:val="18"/>
                    </w:rPr>
                    <w:t>气象行业的物联设备感知数据具有明显的业务属性特征，气象数据治理是确保气象数据质量、可用性和安全性的关键环节，它涵盖了从数据采集、存储、处理到分析和共享的全过程。通过规范化的数据治理流程，气象数据能够以更高效、更准确的方式服务于天气预报、气候研究、灾害预警以及相关行业应用，为科学决策提供坚实的数据支持。</w:t>
                  </w:r>
                </w:p>
                <w:p>
                  <w:pPr>
                    <w:pStyle w:val="null3"/>
                    <w:ind w:left="195"/>
                    <w:jc w:val="left"/>
                  </w:pPr>
                  <w:r>
                    <w:rPr>
                      <w:rFonts w:ascii="仿宋_GB2312" w:hAnsi="仿宋_GB2312" w:cs="仿宋_GB2312" w:eastAsia="仿宋_GB2312"/>
                      <w:sz w:val="18"/>
                    </w:rPr>
                    <w:t>3.气象行业应用建设</w:t>
                  </w:r>
                </w:p>
                <w:p>
                  <w:pPr>
                    <w:pStyle w:val="null3"/>
                    <w:ind w:left="360"/>
                    <w:jc w:val="left"/>
                  </w:pPr>
                  <w:r>
                    <w:rPr>
                      <w:rFonts w:ascii="仿宋_GB2312" w:hAnsi="仿宋_GB2312" w:cs="仿宋_GB2312" w:eastAsia="仿宋_GB2312"/>
                      <w:sz w:val="18"/>
                    </w:rPr>
                    <w:t>基于西安市城市级物联设备纳管平台物联感知</w:t>
                  </w:r>
                  <w:r>
                    <w:rPr>
                      <w:rFonts w:ascii="仿宋_GB2312" w:hAnsi="仿宋_GB2312" w:cs="仿宋_GB2312" w:eastAsia="仿宋_GB2312"/>
                      <w:sz w:val="18"/>
                    </w:rPr>
                    <w:t>“一张图”的能力，通过气象产品图层可视化方式逐步集成展示近年来国省市气象部门在西安区域范围业务产品科技成果，实现气象实况、影响场景等数据信息的高度融合和智能展示，第一时间全方位、多层次、多角度呈现气象对城市运行和防灾减灾的可能影响，有效支撑用户决策。</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三</w:t>
                  </w:r>
                </w:p>
              </w:tc>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其他建设内容</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安全保障体系</w:t>
                  </w:r>
                </w:p>
                <w:p>
                  <w:pPr>
                    <w:pStyle w:val="null3"/>
                    <w:ind w:left="360"/>
                    <w:jc w:val="left"/>
                  </w:pPr>
                  <w:r>
                    <w:rPr>
                      <w:rFonts w:ascii="仿宋_GB2312" w:hAnsi="仿宋_GB2312" w:cs="仿宋_GB2312" w:eastAsia="仿宋_GB2312"/>
                      <w:sz w:val="18"/>
                    </w:rPr>
                    <w:t>从终端接入安全、传输安全、网络安全、数据安全及应用安全多个维度出发，提供包含一机一密、安全鉴权、数据保密、身份鉴别、资源控制、统一身份认证中心、</w:t>
                  </w:r>
                  <w:r>
                    <w:rPr>
                      <w:rFonts w:ascii="仿宋_GB2312" w:hAnsi="仿宋_GB2312" w:cs="仿宋_GB2312" w:eastAsia="仿宋_GB2312"/>
                      <w:sz w:val="18"/>
                    </w:rPr>
                    <w:t>API接口安全等在内的多种安全策略。</w:t>
                  </w:r>
                </w:p>
              </w:tc>
            </w:tr>
            <w:tr>
              <w:tc>
                <w:tcPr>
                  <w:tcW w:type="dxa" w:w="200"/>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运维保障体系</w:t>
                  </w:r>
                </w:p>
                <w:p>
                  <w:pPr>
                    <w:pStyle w:val="null3"/>
                    <w:ind w:left="360"/>
                    <w:jc w:val="left"/>
                  </w:pPr>
                  <w:r>
                    <w:rPr>
                      <w:rFonts w:ascii="仿宋_GB2312" w:hAnsi="仿宋_GB2312" w:cs="仿宋_GB2312" w:eastAsia="仿宋_GB2312"/>
                      <w:sz w:val="18"/>
                    </w:rPr>
                    <w:t>搭建物联设备、运维中心、运维人员之间的桥梁，通过实时监控反映接入平台的设备资源、网络资源以及服务进程的运行情况，对告警、事件、配置等运维服务进行集中监控、分权处置，实现平台信息资产可知、运行状态可视、服务流程可管、运维操作可控，支撑平台稳定运行。</w:t>
                  </w:r>
                </w:p>
              </w:tc>
            </w:tr>
            <w:tr>
              <w:tc>
                <w:tcPr>
                  <w:tcW w:type="dxa" w:w="200"/>
                  <w:vMerge/>
                  <w:tcBorders>
                    <w:top w:val="none" w:color="000000" w:sz="4"/>
                    <w:left w:val="single" w:color="000000" w:sz="4"/>
                    <w:bottom w:val="single" w:color="000000" w:sz="4"/>
                    <w:right w:val="single" w:color="000000" w:sz="4"/>
                  </w:tcBorders>
                </w:tcPr>
                <w:p/>
              </w:tc>
              <w:tc>
                <w:tcPr>
                  <w:tcW w:type="dxa" w:w="331"/>
                  <w:vMerge/>
                  <w:tcBorders>
                    <w:top w:val="none" w:color="000000" w:sz="4"/>
                    <w:left w:val="single" w:color="000000" w:sz="4"/>
                    <w:bottom w:val="single" w:color="000000" w:sz="4"/>
                    <w:right w:val="single" w:color="000000" w:sz="4"/>
                  </w:tcBorders>
                </w:tcP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仿宋_GB2312" w:hAnsi="仿宋_GB2312" w:cs="仿宋_GB2312" w:eastAsia="仿宋_GB2312"/>
                      <w:sz w:val="18"/>
                    </w:rPr>
                    <w:t>系统对接</w:t>
                  </w:r>
                </w:p>
                <w:p>
                  <w:pPr>
                    <w:pStyle w:val="null3"/>
                    <w:ind w:left="360"/>
                    <w:jc w:val="left"/>
                  </w:pPr>
                  <w:r>
                    <w:rPr>
                      <w:rFonts w:ascii="仿宋_GB2312" w:hAnsi="仿宋_GB2312" w:cs="仿宋_GB2312" w:eastAsia="仿宋_GB2312"/>
                      <w:sz w:val="18"/>
                    </w:rPr>
                    <w:t>对西安市高质量美丽公路运行监测平台、桥梁健康监测系统、西安市城市综合管理服务平台、市安全风险综合监测预警平台、市危险化学品企业监测预警系统、市防汛监测预警系统、西咸新区数字消防物联网平台等外部系统在</w:t>
                  </w:r>
                  <w:r>
                    <w:rPr>
                      <w:rFonts w:ascii="仿宋_GB2312" w:hAnsi="仿宋_GB2312" w:cs="仿宋_GB2312" w:eastAsia="仿宋_GB2312"/>
                      <w:sz w:val="18"/>
                    </w:rPr>
                    <w:t>“应接尽接”原则下实现数据共享。</w:t>
                  </w:r>
                </w:p>
              </w:tc>
            </w:tr>
          </w:tbl>
          <w:p>
            <w:pPr>
              <w:pStyle w:val="null3"/>
              <w:ind w:right="420" w:firstLine="361"/>
            </w:pPr>
            <w:r>
              <w:rPr>
                <w:rFonts w:ascii="仿宋_GB2312" w:hAnsi="仿宋_GB2312" w:cs="仿宋_GB2312" w:eastAsia="仿宋_GB2312"/>
                <w:sz w:val="18"/>
                <w:b/>
              </w:rPr>
              <w:t>二、功能要求</w:t>
            </w:r>
          </w:p>
          <w:p>
            <w:pPr>
              <w:pStyle w:val="null3"/>
              <w:ind w:right="420" w:firstLine="361"/>
            </w:pPr>
            <w:r>
              <w:rPr>
                <w:rFonts w:ascii="仿宋_GB2312" w:hAnsi="仿宋_GB2312" w:cs="仿宋_GB2312" w:eastAsia="仿宋_GB2312"/>
                <w:sz w:val="18"/>
                <w:b/>
              </w:rPr>
              <w:t>（一）西安市物联感知体系的标准规范体系建设要求</w:t>
            </w:r>
          </w:p>
          <w:p>
            <w:pPr>
              <w:pStyle w:val="null3"/>
              <w:ind w:right="420" w:firstLine="360"/>
            </w:pPr>
            <w:r>
              <w:rPr>
                <w:rFonts w:ascii="仿宋_GB2312" w:hAnsi="仿宋_GB2312" w:cs="仿宋_GB2312" w:eastAsia="仿宋_GB2312"/>
                <w:sz w:val="18"/>
              </w:rPr>
              <w:t>西安市物联感知体系的标准规范体系框架包括总体规范、平台规范、数据规范、安全规范、管理办法</w:t>
            </w:r>
            <w:r>
              <w:rPr>
                <w:rFonts w:ascii="仿宋_GB2312" w:hAnsi="仿宋_GB2312" w:cs="仿宋_GB2312" w:eastAsia="仿宋_GB2312"/>
                <w:sz w:val="18"/>
              </w:rPr>
              <w:t>5个部分。</w:t>
            </w:r>
          </w:p>
          <w:p>
            <w:pPr>
              <w:pStyle w:val="null3"/>
              <w:ind w:right="420" w:firstLine="361"/>
            </w:pPr>
            <w:r>
              <w:rPr>
                <w:rFonts w:ascii="仿宋_GB2312" w:hAnsi="仿宋_GB2312" w:cs="仿宋_GB2312" w:eastAsia="仿宋_GB2312"/>
                <w:sz w:val="18"/>
                <w:b/>
              </w:rPr>
              <w:t>1.总体规范要求</w:t>
            </w:r>
          </w:p>
          <w:p>
            <w:pPr>
              <w:pStyle w:val="null3"/>
              <w:ind w:right="420" w:firstLine="360"/>
            </w:pPr>
            <w:r>
              <w:rPr>
                <w:rFonts w:ascii="仿宋_GB2312" w:hAnsi="仿宋_GB2312" w:cs="仿宋_GB2312" w:eastAsia="仿宋_GB2312"/>
                <w:sz w:val="18"/>
              </w:rPr>
              <w:t>总体规范是有关物联纳管平台建设过程中的总体性、指导性以及框架性文件，为整个体系的构建提供了核心指导。包括《西安市物联网感知体系标准规范总体规范：物联感知体系建设导则》、《西安市物联网感知体系标准规范总体规范：标准规范体系》。</w:t>
            </w:r>
          </w:p>
          <w:p>
            <w:pPr>
              <w:pStyle w:val="null3"/>
              <w:ind w:right="420" w:firstLine="361"/>
            </w:pPr>
            <w:r>
              <w:rPr>
                <w:rFonts w:ascii="仿宋_GB2312" w:hAnsi="仿宋_GB2312" w:cs="仿宋_GB2312" w:eastAsia="仿宋_GB2312"/>
                <w:sz w:val="18"/>
                <w:b/>
              </w:rPr>
              <w:t>2.平台规范</w:t>
            </w:r>
          </w:p>
          <w:p>
            <w:pPr>
              <w:pStyle w:val="null3"/>
              <w:ind w:right="420" w:firstLine="360"/>
            </w:pPr>
            <w:r>
              <w:rPr>
                <w:rFonts w:ascii="仿宋_GB2312" w:hAnsi="仿宋_GB2312" w:cs="仿宋_GB2312" w:eastAsia="仿宋_GB2312"/>
                <w:sz w:val="18"/>
              </w:rPr>
              <w:t>平台规范是西安市物联感知体系的核心技术支撑文件，通过标准化架构设计、设备接入、数据交互等关键环节，实现物联设备统一纳管、跨系统数据互通及高效应用开发。包括：《西安市物联网感知体系标准规范平台规范第</w:t>
            </w:r>
            <w:r>
              <w:rPr>
                <w:rFonts w:ascii="仿宋_GB2312" w:hAnsi="仿宋_GB2312" w:cs="仿宋_GB2312" w:eastAsia="仿宋_GB2312"/>
                <w:sz w:val="18"/>
              </w:rPr>
              <w:t>1部分：平台架构》、《西安市物联网感知体系标准规范平台规范第2部分：平台接入》、《西安市物联网感知体系标准规范平台规范第3部分：物模型技术》、《西安市物联网感知体系标准规范平台规范第4部分：系统数据集成接口》、《西安市物联网感知体系标准规范平台规范第5部分：应用开发接口》。</w:t>
            </w:r>
          </w:p>
          <w:p>
            <w:pPr>
              <w:pStyle w:val="null3"/>
              <w:ind w:right="420" w:firstLine="361"/>
            </w:pPr>
            <w:r>
              <w:rPr>
                <w:rFonts w:ascii="仿宋_GB2312" w:hAnsi="仿宋_GB2312" w:cs="仿宋_GB2312" w:eastAsia="仿宋_GB2312"/>
                <w:sz w:val="18"/>
                <w:b/>
              </w:rPr>
              <w:t>3.数据规范</w:t>
            </w:r>
          </w:p>
          <w:p>
            <w:pPr>
              <w:pStyle w:val="null3"/>
              <w:ind w:right="420" w:firstLine="360"/>
            </w:pPr>
            <w:r>
              <w:rPr>
                <w:rFonts w:ascii="仿宋_GB2312" w:hAnsi="仿宋_GB2312" w:cs="仿宋_GB2312" w:eastAsia="仿宋_GB2312"/>
                <w:sz w:val="18"/>
              </w:rPr>
              <w:t>数据规范包括《西安市物联网感知体系标准规范数据规范第</w:t>
            </w:r>
            <w:r>
              <w:rPr>
                <w:rFonts w:ascii="仿宋_GB2312" w:hAnsi="仿宋_GB2312" w:cs="仿宋_GB2312" w:eastAsia="仿宋_GB2312"/>
                <w:sz w:val="18"/>
              </w:rPr>
              <w:t>1部分：感知数据管理技术要求》、《西安市物联网感知体系标准规范数据规范第2部分：感知数据应用服务规范》、《西安市物联网感知体系标准规范数据规范第3部分：元数据管理规范》、《西安市物联网感知体系标准规范数据规范第4部分：感知数据编目规范》、《西安市物联网感知体系标准规范数据规范第5部分：物联终端编目规范》。</w:t>
            </w:r>
          </w:p>
          <w:p>
            <w:pPr>
              <w:pStyle w:val="null3"/>
              <w:ind w:right="420" w:firstLine="361"/>
            </w:pPr>
            <w:r>
              <w:rPr>
                <w:rFonts w:ascii="仿宋_GB2312" w:hAnsi="仿宋_GB2312" w:cs="仿宋_GB2312" w:eastAsia="仿宋_GB2312"/>
                <w:sz w:val="18"/>
                <w:b/>
              </w:rPr>
              <w:t>4.安全规范</w:t>
            </w:r>
          </w:p>
          <w:p>
            <w:pPr>
              <w:pStyle w:val="null3"/>
              <w:ind w:right="420" w:firstLine="360"/>
            </w:pPr>
            <w:r>
              <w:rPr>
                <w:rFonts w:ascii="仿宋_GB2312" w:hAnsi="仿宋_GB2312" w:cs="仿宋_GB2312" w:eastAsia="仿宋_GB2312"/>
                <w:sz w:val="18"/>
              </w:rPr>
              <w:t>安全规范包括《西安市物联网感知体系标准规范安全规范第</w:t>
            </w:r>
            <w:r>
              <w:rPr>
                <w:rFonts w:ascii="仿宋_GB2312" w:hAnsi="仿宋_GB2312" w:cs="仿宋_GB2312" w:eastAsia="仿宋_GB2312"/>
                <w:sz w:val="18"/>
              </w:rPr>
              <w:t>1部分：总体安全技术要求》、《西安市物联网感知体系标准规范安全规范第2部分：感知数据安全技术要求》、《西安市物联网感知体系标准规范安全规范第3部分：感知终端安全技术要求》、《西安市物联网感知体系标准规范安全规范第4部分：感知平台安全技术要求》、《西安市物联网感知体系标准规范安全规范第5部分：感知应用安全技术要求》。</w:t>
            </w:r>
          </w:p>
          <w:p>
            <w:pPr>
              <w:pStyle w:val="null3"/>
              <w:ind w:right="420" w:firstLine="361"/>
            </w:pPr>
            <w:r>
              <w:rPr>
                <w:rFonts w:ascii="仿宋_GB2312" w:hAnsi="仿宋_GB2312" w:cs="仿宋_GB2312" w:eastAsia="仿宋_GB2312"/>
                <w:sz w:val="18"/>
                <w:b/>
              </w:rPr>
              <w:t>5.管理办法</w:t>
            </w:r>
          </w:p>
          <w:p>
            <w:pPr>
              <w:pStyle w:val="null3"/>
              <w:ind w:right="420" w:firstLine="360"/>
            </w:pPr>
            <w:r>
              <w:rPr>
                <w:rFonts w:ascii="仿宋_GB2312" w:hAnsi="仿宋_GB2312" w:cs="仿宋_GB2312" w:eastAsia="仿宋_GB2312"/>
                <w:sz w:val="18"/>
              </w:rPr>
              <w:t>管理办法包括《西安市物联网感知体系标准规范管理办法第</w:t>
            </w:r>
            <w:r>
              <w:rPr>
                <w:rFonts w:ascii="仿宋_GB2312" w:hAnsi="仿宋_GB2312" w:cs="仿宋_GB2312" w:eastAsia="仿宋_GB2312"/>
                <w:sz w:val="18"/>
              </w:rPr>
              <w:t>1部分：物联感知终端建设项目管理办法》、《西安市物联网感知体系标准规范管理办法第2部分：物联感知场景及终端应用规范》、《西安市物联网感知体系标准规范管理办法第3部分：感知资源共享管理办法》。</w:t>
            </w:r>
          </w:p>
          <w:p>
            <w:pPr>
              <w:pStyle w:val="null3"/>
              <w:ind w:right="420" w:firstLine="361"/>
            </w:pPr>
            <w:r>
              <w:rPr>
                <w:rFonts w:ascii="仿宋_GB2312" w:hAnsi="仿宋_GB2312" w:cs="仿宋_GB2312" w:eastAsia="仿宋_GB2312"/>
                <w:sz w:val="18"/>
                <w:b/>
              </w:rPr>
              <w:t>（二）物联感知接入系统</w:t>
            </w:r>
          </w:p>
          <w:p>
            <w:pPr>
              <w:pStyle w:val="null3"/>
              <w:ind w:right="420" w:firstLine="360"/>
            </w:pPr>
            <w:r>
              <w:rPr>
                <w:rFonts w:ascii="仿宋_GB2312" w:hAnsi="仿宋_GB2312" w:cs="仿宋_GB2312" w:eastAsia="仿宋_GB2312"/>
                <w:sz w:val="18"/>
              </w:rPr>
              <w:t>物联设备接入支持终端设备直接接入、通过网关接入；支持多网络接入、多协议接入、系列化</w:t>
            </w:r>
            <w:r>
              <w:rPr>
                <w:rFonts w:ascii="仿宋_GB2312" w:hAnsi="仿宋_GB2312" w:cs="仿宋_GB2312" w:eastAsia="仿宋_GB2312"/>
                <w:sz w:val="18"/>
              </w:rPr>
              <w:t>SDK接入，解决设备接入复杂多样化和碎片化难题；也提供了更丰富完备的设备管理能力，简化海量设备管理复杂性，节省人工操作，提升管理效率。</w:t>
            </w:r>
          </w:p>
          <w:p>
            <w:pPr>
              <w:pStyle w:val="null3"/>
              <w:ind w:right="420" w:firstLine="360"/>
            </w:pPr>
            <w:r>
              <w:rPr>
                <w:rFonts w:ascii="仿宋_GB2312" w:hAnsi="仿宋_GB2312" w:cs="仿宋_GB2312" w:eastAsia="仿宋_GB2312"/>
                <w:sz w:val="18"/>
              </w:rPr>
              <w:t>物联网平台设备接入服务主要提供：设备接入、设备管理、数据管理、应用管理等功能模块，同时提供系统安全管理、操作维护、统一</w:t>
            </w:r>
            <w:r>
              <w:rPr>
                <w:rFonts w:ascii="仿宋_GB2312" w:hAnsi="仿宋_GB2312" w:cs="仿宋_GB2312" w:eastAsia="仿宋_GB2312"/>
                <w:sz w:val="18"/>
              </w:rPr>
              <w:t>Portal等运营运维的能力。</w:t>
            </w:r>
          </w:p>
          <w:p>
            <w:pPr>
              <w:pStyle w:val="null3"/>
              <w:ind w:right="420" w:firstLine="360"/>
            </w:pPr>
            <w:r>
              <w:rPr>
                <w:rFonts w:ascii="仿宋_GB2312" w:hAnsi="仿宋_GB2312" w:cs="仿宋_GB2312" w:eastAsia="仿宋_GB2312"/>
                <w:sz w:val="18"/>
              </w:rPr>
              <w:t>物联感知接入系统在城市级和行业级（气象试点）各部署一套标准化软件，实现物联感知设备的接入服务。</w:t>
            </w:r>
          </w:p>
          <w:p>
            <w:pPr>
              <w:pStyle w:val="null3"/>
              <w:ind w:right="420" w:firstLine="361"/>
            </w:pPr>
            <w:r>
              <w:rPr>
                <w:rFonts w:ascii="仿宋_GB2312" w:hAnsi="仿宋_GB2312" w:cs="仿宋_GB2312" w:eastAsia="仿宋_GB2312"/>
                <w:sz w:val="18"/>
                <w:b/>
              </w:rPr>
              <w:t>1.设备接入</w:t>
            </w:r>
          </w:p>
          <w:p>
            <w:pPr>
              <w:pStyle w:val="null3"/>
              <w:ind w:right="420" w:firstLine="360"/>
            </w:pPr>
            <w:r>
              <w:rPr>
                <w:rFonts w:ascii="仿宋_GB2312" w:hAnsi="仿宋_GB2312" w:cs="仿宋_GB2312" w:eastAsia="仿宋_GB2312"/>
                <w:sz w:val="18"/>
              </w:rPr>
              <w:t>设备接入为南向物联网设备和系统，接入物联网平台，提供多样化的接入方式，功能包括多种网络、多种协议、多种接入模式（设备直联、网关接入、子系统接入等）、设备安全接入、泛协议接入、在线调试。</w:t>
            </w:r>
          </w:p>
          <w:p>
            <w:pPr>
              <w:pStyle w:val="null3"/>
              <w:ind w:right="420" w:firstLine="361"/>
            </w:pPr>
            <w:r>
              <w:rPr>
                <w:rFonts w:ascii="仿宋_GB2312" w:hAnsi="仿宋_GB2312" w:cs="仿宋_GB2312" w:eastAsia="仿宋_GB2312"/>
                <w:sz w:val="18"/>
                <w:b/>
              </w:rPr>
              <w:t>2.设备管理</w:t>
            </w:r>
          </w:p>
          <w:p>
            <w:pPr>
              <w:pStyle w:val="null3"/>
              <w:ind w:right="420" w:firstLine="360"/>
            </w:pPr>
            <w:r>
              <w:rPr>
                <w:rFonts w:ascii="仿宋_GB2312" w:hAnsi="仿宋_GB2312" w:cs="仿宋_GB2312" w:eastAsia="仿宋_GB2312"/>
                <w:sz w:val="18"/>
              </w:rPr>
              <w:t>设备管理提供对设备的操作管理功能，对设备基本信息和设备数据的操作。功能包括设备生命周期管理、产品管理、设备影子、网关管理、配置下发、双向通信、规则引擎、</w:t>
            </w:r>
            <w:r>
              <w:rPr>
                <w:rFonts w:ascii="仿宋_GB2312" w:hAnsi="仿宋_GB2312" w:cs="仿宋_GB2312" w:eastAsia="仿宋_GB2312"/>
                <w:sz w:val="18"/>
              </w:rPr>
              <w:t>OTA升级、设备告警、在线监控、批量操作、设备分组和标签、统计报表。</w:t>
            </w:r>
          </w:p>
          <w:p>
            <w:pPr>
              <w:pStyle w:val="null3"/>
              <w:ind w:right="420" w:firstLine="361"/>
            </w:pPr>
            <w:r>
              <w:rPr>
                <w:rFonts w:ascii="仿宋_GB2312" w:hAnsi="仿宋_GB2312" w:cs="仿宋_GB2312" w:eastAsia="仿宋_GB2312"/>
                <w:sz w:val="18"/>
                <w:b/>
              </w:rPr>
              <w:t>3.消息队列</w:t>
            </w:r>
          </w:p>
          <w:p>
            <w:pPr>
              <w:pStyle w:val="null3"/>
              <w:ind w:right="420" w:firstLine="360"/>
            </w:pPr>
            <w:r>
              <w:rPr>
                <w:rFonts w:ascii="仿宋_GB2312" w:hAnsi="仿宋_GB2312" w:cs="仿宋_GB2312" w:eastAsia="仿宋_GB2312"/>
                <w:sz w:val="18"/>
              </w:rPr>
              <w:t>消息队列为后续服务提供平台的订阅推送、数据流转、历史数据管理功能。功能包括订阅推送、流转规则。</w:t>
            </w:r>
          </w:p>
          <w:p>
            <w:pPr>
              <w:pStyle w:val="null3"/>
              <w:ind w:right="420" w:firstLine="361"/>
            </w:pPr>
            <w:r>
              <w:rPr>
                <w:rFonts w:ascii="仿宋_GB2312" w:hAnsi="仿宋_GB2312" w:cs="仿宋_GB2312" w:eastAsia="仿宋_GB2312"/>
                <w:sz w:val="18"/>
                <w:b/>
              </w:rPr>
              <w:t>4.鸿蒙设备纳管</w:t>
            </w:r>
          </w:p>
          <w:p>
            <w:pPr>
              <w:pStyle w:val="null3"/>
              <w:ind w:right="420" w:firstLine="360"/>
            </w:pPr>
            <w:r>
              <w:rPr>
                <w:rFonts w:ascii="仿宋_GB2312" w:hAnsi="仿宋_GB2312" w:cs="仿宋_GB2312" w:eastAsia="仿宋_GB2312"/>
                <w:sz w:val="18"/>
              </w:rPr>
              <w:t>鸿蒙设备纳管主要基于鸿蒙系统特性最大限度发挥鸿蒙系统优势，针对已适配应用鸿蒙系统的终端、应用鸿蒙边缘计算的基石点位提供纳管接入服务。功能包括：</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鸿蒙设备接入管理</w:t>
            </w:r>
          </w:p>
          <w:p>
            <w:pPr>
              <w:pStyle w:val="null3"/>
              <w:ind w:right="420" w:firstLine="360"/>
            </w:pPr>
            <w:r>
              <w:rPr>
                <w:rFonts w:ascii="仿宋_GB2312" w:hAnsi="仿宋_GB2312" w:cs="仿宋_GB2312" w:eastAsia="仿宋_GB2312"/>
                <w:sz w:val="18"/>
              </w:rPr>
              <w:t>需要实现鸿蒙设备管理、鸿蒙设备能力调用、鸿蒙标准物模型库功能。</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超级设备管理</w:t>
            </w:r>
          </w:p>
          <w:p>
            <w:pPr>
              <w:pStyle w:val="null3"/>
              <w:ind w:right="420" w:firstLine="360"/>
            </w:pPr>
            <w:r>
              <w:rPr>
                <w:rFonts w:ascii="仿宋_GB2312" w:hAnsi="仿宋_GB2312" w:cs="仿宋_GB2312" w:eastAsia="仿宋_GB2312"/>
                <w:sz w:val="18"/>
              </w:rPr>
              <w:t>超级设备是借助开源鸿蒙分布式技术（软总线）将众多终端的性能加以整合，形成</w:t>
            </w:r>
            <w:r>
              <w:rPr>
                <w:rFonts w:ascii="仿宋_GB2312" w:hAnsi="仿宋_GB2312" w:cs="仿宋_GB2312" w:eastAsia="仿宋_GB2312"/>
                <w:sz w:val="18"/>
              </w:rPr>
              <w:t>“超级虚拟设备”，实现硬件资源的池化与分布式共享。根据业务需求，统一管理并调度终端性能，以提供硬件性能、软件中间件性能以及分布式空间计算性能。</w:t>
            </w:r>
          </w:p>
          <w:p>
            <w:pPr>
              <w:pStyle w:val="null3"/>
              <w:ind w:right="420" w:firstLine="360"/>
            </w:pPr>
            <w:r>
              <w:rPr>
                <w:rFonts w:ascii="仿宋_GB2312" w:hAnsi="仿宋_GB2312" w:cs="仿宋_GB2312" w:eastAsia="仿宋_GB2312"/>
                <w:sz w:val="18"/>
              </w:rPr>
              <w:t>包括超级物模型定义、超级设备模板、空间模板、超级物模型、超级设备列表、业务规则、连接配置、空间拓扑、能力调用、实例应用与服务功能。</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开源鸿蒙网关管理</w:t>
            </w:r>
          </w:p>
          <w:p>
            <w:pPr>
              <w:pStyle w:val="null3"/>
              <w:ind w:right="420" w:firstLine="360"/>
            </w:pPr>
            <w:r>
              <w:rPr>
                <w:rFonts w:ascii="仿宋_GB2312" w:hAnsi="仿宋_GB2312" w:cs="仿宋_GB2312" w:eastAsia="仿宋_GB2312"/>
                <w:sz w:val="18"/>
              </w:rPr>
              <w:t>开源鸿蒙插件管理支持对开源鸿蒙边缘网关上的插件执行安装、卸载及管理操作，允许第三方设备通过开源鸿蒙插件进行数据采集与控制，并将其转换为标准化的物模型，从而实现第三方设备的快速上云接入，满足多样化的业务场景需求。通过这些组件的相互协作，开源鸿蒙网关管理系统能够为用户提供一个高效、稳定且具备可扩展性的设备管理解决方案。</w:t>
            </w:r>
          </w:p>
          <w:p>
            <w:pPr>
              <w:pStyle w:val="null3"/>
              <w:ind w:right="420" w:firstLine="360"/>
            </w:pPr>
            <w:r>
              <w:rPr>
                <w:rFonts w:ascii="仿宋_GB2312" w:hAnsi="仿宋_GB2312" w:cs="仿宋_GB2312" w:eastAsia="仿宋_GB2312"/>
                <w:sz w:val="18"/>
              </w:rPr>
              <w:t>支持第三方设备通过开源鸿蒙插件进行数据采集与控制，并将其转换为标准化的物模型，从而实现第三方设备的迅速接入与云端连接。</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应用与服务</w:t>
            </w:r>
          </w:p>
          <w:p>
            <w:pPr>
              <w:pStyle w:val="null3"/>
              <w:ind w:right="420" w:firstLine="360"/>
            </w:pPr>
            <w:r>
              <w:rPr>
                <w:rFonts w:ascii="仿宋_GB2312" w:hAnsi="仿宋_GB2312" w:cs="仿宋_GB2312" w:eastAsia="仿宋_GB2312"/>
                <w:sz w:val="18"/>
              </w:rPr>
              <w:t>应用与服务概况模块提供服务的查看、订阅、上传、分发等功能，支持将订阅、上传的服务分发至指定的设备或业务系统。包括应用管理、业务联动规则、平台对应用层开放。</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运维与监控</w:t>
            </w:r>
          </w:p>
          <w:p>
            <w:pPr>
              <w:pStyle w:val="null3"/>
              <w:ind w:right="420" w:firstLine="360"/>
            </w:pPr>
            <w:r>
              <w:rPr>
                <w:rFonts w:ascii="仿宋_GB2312" w:hAnsi="仿宋_GB2312" w:cs="仿宋_GB2312" w:eastAsia="仿宋_GB2312"/>
                <w:sz w:val="18"/>
              </w:rPr>
              <w:t>鸿蒙管理运维相关功能，确保系统稳定高效运行。这包括但不限于远程升级服务，以便及时更新系统和软件；运维告警机制，能够在出现异常情况时迅速通知相关人员；监控分析工具，用于实时跟踪系统性能和状态，确保问题能够被及时发现和处理；以及日志管理功能，帮助记录和分析系统运行过程中的各种日志信息，便于后续的故障排查和性能优化。</w:t>
            </w:r>
          </w:p>
          <w:p>
            <w:pPr>
              <w:pStyle w:val="null3"/>
              <w:ind w:right="420" w:firstLine="361"/>
            </w:pPr>
            <w:r>
              <w:rPr>
                <w:rFonts w:ascii="仿宋_GB2312" w:hAnsi="仿宋_GB2312" w:cs="仿宋_GB2312" w:eastAsia="仿宋_GB2312"/>
                <w:sz w:val="18"/>
                <w:b/>
              </w:rPr>
              <w:t>（三）物联数据服务系统</w:t>
            </w:r>
          </w:p>
          <w:p>
            <w:pPr>
              <w:pStyle w:val="null3"/>
              <w:ind w:right="420" w:firstLine="360"/>
            </w:pPr>
            <w:r>
              <w:rPr>
                <w:rFonts w:ascii="仿宋_GB2312" w:hAnsi="仿宋_GB2312" w:cs="仿宋_GB2312" w:eastAsia="仿宋_GB2312"/>
                <w:sz w:val="18"/>
              </w:rPr>
              <w:t>物联数据服务系统是针对物联数据时效性、易受干扰性的特点，专门面向海量物联感知数据进行高效管理与价值挖掘的数据治理系统，支持将城市各类物联感知系统及设备采集的多源异构数据进行统一汇聚、清洗、存储、治理，输出产品级数据。</w:t>
            </w:r>
          </w:p>
          <w:p>
            <w:pPr>
              <w:pStyle w:val="null3"/>
              <w:ind w:right="420" w:firstLine="360"/>
            </w:pPr>
            <w:r>
              <w:rPr>
                <w:rFonts w:ascii="仿宋_GB2312" w:hAnsi="仿宋_GB2312" w:cs="仿宋_GB2312" w:eastAsia="仿宋_GB2312"/>
                <w:sz w:val="18"/>
              </w:rPr>
              <w:t>物联数据服务系统在城市级和行业级（气象试点）各部署一套标准化软件，为设备数据和感知数据采集、开发、治理、存储、分析、共享服务提供全过程支撑。</w:t>
            </w:r>
          </w:p>
          <w:p>
            <w:pPr>
              <w:pStyle w:val="null3"/>
              <w:ind w:right="420" w:firstLine="361"/>
            </w:pPr>
            <w:r>
              <w:rPr>
                <w:rFonts w:ascii="仿宋_GB2312" w:hAnsi="仿宋_GB2312" w:cs="仿宋_GB2312" w:eastAsia="仿宋_GB2312"/>
                <w:sz w:val="18"/>
                <w:b/>
              </w:rPr>
              <w:t>1.数据采集</w:t>
            </w:r>
          </w:p>
          <w:p>
            <w:pPr>
              <w:pStyle w:val="null3"/>
              <w:ind w:right="420" w:firstLine="360"/>
            </w:pPr>
            <w:r>
              <w:rPr>
                <w:rFonts w:ascii="仿宋_GB2312" w:hAnsi="仿宋_GB2312" w:cs="仿宋_GB2312" w:eastAsia="仿宋_GB2312"/>
                <w:sz w:val="18"/>
              </w:rPr>
              <w:t>数据采集包括数据库接入、</w:t>
            </w:r>
            <w:r>
              <w:rPr>
                <w:rFonts w:ascii="仿宋_GB2312" w:hAnsi="仿宋_GB2312" w:cs="仿宋_GB2312" w:eastAsia="仿宋_GB2312"/>
                <w:sz w:val="18"/>
              </w:rPr>
              <w:t>API接入、文件接入、手工导入、贴源数据管理、采集任务调度功能。</w:t>
            </w:r>
          </w:p>
          <w:p>
            <w:pPr>
              <w:pStyle w:val="null3"/>
              <w:ind w:right="420" w:firstLine="361"/>
            </w:pPr>
            <w:r>
              <w:rPr>
                <w:rFonts w:ascii="仿宋_GB2312" w:hAnsi="仿宋_GB2312" w:cs="仿宋_GB2312" w:eastAsia="仿宋_GB2312"/>
                <w:sz w:val="18"/>
                <w:b/>
              </w:rPr>
              <w:t>2.数据开发</w:t>
            </w:r>
          </w:p>
          <w:p>
            <w:pPr>
              <w:pStyle w:val="null3"/>
              <w:ind w:right="420" w:firstLine="360"/>
            </w:pPr>
            <w:r>
              <w:rPr>
                <w:rFonts w:ascii="仿宋_GB2312" w:hAnsi="仿宋_GB2312" w:cs="仿宋_GB2312" w:eastAsia="仿宋_GB2312"/>
                <w:sz w:val="18"/>
              </w:rPr>
              <w:t>数据开发包括数仓管理、数据开发、数据清洗、调度中心功能。</w:t>
            </w:r>
          </w:p>
          <w:p>
            <w:pPr>
              <w:pStyle w:val="null3"/>
              <w:ind w:right="420" w:firstLine="361"/>
            </w:pPr>
            <w:r>
              <w:rPr>
                <w:rFonts w:ascii="仿宋_GB2312" w:hAnsi="仿宋_GB2312" w:cs="仿宋_GB2312" w:eastAsia="仿宋_GB2312"/>
                <w:sz w:val="18"/>
                <w:b/>
              </w:rPr>
              <w:t>3.数据治理</w:t>
            </w:r>
          </w:p>
          <w:p>
            <w:pPr>
              <w:pStyle w:val="null3"/>
              <w:ind w:right="420" w:firstLine="360"/>
            </w:pPr>
            <w:r>
              <w:rPr>
                <w:rFonts w:ascii="仿宋_GB2312" w:hAnsi="仿宋_GB2312" w:cs="仿宋_GB2312" w:eastAsia="仿宋_GB2312"/>
                <w:sz w:val="18"/>
              </w:rPr>
              <w:t>数据治理包括元数据管理、数据质量、数据血缘、数据脱敏功能。</w:t>
            </w:r>
          </w:p>
          <w:p>
            <w:pPr>
              <w:pStyle w:val="null3"/>
              <w:ind w:right="420" w:firstLine="361"/>
            </w:pPr>
            <w:r>
              <w:rPr>
                <w:rFonts w:ascii="仿宋_GB2312" w:hAnsi="仿宋_GB2312" w:cs="仿宋_GB2312" w:eastAsia="仿宋_GB2312"/>
                <w:sz w:val="18"/>
                <w:b/>
              </w:rPr>
              <w:t>4.数据存储</w:t>
            </w:r>
          </w:p>
          <w:p>
            <w:pPr>
              <w:pStyle w:val="null3"/>
              <w:ind w:right="420" w:firstLine="360"/>
            </w:pPr>
            <w:r>
              <w:rPr>
                <w:rFonts w:ascii="仿宋_GB2312" w:hAnsi="仿宋_GB2312" w:cs="仿宋_GB2312" w:eastAsia="仿宋_GB2312"/>
                <w:sz w:val="18"/>
              </w:rPr>
              <w:t>数据存储包括分层存储策略、分类存储、存储备份、存储运维功能。</w:t>
            </w:r>
          </w:p>
          <w:p>
            <w:pPr>
              <w:pStyle w:val="null3"/>
              <w:ind w:right="420" w:firstLine="361"/>
            </w:pPr>
            <w:r>
              <w:rPr>
                <w:rFonts w:ascii="仿宋_GB2312" w:hAnsi="仿宋_GB2312" w:cs="仿宋_GB2312" w:eastAsia="仿宋_GB2312"/>
                <w:sz w:val="18"/>
                <w:b/>
              </w:rPr>
              <w:t>5.数据分析</w:t>
            </w:r>
          </w:p>
          <w:p>
            <w:pPr>
              <w:pStyle w:val="null3"/>
              <w:ind w:right="420" w:firstLine="360"/>
            </w:pPr>
            <w:r>
              <w:rPr>
                <w:rFonts w:ascii="仿宋_GB2312" w:hAnsi="仿宋_GB2312" w:cs="仿宋_GB2312" w:eastAsia="仿宋_GB2312"/>
                <w:sz w:val="18"/>
              </w:rPr>
              <w:t>数据分析包括物联设备分析、感知数据分析功能。</w:t>
            </w:r>
          </w:p>
          <w:p>
            <w:pPr>
              <w:pStyle w:val="null3"/>
              <w:ind w:right="420" w:firstLine="361"/>
            </w:pPr>
            <w:r>
              <w:rPr>
                <w:rFonts w:ascii="仿宋_GB2312" w:hAnsi="仿宋_GB2312" w:cs="仿宋_GB2312" w:eastAsia="仿宋_GB2312"/>
                <w:sz w:val="18"/>
                <w:b/>
              </w:rPr>
              <w:t>6.数据共享服务</w:t>
            </w:r>
          </w:p>
          <w:p>
            <w:pPr>
              <w:pStyle w:val="null3"/>
              <w:ind w:right="420" w:firstLine="360"/>
            </w:pPr>
            <w:r>
              <w:rPr>
                <w:rFonts w:ascii="仿宋_GB2312" w:hAnsi="仿宋_GB2312" w:cs="仿宋_GB2312" w:eastAsia="仿宋_GB2312"/>
                <w:sz w:val="18"/>
              </w:rPr>
              <w:t>数据共享服务包括目录管理、目录挂载、数据审批、数据开放、调用统计、渠道管理、数据资产功能。</w:t>
            </w:r>
          </w:p>
          <w:p>
            <w:pPr>
              <w:pStyle w:val="null3"/>
              <w:ind w:right="420" w:firstLine="361"/>
            </w:pPr>
            <w:r>
              <w:rPr>
                <w:rFonts w:ascii="仿宋_GB2312" w:hAnsi="仿宋_GB2312" w:cs="仿宋_GB2312" w:eastAsia="仿宋_GB2312"/>
                <w:sz w:val="18"/>
                <w:b/>
              </w:rPr>
              <w:t>（四）物联感知一张图</w:t>
            </w:r>
          </w:p>
          <w:p>
            <w:pPr>
              <w:pStyle w:val="null3"/>
              <w:ind w:right="420" w:firstLine="360"/>
            </w:pPr>
            <w:r>
              <w:rPr>
                <w:rFonts w:ascii="仿宋_GB2312" w:hAnsi="仿宋_GB2312" w:cs="仿宋_GB2312" w:eastAsia="仿宋_GB2312"/>
                <w:sz w:val="18"/>
              </w:rPr>
              <w:t>基于西安城市信息模型（</w:t>
            </w:r>
            <w:r>
              <w:rPr>
                <w:rFonts w:ascii="仿宋_GB2312" w:hAnsi="仿宋_GB2312" w:cs="仿宋_GB2312" w:eastAsia="仿宋_GB2312"/>
                <w:sz w:val="18"/>
              </w:rPr>
              <w:t>CIM）基础平台和城市信息模型（CIM）基础平台，构建城市物联管理地理信息底图，根据物联网设备的关联基石点位经纬度位置，将物联网设备进行上图展示，并可按照设备分类、设备行业领域、设备区域等显示相关设备分布情况。以“一张图”方式实现地、事、物等各类信息的整合，支持多元化管理业务与空间数据；以一体化技术实现GIS技术的无缝融合，实现感知资源综合展示及分析，使用户能够直观全面地了解物联感知设备的分布、运行状态以及相关数据信息。实现“一屏观全域”“一图知全局”，为领导提供决策依据及实时指挥工具。</w:t>
            </w:r>
          </w:p>
          <w:p>
            <w:pPr>
              <w:pStyle w:val="null3"/>
              <w:ind w:right="420" w:firstLine="360"/>
            </w:pPr>
            <w:r>
              <w:rPr>
                <w:rFonts w:ascii="仿宋_GB2312" w:hAnsi="仿宋_GB2312" w:cs="仿宋_GB2312" w:eastAsia="仿宋_GB2312"/>
                <w:sz w:val="18"/>
              </w:rPr>
              <w:t>功能包括设备总览、设备卡片、告警及链路状态、基石点位、场景信息、城市运行物联态势感知、感知终端项目审批及实施情况、数据分析智能报表、自定义配置、移动端。其中移动端功能包括感知资源地图、定制化地图同步、设备总览、设备管理。</w:t>
            </w:r>
          </w:p>
          <w:p>
            <w:pPr>
              <w:pStyle w:val="null3"/>
              <w:ind w:right="420" w:firstLine="361"/>
            </w:pPr>
            <w:r>
              <w:rPr>
                <w:rFonts w:ascii="仿宋_GB2312" w:hAnsi="仿宋_GB2312" w:cs="仿宋_GB2312" w:eastAsia="仿宋_GB2312"/>
                <w:sz w:val="18"/>
                <w:b/>
              </w:rPr>
              <w:t>（五）城市物联终端场景管理系统</w:t>
            </w:r>
          </w:p>
          <w:p>
            <w:pPr>
              <w:pStyle w:val="null3"/>
              <w:ind w:right="420" w:firstLine="361"/>
            </w:pPr>
            <w:r>
              <w:rPr>
                <w:rFonts w:ascii="仿宋_GB2312" w:hAnsi="仿宋_GB2312" w:cs="仿宋_GB2312" w:eastAsia="仿宋_GB2312"/>
                <w:sz w:val="18"/>
                <w:b/>
              </w:rPr>
              <w:t>1.场景中心</w:t>
            </w:r>
          </w:p>
          <w:p>
            <w:pPr>
              <w:pStyle w:val="null3"/>
              <w:ind w:right="420" w:firstLine="360"/>
            </w:pPr>
            <w:r>
              <w:rPr>
                <w:rFonts w:ascii="仿宋_GB2312" w:hAnsi="仿宋_GB2312" w:cs="仿宋_GB2312" w:eastAsia="仿宋_GB2312"/>
                <w:sz w:val="18"/>
              </w:rPr>
              <w:t>构建</w:t>
            </w:r>
            <w:r>
              <w:rPr>
                <w:rFonts w:ascii="仿宋_GB2312" w:hAnsi="仿宋_GB2312" w:cs="仿宋_GB2312" w:eastAsia="仿宋_GB2312"/>
                <w:sz w:val="18"/>
              </w:rPr>
              <w:t>“场景广场”式管理模块，支持用户集中查看，按场景类型等维度查询过滤推荐场景与用户自定义场景。</w:t>
            </w:r>
          </w:p>
          <w:p>
            <w:pPr>
              <w:pStyle w:val="null3"/>
              <w:ind w:right="420" w:firstLine="361"/>
            </w:pPr>
            <w:r>
              <w:rPr>
                <w:rFonts w:ascii="仿宋_GB2312" w:hAnsi="仿宋_GB2312" w:cs="仿宋_GB2312" w:eastAsia="仿宋_GB2312"/>
                <w:sz w:val="18"/>
                <w:b/>
              </w:rPr>
              <w:t>2.推荐场景</w:t>
            </w:r>
          </w:p>
          <w:p>
            <w:pPr>
              <w:pStyle w:val="null3"/>
              <w:ind w:right="420" w:firstLine="360"/>
            </w:pPr>
            <w:r>
              <w:rPr>
                <w:rFonts w:ascii="仿宋_GB2312" w:hAnsi="仿宋_GB2312" w:cs="仿宋_GB2312" w:eastAsia="仿宋_GB2312"/>
                <w:sz w:val="18"/>
              </w:rPr>
              <w:t>推荐场景是系统内置的包括城市建设感知、城市管理感知、城市应急感知、城市交通感知、城市消防感知、城市环境感知、城市水务感知、城市旅游感知、城市园林感知、城市社区感知等行业常用场景，支持对推荐场景的增加、修改、查看、删除等操作。</w:t>
            </w:r>
          </w:p>
          <w:p>
            <w:pPr>
              <w:pStyle w:val="null3"/>
              <w:ind w:right="420" w:firstLine="361"/>
            </w:pPr>
            <w:r>
              <w:rPr>
                <w:rFonts w:ascii="仿宋_GB2312" w:hAnsi="仿宋_GB2312" w:cs="仿宋_GB2312" w:eastAsia="仿宋_GB2312"/>
                <w:sz w:val="18"/>
                <w:b/>
              </w:rPr>
              <w:t>3.我的场景</w:t>
            </w:r>
          </w:p>
          <w:p>
            <w:pPr>
              <w:pStyle w:val="null3"/>
              <w:ind w:right="420" w:firstLine="360"/>
            </w:pPr>
            <w:r>
              <w:rPr>
                <w:rFonts w:ascii="仿宋_GB2312" w:hAnsi="仿宋_GB2312" w:cs="仿宋_GB2312" w:eastAsia="仿宋_GB2312"/>
                <w:sz w:val="18"/>
              </w:rPr>
              <w:t>我的场景是系统内置的场景无法满足用户需求时，用户可自行新建场景。新建场景的方式包括两种，一是引用推荐场景创建；二是用户可以自定义创建场景。</w:t>
            </w:r>
          </w:p>
          <w:p>
            <w:pPr>
              <w:pStyle w:val="null3"/>
              <w:ind w:right="420" w:firstLine="361"/>
            </w:pPr>
            <w:r>
              <w:rPr>
                <w:rFonts w:ascii="仿宋_GB2312" w:hAnsi="仿宋_GB2312" w:cs="仿宋_GB2312" w:eastAsia="仿宋_GB2312"/>
                <w:sz w:val="18"/>
                <w:b/>
              </w:rPr>
              <w:t>4.场景要素管理</w:t>
            </w:r>
          </w:p>
          <w:p>
            <w:pPr>
              <w:pStyle w:val="null3"/>
              <w:ind w:right="420" w:firstLine="360"/>
            </w:pPr>
            <w:r>
              <w:rPr>
                <w:rFonts w:ascii="仿宋_GB2312" w:hAnsi="仿宋_GB2312" w:cs="仿宋_GB2312" w:eastAsia="仿宋_GB2312"/>
                <w:sz w:val="18"/>
              </w:rPr>
              <w:t>包括规则管理、、动作</w:t>
            </w:r>
            <w:r>
              <w:rPr>
                <w:rFonts w:ascii="仿宋_GB2312" w:hAnsi="仿宋_GB2312" w:cs="仿宋_GB2312" w:eastAsia="仿宋_GB2312"/>
                <w:sz w:val="18"/>
              </w:rPr>
              <w:t>/动作组管理、消息提醒功能、联动域标定功能。</w:t>
            </w:r>
          </w:p>
          <w:p>
            <w:pPr>
              <w:pStyle w:val="null3"/>
              <w:ind w:right="420" w:firstLine="361"/>
            </w:pPr>
            <w:r>
              <w:rPr>
                <w:rFonts w:ascii="仿宋_GB2312" w:hAnsi="仿宋_GB2312" w:cs="仿宋_GB2312" w:eastAsia="仿宋_GB2312"/>
                <w:sz w:val="18"/>
                <w:b/>
              </w:rPr>
              <w:t>（六）城市物联终端建审系统</w:t>
            </w:r>
          </w:p>
          <w:p>
            <w:pPr>
              <w:pStyle w:val="null3"/>
              <w:ind w:right="420" w:firstLine="361"/>
            </w:pPr>
            <w:r>
              <w:rPr>
                <w:rFonts w:ascii="仿宋_GB2312" w:hAnsi="仿宋_GB2312" w:cs="仿宋_GB2312" w:eastAsia="仿宋_GB2312"/>
                <w:sz w:val="18"/>
                <w:b/>
              </w:rPr>
              <w:t>1.物联感知项目申报审批</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新建设备规划</w:t>
            </w:r>
          </w:p>
          <w:p>
            <w:pPr>
              <w:pStyle w:val="null3"/>
              <w:ind w:right="420" w:firstLine="360"/>
            </w:pPr>
            <w:r>
              <w:rPr>
                <w:rFonts w:ascii="仿宋_GB2312" w:hAnsi="仿宋_GB2312" w:cs="仿宋_GB2312" w:eastAsia="仿宋_GB2312"/>
                <w:sz w:val="18"/>
              </w:rPr>
              <w:t>包括规划模板管理、规划信息填写与识别、规划设备建议、规划基石部件</w:t>
            </w:r>
            <w:r>
              <w:rPr>
                <w:rFonts w:ascii="仿宋_GB2312" w:hAnsi="仿宋_GB2312" w:cs="仿宋_GB2312" w:eastAsia="仿宋_GB2312"/>
                <w:sz w:val="18"/>
              </w:rPr>
              <w:t>/点位推荐功能。</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项目申报</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1）申报模板管理</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2）申报信息填写与识别</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3）申报信息确认</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项目审批</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1）审批流程管理（动态流程引擎）</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2）自动化预审</w:t>
            </w:r>
          </w:p>
          <w:p>
            <w:pPr>
              <w:pStyle w:val="null3"/>
              <w:ind w:right="420" w:firstLine="360"/>
            </w:pPr>
            <w:r>
              <w:rPr>
                <w:rFonts w:ascii="仿宋_GB2312" w:hAnsi="仿宋_GB2312" w:cs="仿宋_GB2312" w:eastAsia="仿宋_GB2312"/>
                <w:sz w:val="18"/>
              </w:rPr>
              <w:t>1）合规性审查</w:t>
            </w:r>
          </w:p>
          <w:p>
            <w:pPr>
              <w:pStyle w:val="null3"/>
              <w:ind w:right="420" w:firstLine="360"/>
            </w:pPr>
            <w:r>
              <w:rPr>
                <w:rFonts w:ascii="仿宋_GB2312" w:hAnsi="仿宋_GB2312" w:cs="仿宋_GB2312" w:eastAsia="仿宋_GB2312"/>
                <w:sz w:val="18"/>
              </w:rPr>
              <w:t>2）设备冲突检测</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3）审批任务管理</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4）审批状态跟踪</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5）审批结果反馈</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一体化数字资源管理服务中枢平台（</w:t>
            </w:r>
            <w:r>
              <w:rPr>
                <w:rFonts w:ascii="仿宋_GB2312" w:hAnsi="仿宋_GB2312" w:cs="仿宋_GB2312" w:eastAsia="仿宋_GB2312"/>
                <w:sz w:val="18"/>
              </w:rPr>
              <w:t>IRS）平台流程对接</w:t>
            </w:r>
          </w:p>
          <w:p>
            <w:pPr>
              <w:pStyle w:val="null3"/>
              <w:ind w:right="420" w:firstLine="360"/>
            </w:pPr>
            <w:r>
              <w:rPr>
                <w:rFonts w:ascii="仿宋_GB2312" w:hAnsi="仿宋_GB2312" w:cs="仿宋_GB2312" w:eastAsia="仿宋_GB2312"/>
                <w:sz w:val="18"/>
              </w:rPr>
              <w:t>对接一体化数字资源管理服务中枢平台（</w:t>
            </w:r>
            <w:r>
              <w:rPr>
                <w:rFonts w:ascii="仿宋_GB2312" w:hAnsi="仿宋_GB2312" w:cs="仿宋_GB2312" w:eastAsia="仿宋_GB2312"/>
                <w:sz w:val="18"/>
              </w:rPr>
              <w:t>IRS），支持IRS平台依照项目申报模板将项目申报内容导入纳管平台以及审批结果自动同步至IRS平台，实现申报审批全业务流程流转无缝集成。</w:t>
            </w:r>
          </w:p>
          <w:p>
            <w:pPr>
              <w:pStyle w:val="null3"/>
              <w:ind w:right="420" w:firstLine="361"/>
            </w:pPr>
            <w:r>
              <w:rPr>
                <w:rFonts w:ascii="仿宋_GB2312" w:hAnsi="仿宋_GB2312" w:cs="仿宋_GB2312" w:eastAsia="仿宋_GB2312"/>
                <w:sz w:val="18"/>
                <w:b/>
              </w:rPr>
              <w:t>2.标准规范管理</w:t>
            </w:r>
          </w:p>
          <w:p>
            <w:pPr>
              <w:pStyle w:val="null3"/>
              <w:ind w:right="420" w:firstLine="360"/>
            </w:pPr>
            <w:r>
              <w:rPr>
                <w:rFonts w:ascii="仿宋_GB2312" w:hAnsi="仿宋_GB2312" w:cs="仿宋_GB2312" w:eastAsia="仿宋_GB2312"/>
                <w:sz w:val="18"/>
              </w:rPr>
              <w:t>支持标准规范上传、查询、在线预览、下载、发布、实施、更新、废止、删除、归档等操作。</w:t>
            </w:r>
          </w:p>
          <w:p>
            <w:pPr>
              <w:pStyle w:val="null3"/>
              <w:ind w:right="420" w:firstLine="361"/>
            </w:pPr>
            <w:r>
              <w:rPr>
                <w:rFonts w:ascii="仿宋_GB2312" w:hAnsi="仿宋_GB2312" w:cs="仿宋_GB2312" w:eastAsia="仿宋_GB2312"/>
                <w:sz w:val="18"/>
                <w:b/>
              </w:rPr>
              <w:t>3.项目管理评价</w:t>
            </w:r>
          </w:p>
          <w:p>
            <w:pPr>
              <w:pStyle w:val="null3"/>
              <w:ind w:right="420" w:firstLine="360"/>
            </w:pPr>
            <w:r>
              <w:rPr>
                <w:rFonts w:ascii="仿宋_GB2312" w:hAnsi="仿宋_GB2312" w:cs="仿宋_GB2312" w:eastAsia="仿宋_GB2312"/>
                <w:sz w:val="18"/>
              </w:rPr>
              <w:t>包括申报审批管理评价、执行管理评价、实施完成管理评价功能。</w:t>
            </w:r>
          </w:p>
          <w:p>
            <w:pPr>
              <w:pStyle w:val="null3"/>
              <w:ind w:right="420" w:firstLine="361"/>
            </w:pPr>
            <w:r>
              <w:rPr>
                <w:rFonts w:ascii="仿宋_GB2312" w:hAnsi="仿宋_GB2312" w:cs="仿宋_GB2312" w:eastAsia="仿宋_GB2312"/>
                <w:sz w:val="18"/>
                <w:b/>
              </w:rPr>
              <w:t>4.平台评价</w:t>
            </w:r>
          </w:p>
          <w:p>
            <w:pPr>
              <w:pStyle w:val="null3"/>
              <w:ind w:right="420" w:firstLine="360"/>
            </w:pPr>
            <w:r>
              <w:rPr>
                <w:rFonts w:ascii="仿宋_GB2312" w:hAnsi="仿宋_GB2312" w:cs="仿宋_GB2312" w:eastAsia="仿宋_GB2312"/>
                <w:sz w:val="18"/>
              </w:rPr>
              <w:t>通过加权量化等方式，从完整性、可用性、准确性、创新性、安全性、平台性能等维度对平台的整体性能进行综合评价，支撑平台的高效运行和持续优化。</w:t>
            </w:r>
          </w:p>
          <w:p>
            <w:pPr>
              <w:pStyle w:val="null3"/>
              <w:ind w:right="420" w:firstLine="361"/>
            </w:pPr>
            <w:r>
              <w:rPr>
                <w:rFonts w:ascii="仿宋_GB2312" w:hAnsi="仿宋_GB2312" w:cs="仿宋_GB2312" w:eastAsia="仿宋_GB2312"/>
                <w:sz w:val="18"/>
                <w:b/>
              </w:rPr>
              <w:t>5.移动端</w:t>
            </w:r>
          </w:p>
          <w:p>
            <w:pPr>
              <w:pStyle w:val="null3"/>
              <w:ind w:right="420" w:firstLine="360"/>
            </w:pPr>
            <w:r>
              <w:rPr>
                <w:rFonts w:ascii="仿宋_GB2312" w:hAnsi="仿宋_GB2312" w:cs="仿宋_GB2312" w:eastAsia="仿宋_GB2312"/>
                <w:sz w:val="18"/>
              </w:rPr>
              <w:t>包括项目审批、项目管理评价功能。</w:t>
            </w:r>
          </w:p>
          <w:p>
            <w:pPr>
              <w:pStyle w:val="null3"/>
              <w:ind w:right="420" w:firstLine="361"/>
            </w:pPr>
            <w:r>
              <w:rPr>
                <w:rFonts w:ascii="仿宋_GB2312" w:hAnsi="仿宋_GB2312" w:cs="仿宋_GB2312" w:eastAsia="仿宋_GB2312"/>
                <w:sz w:val="18"/>
                <w:b/>
              </w:rPr>
              <w:t>（七）城市物联终端运维系统</w:t>
            </w:r>
          </w:p>
          <w:p>
            <w:pPr>
              <w:pStyle w:val="null3"/>
              <w:ind w:right="420" w:firstLine="361"/>
            </w:pPr>
            <w:r>
              <w:rPr>
                <w:rFonts w:ascii="仿宋_GB2312" w:hAnsi="仿宋_GB2312" w:cs="仿宋_GB2312" w:eastAsia="仿宋_GB2312"/>
                <w:sz w:val="18"/>
                <w:b/>
              </w:rPr>
              <w:t>1.运维工作台</w:t>
            </w:r>
          </w:p>
          <w:p>
            <w:pPr>
              <w:pStyle w:val="null3"/>
              <w:ind w:right="420" w:firstLine="360"/>
            </w:pPr>
            <w:r>
              <w:rPr>
                <w:rFonts w:ascii="仿宋_GB2312" w:hAnsi="仿宋_GB2312" w:cs="仿宋_GB2312" w:eastAsia="仿宋_GB2312"/>
                <w:sz w:val="18"/>
              </w:rPr>
              <w:t>提供运维工作界面统一入口，整合运维工单、系统通知、设备巡检、任务执行、设备健康度等常用功能的操作入口，以卡片列表的形式整体显示运维工单、系统通知、设备巡检、任务执行待办任务。</w:t>
            </w:r>
          </w:p>
          <w:p>
            <w:pPr>
              <w:pStyle w:val="null3"/>
              <w:ind w:right="420" w:firstLine="361"/>
            </w:pPr>
            <w:r>
              <w:rPr>
                <w:rFonts w:ascii="仿宋_GB2312" w:hAnsi="仿宋_GB2312" w:cs="仿宋_GB2312" w:eastAsia="仿宋_GB2312"/>
                <w:sz w:val="18"/>
                <w:b/>
              </w:rPr>
              <w:t>2.基石点位管理</w:t>
            </w:r>
          </w:p>
          <w:p>
            <w:pPr>
              <w:pStyle w:val="null3"/>
              <w:ind w:right="420" w:firstLine="360"/>
            </w:pPr>
            <w:r>
              <w:rPr>
                <w:rFonts w:ascii="仿宋_GB2312" w:hAnsi="仿宋_GB2312" w:cs="仿宋_GB2312" w:eastAsia="仿宋_GB2312"/>
                <w:sz w:val="18"/>
              </w:rPr>
              <w:t>对全市基石点位信息进行全面梳理和批量录入，支持基石信息的查询、编辑、删除、导出以及终端设备的绑定或解绑操作。</w:t>
            </w:r>
          </w:p>
          <w:p>
            <w:pPr>
              <w:pStyle w:val="null3"/>
              <w:ind w:right="420" w:firstLine="361"/>
            </w:pPr>
            <w:r>
              <w:rPr>
                <w:rFonts w:ascii="仿宋_GB2312" w:hAnsi="仿宋_GB2312" w:cs="仿宋_GB2312" w:eastAsia="仿宋_GB2312"/>
                <w:sz w:val="18"/>
                <w:b/>
              </w:rPr>
              <w:t>3.设备巡检</w:t>
            </w:r>
          </w:p>
          <w:p>
            <w:pPr>
              <w:pStyle w:val="null3"/>
              <w:ind w:right="420" w:firstLine="360"/>
            </w:pPr>
            <w:r>
              <w:rPr>
                <w:rFonts w:ascii="仿宋_GB2312" w:hAnsi="仿宋_GB2312" w:cs="仿宋_GB2312" w:eastAsia="仿宋_GB2312"/>
                <w:sz w:val="18"/>
              </w:rPr>
              <w:t>支持单次计划与循环计划的制定与执行，支持自定义巡检路线和自定义流程配置，通过工作流控制业务流程，明确不同人员职能划分，记录巡检详细情况，建立设备故障库，提高运维工作效率。</w:t>
            </w:r>
          </w:p>
          <w:p>
            <w:pPr>
              <w:pStyle w:val="null3"/>
              <w:ind w:right="420" w:firstLine="361"/>
            </w:pPr>
            <w:r>
              <w:rPr>
                <w:rFonts w:ascii="仿宋_GB2312" w:hAnsi="仿宋_GB2312" w:cs="仿宋_GB2312" w:eastAsia="仿宋_GB2312"/>
                <w:sz w:val="18"/>
                <w:b/>
              </w:rPr>
              <w:t>4.监测告警</w:t>
            </w:r>
          </w:p>
          <w:p>
            <w:pPr>
              <w:pStyle w:val="null3"/>
              <w:ind w:right="420" w:firstLine="360"/>
            </w:pPr>
            <w:r>
              <w:rPr>
                <w:rFonts w:ascii="仿宋_GB2312" w:hAnsi="仿宋_GB2312" w:cs="仿宋_GB2312" w:eastAsia="仿宋_GB2312"/>
                <w:sz w:val="18"/>
              </w:rPr>
              <w:t>包括设备告警、状态监控、链路监控、运行状态统计功能。</w:t>
            </w:r>
          </w:p>
          <w:p>
            <w:pPr>
              <w:pStyle w:val="null3"/>
              <w:ind w:right="420" w:firstLine="361"/>
            </w:pPr>
            <w:r>
              <w:rPr>
                <w:rFonts w:ascii="仿宋_GB2312" w:hAnsi="仿宋_GB2312" w:cs="仿宋_GB2312" w:eastAsia="仿宋_GB2312"/>
                <w:sz w:val="18"/>
                <w:b/>
              </w:rPr>
              <w:t>5.监测分析</w:t>
            </w:r>
          </w:p>
          <w:p>
            <w:pPr>
              <w:pStyle w:val="null3"/>
              <w:ind w:right="420" w:firstLine="360"/>
            </w:pPr>
            <w:r>
              <w:rPr>
                <w:rFonts w:ascii="仿宋_GB2312" w:hAnsi="仿宋_GB2312" w:cs="仿宋_GB2312" w:eastAsia="仿宋_GB2312"/>
                <w:sz w:val="18"/>
              </w:rPr>
              <w:t>具备对接入物联终端设备进行故障诊断和劣化分析能力。</w:t>
            </w:r>
          </w:p>
          <w:p>
            <w:pPr>
              <w:pStyle w:val="null3"/>
              <w:ind w:right="420" w:firstLine="361"/>
            </w:pPr>
            <w:r>
              <w:rPr>
                <w:rFonts w:ascii="仿宋_GB2312" w:hAnsi="仿宋_GB2312" w:cs="仿宋_GB2312" w:eastAsia="仿宋_GB2312"/>
                <w:sz w:val="18"/>
                <w:b/>
              </w:rPr>
              <w:t>6.运维工单管理</w:t>
            </w:r>
          </w:p>
          <w:p>
            <w:pPr>
              <w:pStyle w:val="null3"/>
              <w:ind w:right="420" w:firstLine="360"/>
            </w:pPr>
            <w:r>
              <w:rPr>
                <w:rFonts w:ascii="仿宋_GB2312" w:hAnsi="仿宋_GB2312" w:cs="仿宋_GB2312" w:eastAsia="仿宋_GB2312"/>
                <w:sz w:val="18"/>
              </w:rPr>
              <w:t>包括事件处理工单、设备巡检工单等各类型工单管理功能，支持在</w:t>
            </w:r>
            <w:r>
              <w:rPr>
                <w:rFonts w:ascii="仿宋_GB2312" w:hAnsi="仿宋_GB2312" w:cs="仿宋_GB2312" w:eastAsia="仿宋_GB2312"/>
                <w:sz w:val="18"/>
              </w:rPr>
              <w:t>PC端和移动端按照工单处理流程进行处理或转派等操作。</w:t>
            </w:r>
          </w:p>
          <w:p>
            <w:pPr>
              <w:pStyle w:val="null3"/>
              <w:ind w:right="420" w:firstLine="361"/>
            </w:pPr>
            <w:r>
              <w:rPr>
                <w:rFonts w:ascii="仿宋_GB2312" w:hAnsi="仿宋_GB2312" w:cs="仿宋_GB2312" w:eastAsia="仿宋_GB2312"/>
                <w:sz w:val="18"/>
                <w:b/>
              </w:rPr>
              <w:t>7.通知管理</w:t>
            </w:r>
          </w:p>
          <w:p>
            <w:pPr>
              <w:pStyle w:val="null3"/>
              <w:ind w:right="420" w:firstLine="360"/>
            </w:pPr>
            <w:r>
              <w:rPr>
                <w:rFonts w:ascii="仿宋_GB2312" w:hAnsi="仿宋_GB2312" w:cs="仿宋_GB2312" w:eastAsia="仿宋_GB2312"/>
                <w:sz w:val="18"/>
              </w:rPr>
              <w:t>支持第三方系统用户进行消息转发配置，支持告警信息、事件信息、设备业务状态信息等推送，转发方式包括但不限于</w:t>
            </w:r>
            <w:r>
              <w:rPr>
                <w:rFonts w:ascii="仿宋_GB2312" w:hAnsi="仿宋_GB2312" w:cs="仿宋_GB2312" w:eastAsia="仿宋_GB2312"/>
                <w:sz w:val="18"/>
              </w:rPr>
              <w:t>MQTT、RESTAPI、WebSocket等方式，支持用户配置转发数据格式。</w:t>
            </w:r>
          </w:p>
          <w:p>
            <w:pPr>
              <w:pStyle w:val="null3"/>
              <w:ind w:right="420" w:firstLine="360"/>
            </w:pPr>
            <w:r>
              <w:rPr>
                <w:rFonts w:ascii="仿宋_GB2312" w:hAnsi="仿宋_GB2312" w:cs="仿宋_GB2312" w:eastAsia="仿宋_GB2312"/>
                <w:sz w:val="18"/>
              </w:rPr>
              <w:t>支持用户进行消息提醒配置，支持告警信息、事件信息等提醒，支持以短信、微信、邮件、系统提醒等方式进行提醒，支持按组织机构和用户信息多选消息提醒人。</w:t>
            </w:r>
          </w:p>
          <w:p>
            <w:pPr>
              <w:pStyle w:val="null3"/>
              <w:ind w:right="420" w:firstLine="361"/>
            </w:pPr>
            <w:r>
              <w:rPr>
                <w:rFonts w:ascii="仿宋_GB2312" w:hAnsi="仿宋_GB2312" w:cs="仿宋_GB2312" w:eastAsia="仿宋_GB2312"/>
                <w:sz w:val="18"/>
                <w:b/>
              </w:rPr>
              <w:t>8.告警管理</w:t>
            </w:r>
          </w:p>
          <w:p>
            <w:pPr>
              <w:pStyle w:val="null3"/>
              <w:ind w:right="420" w:firstLine="360"/>
            </w:pPr>
            <w:r>
              <w:rPr>
                <w:rFonts w:ascii="仿宋_GB2312" w:hAnsi="仿宋_GB2312" w:cs="仿宋_GB2312" w:eastAsia="仿宋_GB2312"/>
                <w:sz w:val="18"/>
              </w:rPr>
              <w:t>基于平台对设备链路、网关链路、边缘节点链路、系统链路等的监测能力，以设备拓扑等形式展示链路连接状态，通过动态线条效果展示设备间数据传输路径，并用颜色形状（深浅</w:t>
            </w:r>
            <w:r>
              <w:rPr>
                <w:rFonts w:ascii="仿宋_GB2312" w:hAnsi="仿宋_GB2312" w:cs="仿宋_GB2312" w:eastAsia="仿宋_GB2312"/>
                <w:sz w:val="18"/>
              </w:rPr>
              <w:t>/线条粗细）等区分链路状态（正常/拥堵/故障），同时支持点击链路查看带宽、延迟等具体信息指标。</w:t>
            </w:r>
          </w:p>
          <w:p>
            <w:pPr>
              <w:pStyle w:val="null3"/>
              <w:ind w:right="420" w:firstLine="360"/>
            </w:pPr>
            <w:r>
              <w:rPr>
                <w:rFonts w:ascii="仿宋_GB2312" w:hAnsi="仿宋_GB2312" w:cs="仿宋_GB2312" w:eastAsia="仿宋_GB2312"/>
                <w:sz w:val="18"/>
              </w:rPr>
              <w:t>提供各类状态看板和报表以及条件查询等功能，实时统计告警总量、未确认告警数量、已确认告警数量及告警趋势分布，并基于告警类型（规则触发告警、设备异常告警）生成排行榜，快速定位高频异常源；提供告警详情追溯能力，实现告警事件处置进度的实时记录展示，便于后续跟踪和监督处理工作。</w:t>
            </w:r>
          </w:p>
          <w:p>
            <w:pPr>
              <w:pStyle w:val="null3"/>
              <w:ind w:right="420" w:firstLine="361"/>
            </w:pPr>
            <w:r>
              <w:rPr>
                <w:rFonts w:ascii="仿宋_GB2312" w:hAnsi="仿宋_GB2312" w:cs="仿宋_GB2312" w:eastAsia="仿宋_GB2312"/>
                <w:sz w:val="18"/>
                <w:b/>
              </w:rPr>
              <w:t>9.移动端</w:t>
            </w:r>
          </w:p>
          <w:p>
            <w:pPr>
              <w:pStyle w:val="null3"/>
              <w:ind w:right="420" w:firstLine="360"/>
            </w:pPr>
            <w:r>
              <w:rPr>
                <w:rFonts w:ascii="仿宋_GB2312" w:hAnsi="仿宋_GB2312" w:cs="仿宋_GB2312" w:eastAsia="仿宋_GB2312"/>
                <w:sz w:val="18"/>
              </w:rPr>
              <w:t>功能包括设备巡检、告警管理、告警派单、我的待办、快速派单、我的派单、我的已办、日志管理。</w:t>
            </w:r>
          </w:p>
          <w:p>
            <w:pPr>
              <w:pStyle w:val="null3"/>
              <w:ind w:right="420" w:firstLine="361"/>
            </w:pPr>
            <w:r>
              <w:rPr>
                <w:rFonts w:ascii="仿宋_GB2312" w:hAnsi="仿宋_GB2312" w:cs="仿宋_GB2312" w:eastAsia="仿宋_GB2312"/>
                <w:sz w:val="18"/>
                <w:b/>
              </w:rPr>
              <w:t>（八）系统管理</w:t>
            </w:r>
          </w:p>
          <w:p>
            <w:pPr>
              <w:pStyle w:val="null3"/>
              <w:ind w:right="420" w:firstLine="360"/>
            </w:pPr>
            <w:r>
              <w:rPr>
                <w:rFonts w:ascii="仿宋_GB2312" w:hAnsi="仿宋_GB2312" w:cs="仿宋_GB2312" w:eastAsia="仿宋_GB2312"/>
                <w:sz w:val="18"/>
              </w:rPr>
              <w:t>系统管理是应用系统建设时通用的管理模块，在应用系统建设中，应根据政务云提供的公共应用支撑能力结合实际业务进行裁剪或扩展。系统管理模块需具备多租户模式，每个租户一个账号，不同租户间资源逻辑隔离。用户可根据授予的权限范围使用租户的资源。满足市级用户、行业委办局或区县垂直部门使用。并支持不同的资源空间设置，分权分域功能设置等。</w:t>
            </w:r>
          </w:p>
          <w:p>
            <w:pPr>
              <w:pStyle w:val="null3"/>
              <w:ind w:right="420" w:firstLine="361"/>
            </w:pPr>
            <w:r>
              <w:rPr>
                <w:rFonts w:ascii="仿宋_GB2312" w:hAnsi="仿宋_GB2312" w:cs="仿宋_GB2312" w:eastAsia="仿宋_GB2312"/>
                <w:sz w:val="18"/>
                <w:b/>
              </w:rPr>
              <w:t>1.用户管理</w:t>
            </w:r>
          </w:p>
          <w:p>
            <w:pPr>
              <w:pStyle w:val="null3"/>
              <w:ind w:right="420" w:firstLine="360"/>
            </w:pPr>
            <w:r>
              <w:rPr>
                <w:rFonts w:ascii="仿宋_GB2312" w:hAnsi="仿宋_GB2312" w:cs="仿宋_GB2312" w:eastAsia="仿宋_GB2312"/>
                <w:sz w:val="18"/>
              </w:rPr>
              <w:t>用户管理模块通过对接秦政通平台，实现用户身份与政务体系无缝融合。系统自动同步秦政通的组织架构及用户数据（增量实时更新</w:t>
            </w:r>
            <w:r>
              <w:rPr>
                <w:rFonts w:ascii="仿宋_GB2312" w:hAnsi="仿宋_GB2312" w:cs="仿宋_GB2312" w:eastAsia="仿宋_GB2312"/>
                <w:sz w:val="18"/>
              </w:rPr>
              <w:t>+全量定期校准）。</w:t>
            </w:r>
          </w:p>
          <w:p>
            <w:pPr>
              <w:pStyle w:val="null3"/>
              <w:ind w:right="420" w:firstLine="361"/>
            </w:pPr>
            <w:r>
              <w:rPr>
                <w:rFonts w:ascii="仿宋_GB2312" w:hAnsi="仿宋_GB2312" w:cs="仿宋_GB2312" w:eastAsia="仿宋_GB2312"/>
                <w:sz w:val="18"/>
                <w:b/>
              </w:rPr>
              <w:t>2.角色管理</w:t>
            </w:r>
          </w:p>
          <w:p>
            <w:pPr>
              <w:pStyle w:val="null3"/>
              <w:ind w:right="420" w:firstLine="360"/>
            </w:pPr>
            <w:r>
              <w:rPr>
                <w:rFonts w:ascii="仿宋_GB2312" w:hAnsi="仿宋_GB2312" w:cs="仿宋_GB2312" w:eastAsia="仿宋_GB2312"/>
                <w:sz w:val="18"/>
              </w:rPr>
              <w:t>系统提供角色管理功能，支持在系统中自定义角色，对角色信息进行维护，包括新增、修改、删除、查看、导入和导出操作等操作，灵活管理用户访问权限。</w:t>
            </w:r>
          </w:p>
          <w:p>
            <w:pPr>
              <w:pStyle w:val="null3"/>
              <w:ind w:right="420" w:firstLine="361"/>
            </w:pPr>
            <w:r>
              <w:rPr>
                <w:rFonts w:ascii="仿宋_GB2312" w:hAnsi="仿宋_GB2312" w:cs="仿宋_GB2312" w:eastAsia="仿宋_GB2312"/>
                <w:sz w:val="18"/>
                <w:b/>
              </w:rPr>
              <w:t>3.菜单管理</w:t>
            </w:r>
          </w:p>
          <w:p>
            <w:pPr>
              <w:pStyle w:val="null3"/>
              <w:ind w:right="420" w:firstLine="360"/>
            </w:pPr>
            <w:r>
              <w:rPr>
                <w:rFonts w:ascii="仿宋_GB2312" w:hAnsi="仿宋_GB2312" w:cs="仿宋_GB2312" w:eastAsia="仿宋_GB2312"/>
                <w:sz w:val="18"/>
              </w:rPr>
              <w:t>菜单管理，为对资源空间的管理，从业务层面提供了独立的设备管理和平台配置能力。</w:t>
            </w:r>
          </w:p>
          <w:p>
            <w:pPr>
              <w:pStyle w:val="null3"/>
              <w:ind w:right="420" w:firstLine="361"/>
            </w:pPr>
            <w:r>
              <w:rPr>
                <w:rFonts w:ascii="仿宋_GB2312" w:hAnsi="仿宋_GB2312" w:cs="仿宋_GB2312" w:eastAsia="仿宋_GB2312"/>
                <w:sz w:val="18"/>
                <w:b/>
              </w:rPr>
              <w:t>4.权限管理</w:t>
            </w:r>
          </w:p>
          <w:p>
            <w:pPr>
              <w:pStyle w:val="null3"/>
              <w:ind w:right="420" w:firstLine="360"/>
            </w:pPr>
            <w:r>
              <w:rPr>
                <w:rFonts w:ascii="仿宋_GB2312" w:hAnsi="仿宋_GB2312" w:cs="仿宋_GB2312" w:eastAsia="仿宋_GB2312"/>
                <w:sz w:val="18"/>
              </w:rPr>
              <w:t>支持按用户、组织、角色等维度进行权限管理，支持菜单、操作、数据、字段级别的权限控制。可以对应任意功能点的组合，支持无权限、添加、修改、删除、查询等任意组合。系统支持灵活配置和管理权限，并能够根据角色对资源进行授权。</w:t>
            </w:r>
          </w:p>
          <w:p>
            <w:pPr>
              <w:pStyle w:val="null3"/>
              <w:ind w:right="420" w:firstLine="360"/>
            </w:pPr>
            <w:r>
              <w:rPr>
                <w:rFonts w:ascii="仿宋_GB2312" w:hAnsi="仿宋_GB2312" w:cs="仿宋_GB2312" w:eastAsia="仿宋_GB2312"/>
                <w:sz w:val="18"/>
              </w:rPr>
              <w:t>权限管理包括权限设置（授权）和权限验证（鉴权）两大部分。</w:t>
            </w:r>
          </w:p>
          <w:p>
            <w:pPr>
              <w:pStyle w:val="null3"/>
              <w:ind w:right="420" w:firstLine="361"/>
            </w:pPr>
            <w:r>
              <w:rPr>
                <w:rFonts w:ascii="仿宋_GB2312" w:hAnsi="仿宋_GB2312" w:cs="仿宋_GB2312" w:eastAsia="仿宋_GB2312"/>
                <w:sz w:val="18"/>
                <w:b/>
              </w:rPr>
              <w:t>5.字典管理</w:t>
            </w:r>
          </w:p>
          <w:p>
            <w:pPr>
              <w:pStyle w:val="null3"/>
              <w:ind w:right="420" w:firstLine="360"/>
            </w:pPr>
            <w:r>
              <w:rPr>
                <w:rFonts w:ascii="仿宋_GB2312" w:hAnsi="仿宋_GB2312" w:cs="仿宋_GB2312" w:eastAsia="仿宋_GB2312"/>
                <w:sz w:val="18"/>
              </w:rPr>
              <w:t>字典管理是应用系统建设中系统管理的核心模块，它以统一的文本形式集中维护所有标准化数据（如状态、类型、参数及业务枚举值），通过分类、编码、名称、取值、排序及启用状态的组合，实现字典项的增删改查、批量导入导出与版本回溯；系统运行时，各业务模块可按编码实时调用最新字典，确保数据一致性。</w:t>
            </w:r>
          </w:p>
          <w:p>
            <w:pPr>
              <w:pStyle w:val="null3"/>
              <w:ind w:right="420" w:firstLine="361"/>
            </w:pPr>
            <w:r>
              <w:rPr>
                <w:rFonts w:ascii="仿宋_GB2312" w:hAnsi="仿宋_GB2312" w:cs="仿宋_GB2312" w:eastAsia="仿宋_GB2312"/>
                <w:sz w:val="18"/>
                <w:b/>
              </w:rPr>
              <w:t>6.工作流管理</w:t>
            </w:r>
          </w:p>
          <w:p>
            <w:pPr>
              <w:pStyle w:val="null3"/>
              <w:ind w:right="420" w:firstLine="360"/>
            </w:pPr>
            <w:r>
              <w:rPr>
                <w:rFonts w:ascii="仿宋_GB2312" w:hAnsi="仿宋_GB2312" w:cs="仿宋_GB2312" w:eastAsia="仿宋_GB2312"/>
                <w:sz w:val="18"/>
              </w:rPr>
              <w:t>提供直观的图形界面的流程创建方式。可实现审批、转派、会签、加签、回退等操作。支持条件分支和并行任务，自动流转并记录流程历史。</w:t>
            </w:r>
          </w:p>
          <w:p>
            <w:pPr>
              <w:pStyle w:val="null3"/>
              <w:ind w:right="420" w:firstLine="361"/>
            </w:pPr>
            <w:r>
              <w:rPr>
                <w:rFonts w:ascii="仿宋_GB2312" w:hAnsi="仿宋_GB2312" w:cs="仿宋_GB2312" w:eastAsia="仿宋_GB2312"/>
                <w:sz w:val="18"/>
                <w:b/>
              </w:rPr>
              <w:t>7.日志管理</w:t>
            </w:r>
          </w:p>
          <w:p>
            <w:pPr>
              <w:pStyle w:val="null3"/>
              <w:ind w:right="420" w:firstLine="360"/>
            </w:pPr>
            <w:r>
              <w:rPr>
                <w:rFonts w:ascii="仿宋_GB2312" w:hAnsi="仿宋_GB2312" w:cs="仿宋_GB2312" w:eastAsia="仿宋_GB2312"/>
                <w:sz w:val="18"/>
              </w:rPr>
              <w:t>支持记录用户登录平台日志、以及登录平台的相关操作日志，用于安全生产管理、事故回溯、安全审计。</w:t>
            </w:r>
          </w:p>
          <w:p>
            <w:pPr>
              <w:pStyle w:val="null3"/>
              <w:ind w:right="420" w:firstLine="361"/>
            </w:pPr>
            <w:r>
              <w:rPr>
                <w:rFonts w:ascii="仿宋_GB2312" w:hAnsi="仿宋_GB2312" w:cs="仿宋_GB2312" w:eastAsia="仿宋_GB2312"/>
                <w:sz w:val="18"/>
                <w:b/>
              </w:rPr>
              <w:t>（九）气象行业物联纳管试点建设</w:t>
            </w:r>
          </w:p>
          <w:p>
            <w:pPr>
              <w:pStyle w:val="null3"/>
              <w:ind w:right="420" w:firstLine="360"/>
            </w:pPr>
            <w:r>
              <w:rPr>
                <w:rFonts w:ascii="仿宋_GB2312" w:hAnsi="仿宋_GB2312" w:cs="仿宋_GB2312" w:eastAsia="仿宋_GB2312"/>
                <w:sz w:val="18"/>
              </w:rPr>
              <w:t>为满足市气象局感知设备接入平台的需求，在城市级物联设备纳管平台统一标准规范的约束下独立部署物联设备纳管行业平台，形成气象局对本行业内统筹建设的气象探测设备统一进行管理，采集的感知数据根据气象业务属性在配套的数据治理平台中进行治理和应用的标准模式。建设内容主要包括：</w:t>
            </w:r>
          </w:p>
          <w:p>
            <w:pPr>
              <w:pStyle w:val="null3"/>
              <w:ind w:right="420" w:firstLine="361"/>
            </w:pPr>
            <w:r>
              <w:rPr>
                <w:rFonts w:ascii="仿宋_GB2312" w:hAnsi="仿宋_GB2312" w:cs="仿宋_GB2312" w:eastAsia="仿宋_GB2312"/>
                <w:sz w:val="18"/>
                <w:b/>
              </w:rPr>
              <w:t>1.气象设备接入纳管</w:t>
            </w:r>
          </w:p>
          <w:p>
            <w:pPr>
              <w:pStyle w:val="null3"/>
              <w:ind w:right="420" w:firstLine="360"/>
            </w:pPr>
            <w:r>
              <w:rPr>
                <w:rFonts w:ascii="仿宋_GB2312" w:hAnsi="仿宋_GB2312" w:cs="仿宋_GB2312" w:eastAsia="仿宋_GB2312"/>
                <w:sz w:val="18"/>
              </w:rPr>
              <w:t>主要是通过物联网技术将分散部署的气象感知设备通过标准协议接入统一管理平台纳管，实现物联网平台或网关进行身份认证、数据整合及管理，达到气象业务数据的集中采集、实时监测、智能分析和可视化展示目的。</w:t>
            </w:r>
          </w:p>
          <w:p>
            <w:pPr>
              <w:pStyle w:val="null3"/>
              <w:ind w:right="420" w:firstLine="360"/>
            </w:pPr>
            <w:r>
              <w:rPr>
                <w:rFonts w:ascii="仿宋_GB2312" w:hAnsi="仿宋_GB2312" w:cs="仿宋_GB2312" w:eastAsia="仿宋_GB2312"/>
                <w:sz w:val="18"/>
              </w:rPr>
              <w:t>建设内容包括气象设备站点接入、设备站点管理、设备站点运维、设备鸿蒙化改造验证。</w:t>
            </w:r>
          </w:p>
          <w:p>
            <w:pPr>
              <w:pStyle w:val="null3"/>
              <w:ind w:right="420" w:firstLine="361"/>
            </w:pPr>
            <w:r>
              <w:rPr>
                <w:rFonts w:ascii="仿宋_GB2312" w:hAnsi="仿宋_GB2312" w:cs="仿宋_GB2312" w:eastAsia="仿宋_GB2312"/>
                <w:sz w:val="18"/>
                <w:b/>
              </w:rPr>
              <w:t>2.气象数据治理和管理</w:t>
            </w:r>
          </w:p>
          <w:p>
            <w:pPr>
              <w:pStyle w:val="null3"/>
              <w:ind w:right="420" w:firstLine="360"/>
            </w:pPr>
            <w:r>
              <w:rPr>
                <w:rFonts w:ascii="仿宋_GB2312" w:hAnsi="仿宋_GB2312" w:cs="仿宋_GB2312" w:eastAsia="仿宋_GB2312"/>
                <w:sz w:val="18"/>
              </w:rPr>
              <w:t>主要是确保气象数据质量、可用性和安全性的关键环节，涵盖从数据采集、存储、处理到分析和共享的全过程。</w:t>
            </w:r>
          </w:p>
          <w:p>
            <w:pPr>
              <w:pStyle w:val="null3"/>
              <w:ind w:right="420" w:firstLine="360"/>
            </w:pPr>
            <w:r>
              <w:rPr>
                <w:rFonts w:ascii="仿宋_GB2312" w:hAnsi="仿宋_GB2312" w:cs="仿宋_GB2312" w:eastAsia="仿宋_GB2312"/>
                <w:sz w:val="18"/>
              </w:rPr>
              <w:t>建设内容包括气象数据采集与质量控制、存储与管理、处理与分析、共享与服务。</w:t>
            </w:r>
          </w:p>
          <w:p>
            <w:pPr>
              <w:pStyle w:val="null3"/>
              <w:ind w:right="420" w:firstLine="361"/>
            </w:pPr>
            <w:r>
              <w:rPr>
                <w:rFonts w:ascii="仿宋_GB2312" w:hAnsi="仿宋_GB2312" w:cs="仿宋_GB2312" w:eastAsia="仿宋_GB2312"/>
                <w:sz w:val="18"/>
                <w:b/>
              </w:rPr>
              <w:t>3.气象行业应用建设</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综合气象观测产品</w:t>
            </w:r>
          </w:p>
          <w:p>
            <w:pPr>
              <w:pStyle w:val="null3"/>
              <w:ind w:right="420" w:firstLine="360"/>
            </w:pPr>
            <w:r>
              <w:rPr>
                <w:rFonts w:ascii="仿宋_GB2312" w:hAnsi="仿宋_GB2312" w:cs="仿宋_GB2312" w:eastAsia="仿宋_GB2312"/>
                <w:sz w:val="18"/>
              </w:rPr>
              <w:t>综合气象观测产品是通过各种气象观测设备和技术手段，实时获取和记录气象要素的当前感知数据，数据以基于城市信息模型（</w:t>
            </w:r>
            <w:r>
              <w:rPr>
                <w:rFonts w:ascii="仿宋_GB2312" w:hAnsi="仿宋_GB2312" w:cs="仿宋_GB2312" w:eastAsia="仿宋_GB2312"/>
                <w:sz w:val="18"/>
              </w:rPr>
              <w:t>CIM）基础平台的可视化形式呈现，方便各类用户依据权限查询使用数据。包括地面气象站实况、温度实况、降雨实况、风速、风向实况、能见度实况、探空雷达、激光测风雷达产品实况、GNSS-MET产品实况、 C波段产品实况、X波段产品实况、微波辐射计产品实况、风廓线雷达产品实况、气溶胶激光雷达产品实况、云雷达产品实况。</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移动端天气实况应用</w:t>
            </w:r>
          </w:p>
          <w:p>
            <w:pPr>
              <w:pStyle w:val="null3"/>
              <w:ind w:right="420" w:firstLine="360"/>
            </w:pPr>
            <w:r>
              <w:rPr>
                <w:rFonts w:ascii="仿宋_GB2312" w:hAnsi="仿宋_GB2312" w:cs="仿宋_GB2312" w:eastAsia="仿宋_GB2312"/>
                <w:sz w:val="18"/>
              </w:rPr>
              <w:t>根据用户分类，对</w:t>
            </w:r>
            <w:r>
              <w:rPr>
                <w:rFonts w:ascii="仿宋_GB2312" w:hAnsi="仿宋_GB2312" w:cs="仿宋_GB2312" w:eastAsia="仿宋_GB2312"/>
                <w:sz w:val="18"/>
              </w:rPr>
              <w:t>WEB端的综合气象观测产品功能进一步划分，将能够为社会公众展示的天气实况数据进行封装，依托移动端GIS服务能力，不限于以集成在i西安中的微服务、小程序、移动网页或APP等载体进行展示。设备运维监控的相关功能，将依托于市级物联设备纳管平台移动端建设内容，对气象局分权分域应用。</w:t>
            </w:r>
          </w:p>
          <w:p>
            <w:pPr>
              <w:pStyle w:val="null3"/>
              <w:ind w:right="420" w:firstLine="360"/>
            </w:pPr>
            <w:r>
              <w:rPr>
                <w:rFonts w:ascii="仿宋_GB2312" w:hAnsi="仿宋_GB2312" w:cs="仿宋_GB2312" w:eastAsia="仿宋_GB2312"/>
                <w:sz w:val="18"/>
              </w:rPr>
              <w:t>包括地面气象站实况、温度实况、降雨实况、风速、风向实况、能见度实况、</w:t>
            </w:r>
            <w:r>
              <w:rPr>
                <w:rFonts w:ascii="仿宋_GB2312" w:hAnsi="仿宋_GB2312" w:cs="仿宋_GB2312" w:eastAsia="仿宋_GB2312"/>
                <w:sz w:val="18"/>
              </w:rPr>
              <w:t>C波段产品实况、X波段产品实况、预警提醒。</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气象设备监控运维</w:t>
            </w:r>
          </w:p>
          <w:p>
            <w:pPr>
              <w:pStyle w:val="null3"/>
              <w:ind w:right="420" w:firstLine="360"/>
            </w:pPr>
            <w:r>
              <w:rPr>
                <w:rFonts w:ascii="仿宋_GB2312" w:hAnsi="仿宋_GB2312" w:cs="仿宋_GB2312" w:eastAsia="仿宋_GB2312"/>
                <w:sz w:val="18"/>
              </w:rPr>
              <w:t>设备监控运维是指通过可视化工作界面，对气象站点、垂直探测设备进行管理，对站点和设备的运行状态、上报的观测数据的质量进行监控、通知、管理和分析的功能。</w:t>
            </w:r>
          </w:p>
          <w:p>
            <w:pPr>
              <w:pStyle w:val="null3"/>
              <w:ind w:right="420" w:firstLine="360"/>
            </w:pPr>
            <w:r>
              <w:rPr>
                <w:rFonts w:ascii="仿宋_GB2312" w:hAnsi="仿宋_GB2312" w:cs="仿宋_GB2312" w:eastAsia="仿宋_GB2312"/>
                <w:sz w:val="18"/>
              </w:rPr>
              <w:t>包括气象设备信息管理、设备自定义字段、设备运行监控、设备数据查询、数据质控、设备状态预警、系统管理。</w:t>
            </w:r>
          </w:p>
          <w:p>
            <w:pPr>
              <w:pStyle w:val="null3"/>
              <w:ind w:right="420" w:firstLine="361"/>
            </w:pPr>
            <w:r>
              <w:rPr>
                <w:rFonts w:ascii="仿宋_GB2312" w:hAnsi="仿宋_GB2312" w:cs="仿宋_GB2312" w:eastAsia="仿宋_GB2312"/>
                <w:sz w:val="18"/>
                <w:b/>
              </w:rPr>
              <w:t>三、性能要求</w:t>
            </w:r>
          </w:p>
          <w:p>
            <w:pPr>
              <w:pStyle w:val="null3"/>
              <w:ind w:right="420" w:firstLine="360"/>
            </w:pPr>
            <w:r>
              <w:rPr>
                <w:rFonts w:ascii="仿宋_GB2312" w:hAnsi="仿宋_GB2312" w:cs="仿宋_GB2312" w:eastAsia="仿宋_GB2312"/>
                <w:sz w:val="18"/>
              </w:rPr>
              <w:t>本项目建设的各应用系统之间联系紧密，需要进行数据或功能的相互调用，所以应用系统的性能要求较高，系统性能应满足如下要求。</w:t>
            </w:r>
          </w:p>
          <w:p>
            <w:pPr>
              <w:pStyle w:val="null3"/>
              <w:ind w:right="420" w:firstLine="361"/>
            </w:pPr>
            <w:r>
              <w:rPr>
                <w:rFonts w:ascii="仿宋_GB2312" w:hAnsi="仿宋_GB2312" w:cs="仿宋_GB2312" w:eastAsia="仿宋_GB2312"/>
                <w:sz w:val="18"/>
                <w:b/>
              </w:rPr>
              <w:t>（一）物联接入性能指标</w:t>
            </w:r>
          </w:p>
          <w:p>
            <w:pPr>
              <w:pStyle w:val="null3"/>
              <w:ind w:right="420" w:firstLine="360"/>
            </w:pPr>
            <w:r>
              <w:rPr>
                <w:rFonts w:ascii="仿宋_GB2312" w:hAnsi="仿宋_GB2312" w:cs="仿宋_GB2312" w:eastAsia="仿宋_GB2312"/>
                <w:sz w:val="18"/>
              </w:rPr>
              <w:t>1.设备端并发：数据上报并发处理能力：不低于1667TPS，支持按需扩展。</w:t>
            </w:r>
          </w:p>
          <w:p>
            <w:pPr>
              <w:pStyle w:val="null3"/>
              <w:ind w:right="420" w:firstLine="360"/>
            </w:pPr>
            <w:r>
              <w:rPr>
                <w:rFonts w:ascii="仿宋_GB2312" w:hAnsi="仿宋_GB2312" w:cs="仿宋_GB2312" w:eastAsia="仿宋_GB2312"/>
                <w:sz w:val="18"/>
              </w:rPr>
              <w:t>2.应用端并发：北向数据推送并发处理能力：不低于300TPS；北向API接口调用并发处理能力：不低于300TPS。</w:t>
            </w:r>
          </w:p>
          <w:p>
            <w:pPr>
              <w:pStyle w:val="null3"/>
              <w:ind w:right="420" w:firstLine="360"/>
            </w:pPr>
            <w:r>
              <w:rPr>
                <w:rFonts w:ascii="仿宋_GB2312" w:hAnsi="仿宋_GB2312" w:cs="仿宋_GB2312" w:eastAsia="仿宋_GB2312"/>
                <w:sz w:val="18"/>
              </w:rPr>
              <w:t>3.设备在线：支持不少于60万设备在线。</w:t>
            </w:r>
          </w:p>
          <w:p>
            <w:pPr>
              <w:pStyle w:val="null3"/>
              <w:ind w:right="420" w:firstLine="360"/>
            </w:pPr>
            <w:r>
              <w:rPr>
                <w:rFonts w:ascii="仿宋_GB2312" w:hAnsi="仿宋_GB2312" w:cs="仿宋_GB2312" w:eastAsia="仿宋_GB2312"/>
                <w:sz w:val="18"/>
              </w:rPr>
              <w:t>4.数据上报时延：≤200ms。（tp99）</w:t>
            </w:r>
          </w:p>
          <w:p>
            <w:pPr>
              <w:pStyle w:val="null3"/>
              <w:ind w:right="420" w:firstLine="360"/>
            </w:pPr>
            <w:r>
              <w:rPr>
                <w:rFonts w:ascii="仿宋_GB2312" w:hAnsi="仿宋_GB2312" w:cs="仿宋_GB2312" w:eastAsia="仿宋_GB2312"/>
                <w:sz w:val="18"/>
              </w:rPr>
              <w:t>5.故障恢复：在运营商网络恢复情况下，由于网络波动导致设备掉线恢复时间10万设备与物联网平台建链速度＜5分钟。</w:t>
            </w:r>
          </w:p>
          <w:p>
            <w:pPr>
              <w:pStyle w:val="null3"/>
              <w:ind w:right="420" w:firstLine="360"/>
            </w:pPr>
            <w:r>
              <w:rPr>
                <w:rFonts w:ascii="仿宋_GB2312" w:hAnsi="仿宋_GB2312" w:cs="仿宋_GB2312" w:eastAsia="仿宋_GB2312"/>
                <w:sz w:val="18"/>
              </w:rPr>
              <w:t>6.开放能力：平台支持开放API最大个数≥60个。</w:t>
            </w:r>
          </w:p>
          <w:p>
            <w:pPr>
              <w:pStyle w:val="null3"/>
              <w:ind w:right="420" w:firstLine="360"/>
            </w:pPr>
            <w:r>
              <w:rPr>
                <w:rFonts w:ascii="仿宋_GB2312" w:hAnsi="仿宋_GB2312" w:cs="仿宋_GB2312" w:eastAsia="仿宋_GB2312"/>
                <w:sz w:val="18"/>
              </w:rPr>
              <w:t>7.扩容能力：如有更高规格需求可根据实际情况扩容，最高支持扩容至千万设备接数，100万并发处理能力，支撑城市级数量设备接入；历史数据存储资源可根据实际情况扩容，扩容计算参照公式：扩容资源=新增设备数*单设备每天上报数据量*历史数据存储天数。</w:t>
            </w:r>
          </w:p>
          <w:p>
            <w:pPr>
              <w:pStyle w:val="null3"/>
              <w:ind w:right="420" w:firstLine="360"/>
            </w:pPr>
            <w:r>
              <w:rPr>
                <w:rFonts w:ascii="仿宋_GB2312" w:hAnsi="仿宋_GB2312" w:cs="仿宋_GB2312" w:eastAsia="仿宋_GB2312"/>
                <w:sz w:val="18"/>
              </w:rPr>
              <w:t>备注：本次物联网平台达到以上性能指标，可根据需求进行弹性升级。扩容平台规格需增加相应的虚拟机资源及数据盘等资源。</w:t>
            </w:r>
          </w:p>
          <w:p>
            <w:pPr>
              <w:pStyle w:val="null3"/>
              <w:ind w:right="420" w:firstLine="361"/>
            </w:pPr>
            <w:r>
              <w:rPr>
                <w:rFonts w:ascii="仿宋_GB2312" w:hAnsi="仿宋_GB2312" w:cs="仿宋_GB2312" w:eastAsia="仿宋_GB2312"/>
                <w:sz w:val="18"/>
                <w:b/>
              </w:rPr>
              <w:t>（二）数据平台性能指标</w:t>
            </w:r>
          </w:p>
          <w:p>
            <w:pPr>
              <w:pStyle w:val="null3"/>
              <w:ind w:right="420" w:firstLine="360"/>
            </w:pPr>
            <w:r>
              <w:rPr>
                <w:rFonts w:ascii="仿宋_GB2312" w:hAnsi="仿宋_GB2312" w:cs="仿宋_GB2312" w:eastAsia="仿宋_GB2312"/>
                <w:sz w:val="18"/>
              </w:rPr>
              <w:t>1.数据交换能力</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1）根据信息流量预测，每秒交换数据量不低于10MB。</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2）数据同步达到秒级。</w:t>
            </w:r>
          </w:p>
          <w:p>
            <w:pPr>
              <w:pStyle w:val="null3"/>
              <w:ind w:right="420" w:firstLine="360"/>
            </w:pPr>
            <w:r>
              <w:rPr>
                <w:rFonts w:ascii="仿宋_GB2312" w:hAnsi="仿宋_GB2312" w:cs="仿宋_GB2312" w:eastAsia="仿宋_GB2312"/>
                <w:sz w:val="18"/>
              </w:rPr>
              <w:t>2.数据处理能力</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1）数据加载、更新：平均每万条记录处理时间在2分钟之内。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2）数据审核：平均每万条记录、百条审核关系处理时间在3分钟之内。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3）数据汇总：平均每万条记录、百条分类处理时间在3分钟之内。</w:t>
            </w:r>
          </w:p>
          <w:p>
            <w:pPr>
              <w:pStyle w:val="null3"/>
              <w:ind w:right="420" w:firstLine="360"/>
            </w:pPr>
            <w:r>
              <w:rPr>
                <w:rFonts w:ascii="仿宋_GB2312" w:hAnsi="仿宋_GB2312" w:cs="仿宋_GB2312" w:eastAsia="仿宋_GB2312"/>
                <w:sz w:val="18"/>
              </w:rPr>
              <w:t>3.数据分析能力</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1）数据加工计算：平均每百万条记录加工计算时间在5分钟之内。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2）数据结果展现：响应时间在1分钟之内。</w:t>
            </w:r>
          </w:p>
          <w:p>
            <w:pPr>
              <w:pStyle w:val="null3"/>
              <w:ind w:right="420" w:firstLine="360"/>
            </w:pPr>
            <w:r>
              <w:rPr>
                <w:rFonts w:ascii="仿宋_GB2312" w:hAnsi="仿宋_GB2312" w:cs="仿宋_GB2312" w:eastAsia="仿宋_GB2312"/>
                <w:sz w:val="18"/>
              </w:rPr>
              <w:t>4.数据服务能力</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1）全库搜索服务响应时间在8秒之内。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2）查询调阅前台服务响应时间在5秒之内。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3）订阅推送后台服务响应时间在1分钟之内。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4）单条核查比对即时响应，批量核查比对百条响应时间在5秒之内。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5）为保证数据稳定性，须支持将数据级联推送到目的视图库或实现视图库协议对接，数据级联推送丢失率小于0.001%。</w:t>
            </w:r>
          </w:p>
          <w:p>
            <w:pPr>
              <w:pStyle w:val="null3"/>
              <w:ind w:right="420" w:firstLine="360"/>
            </w:pPr>
            <w:r>
              <w:rPr>
                <w:rFonts w:ascii="仿宋_GB2312" w:hAnsi="仿宋_GB2312" w:cs="仿宋_GB2312" w:eastAsia="仿宋_GB2312"/>
                <w:sz w:val="18"/>
              </w:rPr>
              <w:t>5.数据查询响应能力</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1）数据查询：精确查询系统响应时间在5秒钟之内。</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2）数据下载：支持10个以上文件并行下载，下载文件速度要求在1M/秒左右。</w:t>
            </w:r>
          </w:p>
          <w:p>
            <w:pPr>
              <w:pStyle w:val="null3"/>
              <w:ind w:right="420" w:firstLine="361"/>
            </w:pPr>
            <w:r>
              <w:rPr>
                <w:rFonts w:ascii="仿宋_GB2312" w:hAnsi="仿宋_GB2312" w:cs="仿宋_GB2312" w:eastAsia="仿宋_GB2312"/>
                <w:sz w:val="18"/>
                <w:b/>
              </w:rPr>
              <w:t>（三）应用性能指标</w:t>
            </w:r>
          </w:p>
          <w:p>
            <w:pPr>
              <w:pStyle w:val="null3"/>
              <w:ind w:right="420" w:firstLine="360"/>
            </w:pPr>
            <w:r>
              <w:rPr>
                <w:rFonts w:ascii="仿宋_GB2312" w:hAnsi="仿宋_GB2312" w:cs="仿宋_GB2312" w:eastAsia="仿宋_GB2312"/>
                <w:sz w:val="18"/>
              </w:rPr>
              <w:t>1.系统应能满足用户访问应用的时效性要求，保证提供一致的、可预测的响应，平均延时应在8秒以内。</w:t>
            </w:r>
          </w:p>
          <w:p>
            <w:pPr>
              <w:pStyle w:val="null3"/>
              <w:ind w:right="420" w:firstLine="360"/>
            </w:pPr>
            <w:r>
              <w:rPr>
                <w:rFonts w:ascii="仿宋_GB2312" w:hAnsi="仿宋_GB2312" w:cs="仿宋_GB2312" w:eastAsia="仿宋_GB2312"/>
                <w:sz w:val="18"/>
              </w:rPr>
              <w:t>2.系统运行时各项功能的在线响应时间需要满足以下指标，其计算时间由用户按下回车键或点击鼠标时算起：</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1）页面切换＜4秒；</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2）普通查询页面刷新＜4秒；</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3）按复杂条件查询＜10秒；</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4）在线生成复杂页面＜10秒；</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5）超过8秒响应时间的用户操作，应该在操作界面上对用户提示；</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6）系统支持同时在线人数700人以上,动态并发访问在5000人以上。</w:t>
            </w:r>
          </w:p>
          <w:p>
            <w:pPr>
              <w:pStyle w:val="null3"/>
              <w:ind w:right="420" w:firstLine="360"/>
            </w:pPr>
            <w:r>
              <w:rPr>
                <w:rFonts w:ascii="仿宋_GB2312" w:hAnsi="仿宋_GB2312" w:cs="仿宋_GB2312" w:eastAsia="仿宋_GB2312"/>
                <w:sz w:val="18"/>
              </w:rPr>
              <w:t>3.在日常经营和管理的时间段内，系统平均负荷小于50%；在正常运行状态下，负荷大于70%的连续持续时间不得超过10分钟。</w:t>
            </w:r>
          </w:p>
          <w:p>
            <w:pPr>
              <w:pStyle w:val="null3"/>
              <w:ind w:right="420" w:firstLine="360"/>
            </w:pPr>
            <w:r>
              <w:rPr>
                <w:rFonts w:ascii="仿宋_GB2312" w:hAnsi="仿宋_GB2312" w:cs="仿宋_GB2312" w:eastAsia="仿宋_GB2312"/>
                <w:sz w:val="18"/>
              </w:rPr>
              <w:t>4.当数据量或业务量增加时，系统应具有良好的可伸缩性以满足对系统功能、性能的要求。</w:t>
            </w:r>
          </w:p>
          <w:p>
            <w:pPr>
              <w:pStyle w:val="null3"/>
              <w:ind w:right="420" w:firstLine="360"/>
            </w:pPr>
            <w:r>
              <w:rPr>
                <w:rFonts w:ascii="仿宋_GB2312" w:hAnsi="仿宋_GB2312" w:cs="仿宋_GB2312" w:eastAsia="仿宋_GB2312"/>
                <w:sz w:val="18"/>
              </w:rPr>
              <w:t>5.系统上线前需进行全面的功能测试和性能测试，并提交测试报告，主要测试指标包含响应时间、并发数、吞吐量（QPS/TPS）等。</w:t>
            </w:r>
          </w:p>
          <w:p>
            <w:pPr>
              <w:pStyle w:val="null3"/>
              <w:ind w:right="420" w:firstLine="361"/>
            </w:pPr>
            <w:r>
              <w:rPr>
                <w:rFonts w:ascii="仿宋_GB2312" w:hAnsi="仿宋_GB2312" w:cs="仿宋_GB2312" w:eastAsia="仿宋_GB2312"/>
                <w:sz w:val="18"/>
                <w:b/>
              </w:rPr>
              <w:t>（四）兼容性</w:t>
            </w:r>
          </w:p>
          <w:p>
            <w:pPr>
              <w:pStyle w:val="null3"/>
              <w:ind w:right="420" w:firstLine="360"/>
            </w:pPr>
            <w:r>
              <w:rPr>
                <w:rFonts w:ascii="仿宋_GB2312" w:hAnsi="仿宋_GB2312" w:cs="仿宋_GB2312" w:eastAsia="仿宋_GB2312"/>
                <w:sz w:val="18"/>
              </w:rPr>
              <w:t>1.显示分辨率兼容</w:t>
            </w:r>
          </w:p>
          <w:p>
            <w:pPr>
              <w:pStyle w:val="null3"/>
              <w:ind w:right="420" w:firstLine="360"/>
            </w:pPr>
            <w:r>
              <w:rPr>
                <w:rFonts w:ascii="仿宋_GB2312" w:hAnsi="仿宋_GB2312" w:cs="仿宋_GB2312" w:eastAsia="仿宋_GB2312"/>
                <w:sz w:val="18"/>
              </w:rPr>
              <w:t>桌面端适配</w:t>
            </w:r>
            <w:r>
              <w:rPr>
                <w:rFonts w:ascii="仿宋_GB2312" w:hAnsi="仿宋_GB2312" w:cs="仿宋_GB2312" w:eastAsia="仿宋_GB2312"/>
                <w:sz w:val="18"/>
              </w:rPr>
              <w:t>1080P、2K、4K等主流显示器；移动端适配主流手机。</w:t>
            </w:r>
          </w:p>
          <w:p>
            <w:pPr>
              <w:pStyle w:val="null3"/>
              <w:ind w:right="420" w:firstLine="360"/>
            </w:pPr>
            <w:r>
              <w:rPr>
                <w:rFonts w:ascii="仿宋_GB2312" w:hAnsi="仿宋_GB2312" w:cs="仿宋_GB2312" w:eastAsia="仿宋_GB2312"/>
                <w:sz w:val="18"/>
              </w:rPr>
              <w:t>2.操作系统兼容</w:t>
            </w:r>
          </w:p>
          <w:p>
            <w:pPr>
              <w:pStyle w:val="null3"/>
              <w:ind w:right="420" w:firstLine="360"/>
            </w:pPr>
            <w:r>
              <w:rPr>
                <w:rFonts w:ascii="仿宋_GB2312" w:hAnsi="仿宋_GB2312" w:cs="仿宋_GB2312" w:eastAsia="仿宋_GB2312"/>
                <w:sz w:val="18"/>
              </w:rPr>
              <w:t>桌面端须达到与主流国产化操作系统兼容。</w:t>
            </w:r>
          </w:p>
          <w:p>
            <w:pPr>
              <w:pStyle w:val="null3"/>
              <w:ind w:right="420" w:firstLine="361"/>
            </w:pPr>
            <w:r>
              <w:rPr>
                <w:rFonts w:ascii="仿宋_GB2312" w:hAnsi="仿宋_GB2312" w:cs="仿宋_GB2312" w:eastAsia="仿宋_GB2312"/>
                <w:sz w:val="18"/>
                <w:b/>
              </w:rPr>
              <w:t>（五）系统其他性能要求</w:t>
            </w:r>
          </w:p>
          <w:p>
            <w:pPr>
              <w:pStyle w:val="null3"/>
              <w:ind w:right="420" w:firstLine="360"/>
            </w:pPr>
            <w:r>
              <w:rPr>
                <w:rFonts w:ascii="仿宋_GB2312" w:hAnsi="仿宋_GB2312" w:cs="仿宋_GB2312" w:eastAsia="仿宋_GB2312"/>
                <w:sz w:val="18"/>
              </w:rPr>
              <w:t>1.系统应具有高可用性，支持负载均衡、集群，保持系统运行稳定；</w:t>
            </w:r>
          </w:p>
          <w:p>
            <w:pPr>
              <w:pStyle w:val="null3"/>
              <w:ind w:right="420" w:firstLine="360"/>
            </w:pPr>
            <w:r>
              <w:rPr>
                <w:rFonts w:ascii="仿宋_GB2312" w:hAnsi="仿宋_GB2312" w:cs="仿宋_GB2312" w:eastAsia="仿宋_GB2312"/>
                <w:sz w:val="18"/>
              </w:rPr>
              <w:t>2.系统能支持系统主机、操作系统、网络、数据库7×24小时平稳运行；</w:t>
            </w:r>
          </w:p>
          <w:p>
            <w:pPr>
              <w:pStyle w:val="null3"/>
              <w:ind w:right="420" w:firstLine="360"/>
            </w:pPr>
            <w:r>
              <w:rPr>
                <w:rFonts w:ascii="仿宋_GB2312" w:hAnsi="仿宋_GB2312" w:cs="仿宋_GB2312" w:eastAsia="仿宋_GB2312"/>
                <w:sz w:val="18"/>
              </w:rPr>
              <w:t>3.系统运行建议要支持微服务架构，部署上采用分布式多实例、高可靠技术，不同微服务实例分布在不同服务器。为了保证服务可靠性，满足三节点可靠性需求，微服务需要部署在3台服务器。当任意一台服务器发生故障，不会影响服务整体功能正常运行；</w:t>
            </w:r>
          </w:p>
          <w:p>
            <w:pPr>
              <w:pStyle w:val="null3"/>
              <w:ind w:right="420" w:firstLine="360"/>
            </w:pPr>
            <w:r>
              <w:rPr>
                <w:rFonts w:ascii="仿宋_GB2312" w:hAnsi="仿宋_GB2312" w:cs="仿宋_GB2312" w:eastAsia="仿宋_GB2312"/>
                <w:sz w:val="18"/>
              </w:rPr>
              <w:t>4.系统应采用数据冗余技术和数据缓存技术，有效提高数据的存取速度；</w:t>
            </w:r>
          </w:p>
          <w:p>
            <w:pPr>
              <w:pStyle w:val="null3"/>
              <w:ind w:right="420" w:firstLine="360"/>
            </w:pPr>
            <w:r>
              <w:rPr>
                <w:rFonts w:ascii="仿宋_GB2312" w:hAnsi="仿宋_GB2312" w:cs="仿宋_GB2312" w:eastAsia="仿宋_GB2312"/>
                <w:sz w:val="18"/>
              </w:rPr>
              <w:t>5.系统应有较强的逻辑纠错容错能力。</w:t>
            </w:r>
          </w:p>
          <w:p>
            <w:pPr>
              <w:pStyle w:val="null3"/>
              <w:ind w:right="420" w:firstLine="361"/>
            </w:pPr>
            <w:r>
              <w:rPr>
                <w:rFonts w:ascii="仿宋_GB2312" w:hAnsi="仿宋_GB2312" w:cs="仿宋_GB2312" w:eastAsia="仿宋_GB2312"/>
                <w:sz w:val="18"/>
                <w:b/>
              </w:rPr>
              <w:t>四、数据资源建设及治理要求</w:t>
            </w:r>
          </w:p>
          <w:p>
            <w:pPr>
              <w:pStyle w:val="null3"/>
              <w:ind w:right="420" w:firstLine="361"/>
            </w:pPr>
            <w:r>
              <w:rPr>
                <w:rFonts w:ascii="仿宋_GB2312" w:hAnsi="仿宋_GB2312" w:cs="仿宋_GB2312" w:eastAsia="仿宋_GB2312"/>
                <w:sz w:val="18"/>
                <w:b/>
              </w:rPr>
              <w:t>（一）业务数据库设计</w:t>
            </w:r>
          </w:p>
          <w:p>
            <w:pPr>
              <w:pStyle w:val="null3"/>
              <w:ind w:right="420" w:firstLine="360"/>
            </w:pPr>
            <w:r>
              <w:rPr>
                <w:rFonts w:ascii="仿宋_GB2312" w:hAnsi="仿宋_GB2312" w:cs="仿宋_GB2312" w:eastAsia="仿宋_GB2312"/>
                <w:sz w:val="18"/>
              </w:rPr>
              <w:t>结合本项目业务功能需求进行业务数据库设计，包括概念设计、逻辑设计、物理设计、备份设计、存储设计、容灾设计等内容。</w:t>
            </w:r>
          </w:p>
          <w:p>
            <w:pPr>
              <w:pStyle w:val="null3"/>
              <w:ind w:right="420" w:firstLine="361"/>
            </w:pPr>
            <w:r>
              <w:rPr>
                <w:rFonts w:ascii="仿宋_GB2312" w:hAnsi="仿宋_GB2312" w:cs="仿宋_GB2312" w:eastAsia="仿宋_GB2312"/>
                <w:sz w:val="18"/>
                <w:b/>
              </w:rPr>
              <w:t>（二）数据资源建设及治理服务</w:t>
            </w:r>
          </w:p>
          <w:p>
            <w:pPr>
              <w:pStyle w:val="null3"/>
              <w:ind w:right="420" w:firstLine="361"/>
            </w:pPr>
            <w:r>
              <w:rPr>
                <w:rFonts w:ascii="仿宋_GB2312" w:hAnsi="仿宋_GB2312" w:cs="仿宋_GB2312" w:eastAsia="仿宋_GB2312"/>
                <w:sz w:val="18"/>
                <w:b/>
              </w:rPr>
              <w:t>1.数据资源建设</w:t>
            </w:r>
          </w:p>
          <w:p>
            <w:pPr>
              <w:pStyle w:val="null3"/>
              <w:ind w:right="420" w:firstLine="360"/>
            </w:pPr>
            <w:r>
              <w:rPr>
                <w:rFonts w:ascii="仿宋_GB2312" w:hAnsi="仿宋_GB2312" w:cs="仿宋_GB2312" w:eastAsia="仿宋_GB2312"/>
                <w:sz w:val="18"/>
              </w:rPr>
              <w:t>数据资源建设以数据驱动城市治理现代化为目标，通过系统化整合西安市各委办局以及相关企业的物联感知数据资源，构建分层分级、开放协同的物联数据体系，主要工作涵盖需求调研、数据资源整合、数据预处理及元数据管理。</w:t>
            </w:r>
          </w:p>
          <w:p>
            <w:pPr>
              <w:pStyle w:val="null3"/>
              <w:ind w:right="420" w:firstLine="361"/>
            </w:pPr>
            <w:r>
              <w:rPr>
                <w:rFonts w:ascii="仿宋_GB2312" w:hAnsi="仿宋_GB2312" w:cs="仿宋_GB2312" w:eastAsia="仿宋_GB2312"/>
                <w:sz w:val="18"/>
                <w:b/>
              </w:rPr>
              <w:t>2.数据治理服务</w:t>
            </w:r>
          </w:p>
          <w:p>
            <w:pPr>
              <w:pStyle w:val="null3"/>
              <w:ind w:right="420" w:firstLine="360"/>
            </w:pPr>
            <w:r>
              <w:rPr>
                <w:rFonts w:ascii="仿宋_GB2312" w:hAnsi="仿宋_GB2312" w:cs="仿宋_GB2312" w:eastAsia="仿宋_GB2312"/>
                <w:sz w:val="18"/>
              </w:rPr>
              <w:t>按照国家标准《数据管理能力成熟度评估模型》（</w:t>
            </w:r>
            <w:r>
              <w:rPr>
                <w:rFonts w:ascii="仿宋_GB2312" w:hAnsi="仿宋_GB2312" w:cs="仿宋_GB2312" w:eastAsia="仿宋_GB2312"/>
                <w:sz w:val="18"/>
              </w:rPr>
              <w:t>GB/T 36073-2018）的能力要求及《信息技术 数据质量评价指标》（GB/T 36344-2018）质量评价指标规范，结合西安市数据局实际需求，将平台采集到的大量复杂的感知数据进行质量评估，以确保全市物联数据质量、安全性、合规性和有效利用为目标，依托城市物联纳管平台，明确数据治理规则，对归集的数据进行规范化治理。主要内容包括治理团队建设、数据治理需求调研、数据质量服务、数据治理策略优化。</w:t>
            </w:r>
          </w:p>
          <w:p>
            <w:pPr>
              <w:pStyle w:val="null3"/>
              <w:ind w:right="420" w:firstLine="361"/>
            </w:pPr>
            <w:r>
              <w:rPr>
                <w:rFonts w:ascii="仿宋_GB2312" w:hAnsi="仿宋_GB2312" w:cs="仿宋_GB2312" w:eastAsia="仿宋_GB2312"/>
                <w:sz w:val="18"/>
                <w:b/>
              </w:rPr>
              <w:t>3.数据交换共享</w:t>
            </w:r>
          </w:p>
          <w:p>
            <w:pPr>
              <w:pStyle w:val="null3"/>
              <w:ind w:right="420" w:firstLine="360"/>
            </w:pPr>
            <w:r>
              <w:rPr>
                <w:rFonts w:ascii="仿宋_GB2312" w:hAnsi="仿宋_GB2312" w:cs="仿宋_GB2312" w:eastAsia="仿宋_GB2312"/>
                <w:sz w:val="18"/>
              </w:rPr>
              <w:t>实现感知数据资源</w:t>
            </w:r>
            <w:r>
              <w:rPr>
                <w:rFonts w:ascii="仿宋_GB2312" w:hAnsi="仿宋_GB2312" w:cs="仿宋_GB2312" w:eastAsia="仿宋_GB2312"/>
                <w:sz w:val="18"/>
              </w:rPr>
              <w:t>“全量化编目、一体化申请、智能化开通、全周期管理”。</w:t>
            </w:r>
          </w:p>
          <w:p>
            <w:pPr>
              <w:pStyle w:val="null3"/>
              <w:ind w:right="420" w:firstLine="361"/>
            </w:pPr>
            <w:r>
              <w:rPr>
                <w:rFonts w:ascii="仿宋_GB2312" w:hAnsi="仿宋_GB2312" w:cs="仿宋_GB2312" w:eastAsia="仿宋_GB2312"/>
                <w:sz w:val="18"/>
                <w:b/>
              </w:rPr>
              <w:t>4.数据安全设计</w:t>
            </w:r>
          </w:p>
          <w:p>
            <w:pPr>
              <w:pStyle w:val="null3"/>
              <w:ind w:right="420" w:firstLine="360"/>
            </w:pPr>
            <w:r>
              <w:rPr>
                <w:rFonts w:ascii="仿宋_GB2312" w:hAnsi="仿宋_GB2312" w:cs="仿宋_GB2312" w:eastAsia="仿宋_GB2312"/>
                <w:sz w:val="18"/>
              </w:rPr>
              <w:t>为保障物联数据的安全性、完整性和可用性，从制度规范、技术防护、运行管理三个层面出发，结合数据资源目录，对物联数据进行全面的安全管控。</w:t>
            </w:r>
          </w:p>
          <w:p>
            <w:pPr>
              <w:pStyle w:val="null3"/>
              <w:ind w:right="420" w:firstLine="361"/>
            </w:pPr>
            <w:r>
              <w:rPr>
                <w:rFonts w:ascii="仿宋_GB2312" w:hAnsi="仿宋_GB2312" w:cs="仿宋_GB2312" w:eastAsia="仿宋_GB2312"/>
                <w:sz w:val="18"/>
                <w:b/>
              </w:rPr>
              <w:t>五、其它要求</w:t>
            </w:r>
          </w:p>
          <w:p>
            <w:pPr>
              <w:pStyle w:val="null3"/>
              <w:ind w:right="420" w:firstLine="361"/>
            </w:pPr>
            <w:r>
              <w:rPr>
                <w:rFonts w:ascii="仿宋_GB2312" w:hAnsi="仿宋_GB2312" w:cs="仿宋_GB2312" w:eastAsia="仿宋_GB2312"/>
                <w:sz w:val="18"/>
                <w:b/>
              </w:rPr>
              <w:t>（一）集约化使用公共应用支撑能力要求</w:t>
            </w:r>
          </w:p>
          <w:p>
            <w:pPr>
              <w:pStyle w:val="null3"/>
              <w:ind w:right="420" w:firstLine="360"/>
            </w:pPr>
            <w:r>
              <w:rPr>
                <w:rFonts w:ascii="仿宋_GB2312" w:hAnsi="仿宋_GB2312" w:cs="仿宋_GB2312" w:eastAsia="仿宋_GB2312"/>
                <w:sz w:val="18"/>
              </w:rPr>
              <w:t>本项目应用支撑设计遵循</w:t>
            </w:r>
            <w:r>
              <w:rPr>
                <w:rFonts w:ascii="仿宋_GB2312" w:hAnsi="仿宋_GB2312" w:cs="仿宋_GB2312" w:eastAsia="仿宋_GB2312"/>
                <w:sz w:val="18"/>
              </w:rPr>
              <w:t>“复用优先、标准统一、安全合规”原则，依托市数据局已建公共支撑能力，构建“身份可信、数据可控、操作可溯”的应用支撑体系。具体包括统一身份管理、通用密码安全服务、城市信息模型（CIM）基础平台、自定义报表工具、自定义大屏工具、工作流工具等。</w:t>
            </w:r>
          </w:p>
          <w:p>
            <w:pPr>
              <w:pStyle w:val="null3"/>
              <w:ind w:right="420" w:firstLine="361"/>
            </w:pPr>
            <w:r>
              <w:rPr>
                <w:rFonts w:ascii="仿宋_GB2312" w:hAnsi="仿宋_GB2312" w:cs="仿宋_GB2312" w:eastAsia="仿宋_GB2312"/>
                <w:sz w:val="18"/>
                <w:b/>
              </w:rPr>
              <w:t>（二）集约化使用基础设施要求</w:t>
            </w:r>
          </w:p>
          <w:p>
            <w:pPr>
              <w:pStyle w:val="null3"/>
              <w:ind w:right="420" w:firstLine="360"/>
            </w:pPr>
            <w:r>
              <w:rPr>
                <w:rFonts w:ascii="仿宋_GB2312" w:hAnsi="仿宋_GB2312" w:cs="仿宋_GB2312" w:eastAsia="仿宋_GB2312"/>
                <w:sz w:val="18"/>
              </w:rPr>
              <w:t>本项目所有基础资源不再新建，完全使用西安市政务云已有资源，主要是服务器、操作系统、数据库、中间件、容灾备灾等基础资源。</w:t>
            </w:r>
          </w:p>
          <w:p>
            <w:pPr>
              <w:pStyle w:val="null3"/>
              <w:ind w:right="420" w:firstLine="361"/>
            </w:pPr>
            <w:r>
              <w:rPr>
                <w:rFonts w:ascii="仿宋_GB2312" w:hAnsi="仿宋_GB2312" w:cs="仿宋_GB2312" w:eastAsia="仿宋_GB2312"/>
                <w:sz w:val="18"/>
                <w:b/>
              </w:rPr>
              <w:t>（三）信息系统安全等级定级要求</w:t>
            </w:r>
          </w:p>
          <w:p>
            <w:pPr>
              <w:pStyle w:val="null3"/>
              <w:ind w:right="420" w:firstLine="360"/>
            </w:pPr>
            <w:r>
              <w:rPr>
                <w:rFonts w:ascii="仿宋_GB2312" w:hAnsi="仿宋_GB2312" w:cs="仿宋_GB2312" w:eastAsia="仿宋_GB2312"/>
                <w:sz w:val="18"/>
              </w:rPr>
              <w:t>本项目安全保护等级定为【第三级】。</w:t>
            </w:r>
          </w:p>
          <w:p>
            <w:pPr>
              <w:pStyle w:val="null3"/>
              <w:ind w:right="420" w:firstLine="361"/>
            </w:pPr>
            <w:r>
              <w:rPr>
                <w:rFonts w:ascii="仿宋_GB2312" w:hAnsi="仿宋_GB2312" w:cs="仿宋_GB2312" w:eastAsia="仿宋_GB2312"/>
                <w:sz w:val="18"/>
                <w:b/>
              </w:rPr>
              <w:t>（四）商用密码等级要求</w:t>
            </w:r>
          </w:p>
          <w:p>
            <w:pPr>
              <w:pStyle w:val="null3"/>
              <w:ind w:right="420" w:firstLine="360"/>
            </w:pPr>
            <w:r>
              <w:rPr>
                <w:rFonts w:ascii="仿宋_GB2312" w:hAnsi="仿宋_GB2312" w:cs="仿宋_GB2312" w:eastAsia="仿宋_GB2312"/>
                <w:sz w:val="18"/>
              </w:rPr>
              <w:t>本项目商用密码等级为【第三级】。</w:t>
            </w:r>
          </w:p>
          <w:p>
            <w:pPr>
              <w:pStyle w:val="null3"/>
              <w:ind w:right="420" w:firstLine="361"/>
            </w:pPr>
            <w:r>
              <w:rPr>
                <w:rFonts w:ascii="仿宋_GB2312" w:hAnsi="仿宋_GB2312" w:cs="仿宋_GB2312" w:eastAsia="仿宋_GB2312"/>
                <w:sz w:val="18"/>
                <w:b/>
              </w:rPr>
              <w:t>（五）国产自主可控要求</w:t>
            </w:r>
          </w:p>
          <w:p>
            <w:pPr>
              <w:pStyle w:val="null3"/>
              <w:ind w:right="420" w:firstLine="360"/>
            </w:pPr>
            <w:r>
              <w:rPr>
                <w:rFonts w:ascii="仿宋_GB2312" w:hAnsi="仿宋_GB2312" w:cs="仿宋_GB2312" w:eastAsia="仿宋_GB2312"/>
                <w:sz w:val="18"/>
              </w:rPr>
              <w:t>本项目要求达到国产自主可控。</w:t>
            </w:r>
          </w:p>
          <w:p>
            <w:pPr>
              <w:pStyle w:val="null3"/>
              <w:ind w:right="420" w:firstLine="361"/>
            </w:pPr>
            <w:r>
              <w:rPr>
                <w:rFonts w:ascii="仿宋_GB2312" w:hAnsi="仿宋_GB2312" w:cs="仿宋_GB2312" w:eastAsia="仿宋_GB2312"/>
                <w:sz w:val="18"/>
                <w:b/>
              </w:rPr>
              <w:t>（六）运维服务要求</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运维服务方式</w:t>
            </w:r>
          </w:p>
          <w:p>
            <w:pPr>
              <w:pStyle w:val="null3"/>
              <w:ind w:right="420"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热线电话</w:t>
            </w:r>
          </w:p>
          <w:p>
            <w:pPr>
              <w:pStyle w:val="null3"/>
              <w:ind w:right="420" w:firstLine="360"/>
            </w:pPr>
            <w:r>
              <w:rPr>
                <w:rFonts w:ascii="仿宋_GB2312" w:hAnsi="仿宋_GB2312" w:cs="仿宋_GB2312" w:eastAsia="仿宋_GB2312"/>
                <w:sz w:val="18"/>
              </w:rPr>
              <w:t>7×24</w:t>
            </w:r>
            <w:r>
              <w:rPr>
                <w:rFonts w:ascii="仿宋_GB2312" w:hAnsi="仿宋_GB2312" w:cs="仿宋_GB2312" w:eastAsia="仿宋_GB2312"/>
                <w:sz w:val="18"/>
              </w:rPr>
              <w:t>小时热线电话随时接通技术人员，针对系统故障问题，完善客户档案和服务档案。</w:t>
            </w:r>
          </w:p>
          <w:p>
            <w:pPr>
              <w:pStyle w:val="null3"/>
              <w:ind w:right="420" w:firstLine="360"/>
            </w:pPr>
            <w:r>
              <w:rPr>
                <w:rFonts w:ascii="仿宋_GB2312" w:hAnsi="仿宋_GB2312" w:cs="仿宋_GB2312" w:eastAsia="仿宋_GB2312"/>
                <w:sz w:val="18"/>
              </w:rPr>
              <w:t>2.</w:t>
            </w:r>
            <w:r>
              <w:rPr>
                <w:rFonts w:ascii="仿宋_GB2312" w:hAnsi="仿宋_GB2312" w:cs="仿宋_GB2312" w:eastAsia="仿宋_GB2312"/>
                <w:sz w:val="18"/>
              </w:rPr>
              <w:t>实时技术支持</w:t>
            </w:r>
          </w:p>
          <w:p>
            <w:pPr>
              <w:pStyle w:val="null3"/>
              <w:ind w:right="420" w:firstLine="360"/>
            </w:pPr>
            <w:r>
              <w:rPr>
                <w:rFonts w:ascii="仿宋_GB2312" w:hAnsi="仿宋_GB2312" w:cs="仿宋_GB2312" w:eastAsia="仿宋_GB2312"/>
                <w:sz w:val="18"/>
              </w:rPr>
              <w:t>提供</w:t>
            </w:r>
            <w:r>
              <w:rPr>
                <w:rFonts w:ascii="仿宋_GB2312" w:hAnsi="仿宋_GB2312" w:cs="仿宋_GB2312" w:eastAsia="仿宋_GB2312"/>
                <w:sz w:val="18"/>
              </w:rPr>
              <w:t>7×24×365</w:t>
            </w:r>
            <w:r>
              <w:rPr>
                <w:rFonts w:ascii="仿宋_GB2312" w:hAnsi="仿宋_GB2312" w:cs="仿宋_GB2312" w:eastAsia="仿宋_GB2312"/>
                <w:sz w:val="18"/>
              </w:rPr>
              <w:t>的全年实时连通提供技术保障，按照事件级别要求提供及时的响应服务，将事件根据紧急程度和影响程度分为四个等级，每个等级的响应时间、到场时间、恢复时间和优先处理级别如下表所示：</w:t>
            </w:r>
          </w:p>
          <w:tbl>
            <w:tblPr>
              <w:tblBorders>
                <w:top w:val="none" w:color="000000" w:sz="4"/>
                <w:left w:val="none" w:color="000000" w:sz="4"/>
                <w:bottom w:val="none" w:color="000000" w:sz="4"/>
                <w:right w:val="none" w:color="000000" w:sz="4"/>
                <w:insideH w:val="none"/>
                <w:insideV w:val="none"/>
              </w:tblBorders>
            </w:tblPr>
            <w:tblGrid>
              <w:gridCol w:w="310"/>
              <w:gridCol w:w="1003"/>
              <w:gridCol w:w="802"/>
              <w:gridCol w:w="431"/>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要求</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说明</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服务指标</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备注</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一级事件</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系统的事件紧急程度高、影响程度大的事件</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半小时内响应，</w:t>
                  </w:r>
                  <w:r>
                    <w:rPr>
                      <w:rFonts w:ascii="仿宋_GB2312" w:hAnsi="仿宋_GB2312" w:cs="仿宋_GB2312" w:eastAsia="仿宋_GB2312"/>
                      <w:sz w:val="18"/>
                    </w:rPr>
                    <w:t>2</w:t>
                  </w:r>
                  <w:r>
                    <w:rPr>
                      <w:rFonts w:ascii="仿宋_GB2312" w:hAnsi="仿宋_GB2312" w:cs="仿宋_GB2312" w:eastAsia="仿宋_GB2312"/>
                      <w:sz w:val="18"/>
                    </w:rPr>
                    <w:t>小时到现场解决问题，恢复系统运行</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优先处理级最高</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二级事件</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系统的事件紧急程度高、影响程度中或紧急程度中、影响程度高的事件</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小时内响应，</w:t>
                  </w:r>
                  <w:r>
                    <w:rPr>
                      <w:rFonts w:ascii="仿宋_GB2312" w:hAnsi="仿宋_GB2312" w:cs="仿宋_GB2312" w:eastAsia="仿宋_GB2312"/>
                      <w:sz w:val="18"/>
                    </w:rPr>
                    <w:t>3</w:t>
                  </w:r>
                  <w:r>
                    <w:rPr>
                      <w:rFonts w:ascii="仿宋_GB2312" w:hAnsi="仿宋_GB2312" w:cs="仿宋_GB2312" w:eastAsia="仿宋_GB2312"/>
                      <w:sz w:val="18"/>
                    </w:rPr>
                    <w:t>小时到现场</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优先处理级次之</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三级事件</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系统的事件紧急程度高、影响程度小或紧急程度中、影响程度中或紧急程度低、影响程度大的事件</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w:t>
                  </w:r>
                  <w:r>
                    <w:rPr>
                      <w:rFonts w:ascii="仿宋_GB2312" w:hAnsi="仿宋_GB2312" w:cs="仿宋_GB2312" w:eastAsia="仿宋_GB2312"/>
                      <w:sz w:val="18"/>
                    </w:rPr>
                    <w:t>小时内响应</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优先处理级中等</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四级事件</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系统的事件紧急程度中或小、影响程度中或小的事件</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r>
                    <w:rPr>
                      <w:rFonts w:ascii="仿宋_GB2312" w:hAnsi="仿宋_GB2312" w:cs="仿宋_GB2312" w:eastAsia="仿宋_GB2312"/>
                      <w:sz w:val="18"/>
                    </w:rPr>
                    <w:t>小时内响应</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优先处理级普通</w:t>
                  </w:r>
                </w:p>
              </w:tc>
            </w:tr>
          </w:tbl>
          <w:p>
            <w:pPr>
              <w:pStyle w:val="null3"/>
              <w:ind w:right="420" w:firstLine="360"/>
            </w:pPr>
            <w:r>
              <w:rPr>
                <w:rFonts w:ascii="仿宋_GB2312" w:hAnsi="仿宋_GB2312" w:cs="仿宋_GB2312" w:eastAsia="仿宋_GB2312"/>
                <w:sz w:val="18"/>
              </w:rPr>
              <w:t>3.</w:t>
            </w:r>
            <w:r>
              <w:rPr>
                <w:rFonts w:ascii="仿宋_GB2312" w:hAnsi="仿宋_GB2312" w:cs="仿宋_GB2312" w:eastAsia="仿宋_GB2312"/>
                <w:sz w:val="18"/>
              </w:rPr>
              <w:t>现场支撑</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）项目建设期间，项目管理人员和主要技术人员长期驻场服务。</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）客户重大活动或重要工作期间，例如现场演示、兄弟单位参观学习，或上级领导现场视察等，委派技术人员进入现场实施保障服务，以确保客户单位特殊时期工作不发生中断。</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）如遇重大技术问题，提供关键（主要）技术人员</w:t>
            </w:r>
            <w:r>
              <w:rPr>
                <w:rFonts w:ascii="仿宋_GB2312" w:hAnsi="仿宋_GB2312" w:cs="仿宋_GB2312" w:eastAsia="仿宋_GB2312"/>
                <w:sz w:val="18"/>
              </w:rPr>
              <w:t>2</w:t>
            </w:r>
            <w:r>
              <w:rPr>
                <w:rFonts w:ascii="仿宋_GB2312" w:hAnsi="仿宋_GB2312" w:cs="仿宋_GB2312" w:eastAsia="仿宋_GB2312"/>
                <w:sz w:val="18"/>
              </w:rPr>
              <w:t>小时现场服务，确保用户能够以最快的速度解决问题。</w:t>
            </w:r>
          </w:p>
          <w:p>
            <w:pPr>
              <w:pStyle w:val="null3"/>
              <w:ind w:right="420" w:firstLine="360"/>
            </w:pPr>
            <w:r>
              <w:rPr>
                <w:rFonts w:ascii="仿宋_GB2312" w:hAnsi="仿宋_GB2312" w:cs="仿宋_GB2312" w:eastAsia="仿宋_GB2312"/>
                <w:sz w:val="18"/>
              </w:rPr>
              <w:t>4.</w:t>
            </w:r>
            <w:r>
              <w:rPr>
                <w:rFonts w:ascii="仿宋_GB2312" w:hAnsi="仿宋_GB2312" w:cs="仿宋_GB2312" w:eastAsia="仿宋_GB2312"/>
                <w:sz w:val="18"/>
              </w:rPr>
              <w:t>定期巡检</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）检查主机系统、网络系统、应用软件系统的运行效率，检查数据备份系统的运行状态，定期评估系统隐患，以专业的水准提供最有价值的售后服务。</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）对应用软件系统进行检查及定期维护，对已有的版本模块进行升级，并对升级后的应用软件进行测试，保证系统正常运行。</w:t>
            </w:r>
          </w:p>
          <w:p>
            <w:pPr>
              <w:pStyle w:val="null3"/>
              <w:ind w:right="420" w:firstLine="360"/>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）在运行环境逐步发生改变后，检查系统适应能力，并对系统做出正确的调整。</w:t>
            </w:r>
          </w:p>
          <w:p>
            <w:pPr>
              <w:pStyle w:val="null3"/>
              <w:ind w:right="420" w:firstLine="360"/>
            </w:pPr>
            <w:r>
              <w:rPr>
                <w:rFonts w:ascii="仿宋_GB2312" w:hAnsi="仿宋_GB2312" w:cs="仿宋_GB2312" w:eastAsia="仿宋_GB2312"/>
                <w:sz w:val="18"/>
              </w:rPr>
              <w:t xml:space="preserve">● </w:t>
            </w:r>
            <w:r>
              <w:rPr>
                <w:rFonts w:ascii="仿宋_GB2312" w:hAnsi="仿宋_GB2312" w:cs="仿宋_GB2312" w:eastAsia="仿宋_GB2312"/>
                <w:sz w:val="18"/>
              </w:rPr>
              <w:t>运维管理要求</w:t>
            </w:r>
          </w:p>
          <w:p>
            <w:pPr>
              <w:pStyle w:val="null3"/>
              <w:ind w:right="420" w:firstLine="360"/>
            </w:pPr>
            <w:r>
              <w:rPr>
                <w:rFonts w:ascii="仿宋_GB2312" w:hAnsi="仿宋_GB2312" w:cs="仿宋_GB2312" w:eastAsia="仿宋_GB2312"/>
                <w:sz w:val="18"/>
              </w:rPr>
              <w:t>1.</w:t>
            </w:r>
            <w:r>
              <w:rPr>
                <w:rFonts w:ascii="仿宋_GB2312" w:hAnsi="仿宋_GB2312" w:cs="仿宋_GB2312" w:eastAsia="仿宋_GB2312"/>
                <w:sz w:val="18"/>
              </w:rPr>
              <w:t>系统免费运维期。免费运维期为</w:t>
            </w:r>
            <w:r>
              <w:rPr>
                <w:rFonts w:ascii="仿宋_GB2312" w:hAnsi="仿宋_GB2312" w:cs="仿宋_GB2312" w:eastAsia="仿宋_GB2312"/>
                <w:sz w:val="18"/>
              </w:rPr>
              <w:t>1</w:t>
            </w:r>
            <w:r>
              <w:rPr>
                <w:rFonts w:ascii="仿宋_GB2312" w:hAnsi="仿宋_GB2312" w:cs="仿宋_GB2312" w:eastAsia="仿宋_GB2312"/>
                <w:sz w:val="18"/>
              </w:rPr>
              <w:t>年，自项目竣工验收后开始进行计算。</w:t>
            </w:r>
          </w:p>
          <w:p>
            <w:pPr>
              <w:pStyle w:val="null3"/>
              <w:ind w:right="420" w:firstLine="360"/>
            </w:pPr>
            <w:r>
              <w:rPr>
                <w:rFonts w:ascii="仿宋_GB2312" w:hAnsi="仿宋_GB2312" w:cs="仿宋_GB2312" w:eastAsia="仿宋_GB2312"/>
                <w:sz w:val="18"/>
              </w:rPr>
              <w:t>2.</w:t>
            </w:r>
            <w:r>
              <w:rPr>
                <w:rFonts w:ascii="仿宋_GB2312" w:hAnsi="仿宋_GB2312" w:cs="仿宋_GB2312" w:eastAsia="仿宋_GB2312"/>
                <w:sz w:val="18"/>
              </w:rPr>
              <w:t>系统质量保证。服务期内，保障系统能满足项目中系统的性能要求。</w:t>
            </w:r>
          </w:p>
          <w:p>
            <w:pPr>
              <w:pStyle w:val="null3"/>
              <w:ind w:right="420" w:firstLine="360"/>
            </w:pPr>
            <w:r>
              <w:rPr>
                <w:rFonts w:ascii="仿宋_GB2312" w:hAnsi="仿宋_GB2312" w:cs="仿宋_GB2312" w:eastAsia="仿宋_GB2312"/>
                <w:sz w:val="18"/>
              </w:rPr>
              <w:t>3.</w:t>
            </w:r>
            <w:r>
              <w:rPr>
                <w:rFonts w:ascii="仿宋_GB2312" w:hAnsi="仿宋_GB2312" w:cs="仿宋_GB2312" w:eastAsia="仿宋_GB2312"/>
                <w:sz w:val="18"/>
              </w:rPr>
              <w:t>系统定期巡检。每月应对系统和关键设备进行巡检，写出巡检报告，并对系统进行优化等。</w:t>
            </w:r>
          </w:p>
          <w:p>
            <w:pPr>
              <w:pStyle w:val="null3"/>
              <w:ind w:right="420" w:firstLine="360"/>
            </w:pPr>
            <w:r>
              <w:rPr>
                <w:rFonts w:ascii="仿宋_GB2312" w:hAnsi="仿宋_GB2312" w:cs="仿宋_GB2312" w:eastAsia="仿宋_GB2312"/>
                <w:sz w:val="18"/>
              </w:rPr>
              <w:t>4.</w:t>
            </w:r>
            <w:r>
              <w:rPr>
                <w:rFonts w:ascii="仿宋_GB2312" w:hAnsi="仿宋_GB2312" w:cs="仿宋_GB2312" w:eastAsia="仿宋_GB2312"/>
                <w:sz w:val="18"/>
              </w:rPr>
              <w:t>运维服务热线。服务期内，设立</w:t>
            </w:r>
            <w:r>
              <w:rPr>
                <w:rFonts w:ascii="仿宋_GB2312" w:hAnsi="仿宋_GB2312" w:cs="仿宋_GB2312" w:eastAsia="仿宋_GB2312"/>
                <w:sz w:val="18"/>
              </w:rPr>
              <w:t>7×24</w:t>
            </w:r>
            <w:r>
              <w:rPr>
                <w:rFonts w:ascii="仿宋_GB2312" w:hAnsi="仿宋_GB2312" w:cs="仿宋_GB2312" w:eastAsia="仿宋_GB2312"/>
                <w:sz w:val="18"/>
              </w:rPr>
              <w:t>小时热线服务电话，受理系统故障申告、技术咨询。在收到系统故障申告后，必须按要求及时解决。</w:t>
            </w:r>
          </w:p>
          <w:p>
            <w:pPr>
              <w:pStyle w:val="null3"/>
              <w:ind w:right="420" w:firstLine="360"/>
            </w:pPr>
            <w:r>
              <w:rPr>
                <w:rFonts w:ascii="仿宋_GB2312" w:hAnsi="仿宋_GB2312" w:cs="仿宋_GB2312" w:eastAsia="仿宋_GB2312"/>
                <w:sz w:val="18"/>
              </w:rPr>
              <w:t>5.</w:t>
            </w:r>
            <w:r>
              <w:rPr>
                <w:rFonts w:ascii="仿宋_GB2312" w:hAnsi="仿宋_GB2312" w:cs="仿宋_GB2312" w:eastAsia="仿宋_GB2312"/>
                <w:sz w:val="18"/>
              </w:rPr>
              <w:t>系统日常运维。服务期内，根据运维管理人员的要求对系统进行完善。对系统进行的任何配置、数据改动及其它可能对系统和业务造成不良影响的操作，必需经承建单位确认后方可进行。</w:t>
            </w:r>
          </w:p>
          <w:p>
            <w:pPr>
              <w:pStyle w:val="null3"/>
              <w:ind w:right="420" w:firstLine="360"/>
            </w:pPr>
            <w:r>
              <w:rPr>
                <w:rFonts w:ascii="仿宋_GB2312" w:hAnsi="仿宋_GB2312" w:cs="仿宋_GB2312" w:eastAsia="仿宋_GB2312"/>
                <w:sz w:val="18"/>
              </w:rPr>
              <w:t>6.</w:t>
            </w:r>
            <w:r>
              <w:rPr>
                <w:rFonts w:ascii="仿宋_GB2312" w:hAnsi="仿宋_GB2312" w:cs="仿宋_GB2312" w:eastAsia="仿宋_GB2312"/>
                <w:sz w:val="18"/>
              </w:rPr>
              <w:t>保密措施。服务期内，工作人员需严格遵从市数据局相关管理规定，并对所涉及相关物联数据要求严格保密，杜绝泄密等情况发生。</w:t>
            </w:r>
          </w:p>
          <w:p>
            <w:pPr>
              <w:pStyle w:val="null3"/>
              <w:ind w:right="420" w:firstLine="360"/>
            </w:pPr>
            <w:r>
              <w:rPr>
                <w:rFonts w:ascii="仿宋_GB2312" w:hAnsi="仿宋_GB2312" w:cs="仿宋_GB2312" w:eastAsia="仿宋_GB2312"/>
                <w:sz w:val="18"/>
              </w:rPr>
              <w:t>7.</w:t>
            </w:r>
            <w:r>
              <w:rPr>
                <w:rFonts w:ascii="仿宋_GB2312" w:hAnsi="仿宋_GB2312" w:cs="仿宋_GB2312" w:eastAsia="仿宋_GB2312"/>
                <w:sz w:val="18"/>
              </w:rPr>
              <w:t>服务期后运维。服务期满后系统出现故障，应配合承建单位尽快解决故障，并提供技术支持。</w:t>
            </w:r>
          </w:p>
          <w:p>
            <w:pPr>
              <w:pStyle w:val="null3"/>
              <w:ind w:right="420" w:firstLine="361"/>
            </w:pPr>
            <w:r>
              <w:rPr>
                <w:rFonts w:ascii="仿宋_GB2312" w:hAnsi="仿宋_GB2312" w:cs="仿宋_GB2312" w:eastAsia="仿宋_GB2312"/>
                <w:sz w:val="18"/>
                <w:b/>
              </w:rPr>
              <w:t>六、建设清单</w:t>
            </w:r>
          </w:p>
          <w:p>
            <w:pPr>
              <w:pStyle w:val="null3"/>
              <w:ind w:right="420" w:firstLine="361"/>
            </w:pPr>
            <w:r>
              <w:rPr>
                <w:rFonts w:ascii="仿宋_GB2312" w:hAnsi="仿宋_GB2312" w:cs="仿宋_GB2312" w:eastAsia="仿宋_GB2312"/>
                <w:sz w:val="18"/>
                <w:b/>
              </w:rPr>
              <w:t>（一）成品软件</w:t>
            </w:r>
          </w:p>
          <w:tbl>
            <w:tblPr>
              <w:tblBorders>
                <w:top w:val="none" w:color="000000" w:sz="4"/>
                <w:left w:val="none" w:color="000000" w:sz="4"/>
                <w:bottom w:val="none" w:color="000000" w:sz="4"/>
                <w:right w:val="none" w:color="000000" w:sz="4"/>
                <w:insideH w:val="none"/>
                <w:insideV w:val="none"/>
              </w:tblBorders>
            </w:tblPr>
            <w:tblGrid>
              <w:gridCol w:w="160"/>
              <w:gridCol w:w="326"/>
              <w:gridCol w:w="1509"/>
              <w:gridCol w:w="240"/>
              <w:gridCol w:w="310"/>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要求</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说明</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物联感知接入系统</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）设备端并发：数据上报并发处理能力：</w:t>
                  </w:r>
                  <w:r>
                    <w:rPr>
                      <w:rFonts w:ascii="仿宋_GB2312" w:hAnsi="仿宋_GB2312" w:cs="仿宋_GB2312" w:eastAsia="仿宋_GB2312"/>
                      <w:sz w:val="18"/>
                    </w:rPr>
                    <w:t>不低于</w:t>
                  </w:r>
                  <w:r>
                    <w:rPr>
                      <w:rFonts w:ascii="仿宋_GB2312" w:hAnsi="仿宋_GB2312" w:cs="仿宋_GB2312" w:eastAsia="仿宋_GB2312"/>
                      <w:sz w:val="18"/>
                    </w:rPr>
                    <w:t>1667TPS</w:t>
                  </w:r>
                  <w:r>
                    <w:rPr>
                      <w:rFonts w:ascii="仿宋_GB2312" w:hAnsi="仿宋_GB2312" w:cs="仿宋_GB2312" w:eastAsia="仿宋_GB2312"/>
                      <w:sz w:val="18"/>
                    </w:rPr>
                    <w:t>，支持按需扩展。</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）应用端并发：北向数据推送并发处理能力：</w:t>
                  </w:r>
                  <w:r>
                    <w:rPr>
                      <w:rFonts w:ascii="仿宋_GB2312" w:hAnsi="仿宋_GB2312" w:cs="仿宋_GB2312" w:eastAsia="仿宋_GB2312"/>
                      <w:sz w:val="18"/>
                    </w:rPr>
                    <w:t>不低于</w:t>
                  </w:r>
                  <w:r>
                    <w:rPr>
                      <w:rFonts w:ascii="仿宋_GB2312" w:hAnsi="仿宋_GB2312" w:cs="仿宋_GB2312" w:eastAsia="仿宋_GB2312"/>
                      <w:sz w:val="18"/>
                    </w:rPr>
                    <w:t>300TPS</w:t>
                  </w:r>
                  <w:r>
                    <w:rPr>
                      <w:rFonts w:ascii="仿宋_GB2312" w:hAnsi="仿宋_GB2312" w:cs="仿宋_GB2312" w:eastAsia="仿宋_GB2312"/>
                      <w:sz w:val="18"/>
                    </w:rPr>
                    <w:t>；北向</w:t>
                  </w:r>
                  <w:r>
                    <w:rPr>
                      <w:rFonts w:ascii="仿宋_GB2312" w:hAnsi="仿宋_GB2312" w:cs="仿宋_GB2312" w:eastAsia="仿宋_GB2312"/>
                      <w:sz w:val="18"/>
                    </w:rPr>
                    <w:t>API</w:t>
                  </w:r>
                  <w:r>
                    <w:rPr>
                      <w:rFonts w:ascii="仿宋_GB2312" w:hAnsi="仿宋_GB2312" w:cs="仿宋_GB2312" w:eastAsia="仿宋_GB2312"/>
                      <w:sz w:val="18"/>
                    </w:rPr>
                    <w:t>接口调用并发处理能力：</w:t>
                  </w:r>
                  <w:r>
                    <w:rPr>
                      <w:rFonts w:ascii="仿宋_GB2312" w:hAnsi="仿宋_GB2312" w:cs="仿宋_GB2312" w:eastAsia="仿宋_GB2312"/>
                      <w:sz w:val="18"/>
                    </w:rPr>
                    <w:t>不低于</w:t>
                  </w:r>
                  <w:r>
                    <w:rPr>
                      <w:rFonts w:ascii="仿宋_GB2312" w:hAnsi="仿宋_GB2312" w:cs="仿宋_GB2312" w:eastAsia="仿宋_GB2312"/>
                      <w:sz w:val="18"/>
                    </w:rPr>
                    <w:t>300TPS</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）设备在线：支持</w:t>
                  </w:r>
                  <w:r>
                    <w:rPr>
                      <w:rFonts w:ascii="仿宋_GB2312" w:hAnsi="仿宋_GB2312" w:cs="仿宋_GB2312" w:eastAsia="仿宋_GB2312"/>
                      <w:sz w:val="18"/>
                    </w:rPr>
                    <w:t>不低于</w:t>
                  </w:r>
                  <w:r>
                    <w:rPr>
                      <w:rFonts w:ascii="仿宋_GB2312" w:hAnsi="仿宋_GB2312" w:cs="仿宋_GB2312" w:eastAsia="仿宋_GB2312"/>
                      <w:sz w:val="18"/>
                    </w:rPr>
                    <w:t>60</w:t>
                  </w:r>
                  <w:r>
                    <w:rPr>
                      <w:rFonts w:ascii="仿宋_GB2312" w:hAnsi="仿宋_GB2312" w:cs="仿宋_GB2312" w:eastAsia="仿宋_GB2312"/>
                      <w:sz w:val="18"/>
                    </w:rPr>
                    <w:t>万设备在线。</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）数据上报时延：≤</w:t>
                  </w:r>
                  <w:r>
                    <w:rPr>
                      <w:rFonts w:ascii="仿宋_GB2312" w:hAnsi="仿宋_GB2312" w:cs="仿宋_GB2312" w:eastAsia="仿宋_GB2312"/>
                      <w:sz w:val="18"/>
                    </w:rPr>
                    <w:t>200ms</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tp99</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）故障恢复：在运营商网络恢复情况下，由于网络波动导致设备掉线恢复时间</w:t>
                  </w:r>
                  <w:r>
                    <w:rPr>
                      <w:rFonts w:ascii="仿宋_GB2312" w:hAnsi="仿宋_GB2312" w:cs="仿宋_GB2312" w:eastAsia="仿宋_GB2312"/>
                      <w:sz w:val="18"/>
                    </w:rPr>
                    <w:t>10</w:t>
                  </w:r>
                  <w:r>
                    <w:rPr>
                      <w:rFonts w:ascii="仿宋_GB2312" w:hAnsi="仿宋_GB2312" w:cs="仿宋_GB2312" w:eastAsia="仿宋_GB2312"/>
                      <w:sz w:val="18"/>
                    </w:rPr>
                    <w:t>万设备与物联网平台建链速度＜</w:t>
                  </w:r>
                  <w:r>
                    <w:rPr>
                      <w:rFonts w:ascii="仿宋_GB2312" w:hAnsi="仿宋_GB2312" w:cs="仿宋_GB2312" w:eastAsia="仿宋_GB2312"/>
                      <w:sz w:val="18"/>
                    </w:rPr>
                    <w:t>5</w:t>
                  </w:r>
                  <w:r>
                    <w:rPr>
                      <w:rFonts w:ascii="仿宋_GB2312" w:hAnsi="仿宋_GB2312" w:cs="仿宋_GB2312" w:eastAsia="仿宋_GB2312"/>
                      <w:sz w:val="18"/>
                    </w:rPr>
                    <w:t>分钟。</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）开放能力：平台支持开放</w:t>
                  </w:r>
                  <w:r>
                    <w:rPr>
                      <w:rFonts w:ascii="仿宋_GB2312" w:hAnsi="仿宋_GB2312" w:cs="仿宋_GB2312" w:eastAsia="仿宋_GB2312"/>
                      <w:sz w:val="18"/>
                    </w:rPr>
                    <w:t>API</w:t>
                  </w:r>
                  <w:r>
                    <w:rPr>
                      <w:rFonts w:ascii="仿宋_GB2312" w:hAnsi="仿宋_GB2312" w:cs="仿宋_GB2312" w:eastAsia="仿宋_GB2312"/>
                      <w:sz w:val="18"/>
                    </w:rPr>
                    <w:t>最大个数≥</w:t>
                  </w:r>
                  <w:r>
                    <w:rPr>
                      <w:rFonts w:ascii="仿宋_GB2312" w:hAnsi="仿宋_GB2312" w:cs="仿宋_GB2312" w:eastAsia="仿宋_GB2312"/>
                      <w:sz w:val="18"/>
                    </w:rPr>
                    <w:t>60</w:t>
                  </w:r>
                  <w:r>
                    <w:rPr>
                      <w:rFonts w:ascii="仿宋_GB2312" w:hAnsi="仿宋_GB2312" w:cs="仿宋_GB2312" w:eastAsia="仿宋_GB2312"/>
                      <w:sz w:val="18"/>
                    </w:rPr>
                    <w:t>个。</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）扩容能力：如有更高规格需求可根据实际情况扩容；</w:t>
                  </w:r>
                </w:p>
                <w:p>
                  <w:pPr>
                    <w:pStyle w:val="null3"/>
                    <w:jc w:val="both"/>
                  </w:pPr>
                  <w:r>
                    <w:rPr>
                      <w:rFonts w:ascii="仿宋_GB2312" w:hAnsi="仿宋_GB2312" w:cs="仿宋_GB2312" w:eastAsia="仿宋_GB2312"/>
                      <w:sz w:val="18"/>
                    </w:rPr>
                    <w:t>提供相应的软件著作权证书；</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包含前置接入服务，不包含鸿蒙设备纳管模块</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鸿蒙设备纳管模块</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支持基于鸿蒙特性按照超级设备模式纳管鸿蒙终端、下发配置及应用、管理鸿蒙基石点位</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提供相应的软件著作权证书；</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物联数据服务系统</w:t>
                  </w:r>
                </w:p>
              </w:tc>
              <w:tc>
                <w:tcPr>
                  <w:tcW w:type="dxa" w:w="1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）数据交换能力要求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）根据信息流量预测，每秒交换数据量不低于</w:t>
                  </w:r>
                  <w:r>
                    <w:rPr>
                      <w:rFonts w:ascii="仿宋_GB2312" w:hAnsi="仿宋_GB2312" w:cs="仿宋_GB2312" w:eastAsia="仿宋_GB2312"/>
                      <w:sz w:val="18"/>
                    </w:rPr>
                    <w:t>1MB</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）数据同步达到秒级。</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）数据处理能力要求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）数据加载、更新：平均每万条记录处理时间在</w:t>
                  </w:r>
                  <w:r>
                    <w:rPr>
                      <w:rFonts w:ascii="仿宋_GB2312" w:hAnsi="仿宋_GB2312" w:cs="仿宋_GB2312" w:eastAsia="仿宋_GB2312"/>
                      <w:sz w:val="18"/>
                    </w:rPr>
                    <w:t>2</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）数据审核：平均每万条记录、百条审核关系处理时间在</w:t>
                  </w:r>
                  <w:r>
                    <w:rPr>
                      <w:rFonts w:ascii="仿宋_GB2312" w:hAnsi="仿宋_GB2312" w:cs="仿宋_GB2312" w:eastAsia="仿宋_GB2312"/>
                      <w:sz w:val="18"/>
                    </w:rPr>
                    <w:t>3</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）数据汇总：平均每万条记录、百条分类处理时间在</w:t>
                  </w:r>
                  <w:r>
                    <w:rPr>
                      <w:rFonts w:ascii="仿宋_GB2312" w:hAnsi="仿宋_GB2312" w:cs="仿宋_GB2312" w:eastAsia="仿宋_GB2312"/>
                      <w:sz w:val="18"/>
                    </w:rPr>
                    <w:t>3</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）数据分析能力要求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）数据加工计算：平均每百万条记录加工计算时间在</w:t>
                  </w:r>
                  <w:r>
                    <w:rPr>
                      <w:rFonts w:ascii="仿宋_GB2312" w:hAnsi="仿宋_GB2312" w:cs="仿宋_GB2312" w:eastAsia="仿宋_GB2312"/>
                      <w:sz w:val="18"/>
                    </w:rPr>
                    <w:t>5</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）数据结果展现：响应时间在</w:t>
                  </w:r>
                  <w:r>
                    <w:rPr>
                      <w:rFonts w:ascii="仿宋_GB2312" w:hAnsi="仿宋_GB2312" w:cs="仿宋_GB2312" w:eastAsia="仿宋_GB2312"/>
                      <w:sz w:val="18"/>
                    </w:rPr>
                    <w:t>1</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）数据服务能力要求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）全库搜索服务响应时间在</w:t>
                  </w:r>
                  <w:r>
                    <w:rPr>
                      <w:rFonts w:ascii="仿宋_GB2312" w:hAnsi="仿宋_GB2312" w:cs="仿宋_GB2312" w:eastAsia="仿宋_GB2312"/>
                      <w:sz w:val="18"/>
                    </w:rPr>
                    <w:t>8</w:t>
                  </w:r>
                  <w:r>
                    <w:rPr>
                      <w:rFonts w:ascii="仿宋_GB2312" w:hAnsi="仿宋_GB2312" w:cs="仿宋_GB2312" w:eastAsia="仿宋_GB2312"/>
                      <w:sz w:val="18"/>
                    </w:rPr>
                    <w:t>秒之内。</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）查询调阅前台服务响应时间在</w:t>
                  </w:r>
                  <w:r>
                    <w:rPr>
                      <w:rFonts w:ascii="仿宋_GB2312" w:hAnsi="仿宋_GB2312" w:cs="仿宋_GB2312" w:eastAsia="仿宋_GB2312"/>
                      <w:sz w:val="18"/>
                    </w:rPr>
                    <w:t>5</w:t>
                  </w:r>
                  <w:r>
                    <w:rPr>
                      <w:rFonts w:ascii="仿宋_GB2312" w:hAnsi="仿宋_GB2312" w:cs="仿宋_GB2312" w:eastAsia="仿宋_GB2312"/>
                      <w:sz w:val="18"/>
                    </w:rPr>
                    <w:t>秒之内。</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）订阅推送后台服务响应时间在</w:t>
                  </w:r>
                  <w:r>
                    <w:rPr>
                      <w:rFonts w:ascii="仿宋_GB2312" w:hAnsi="仿宋_GB2312" w:cs="仿宋_GB2312" w:eastAsia="仿宋_GB2312"/>
                      <w:sz w:val="18"/>
                    </w:rPr>
                    <w:t>1</w:t>
                  </w:r>
                  <w:r>
                    <w:rPr>
                      <w:rFonts w:ascii="仿宋_GB2312" w:hAnsi="仿宋_GB2312" w:cs="仿宋_GB2312" w:eastAsia="仿宋_GB2312"/>
                      <w:sz w:val="18"/>
                    </w:rPr>
                    <w:t>分钟之内。</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）单条核查比对即时响应，批量核查比对百条响应时间在</w:t>
                  </w:r>
                  <w:r>
                    <w:rPr>
                      <w:rFonts w:ascii="仿宋_GB2312" w:hAnsi="仿宋_GB2312" w:cs="仿宋_GB2312" w:eastAsia="仿宋_GB2312"/>
                      <w:sz w:val="18"/>
                    </w:rPr>
                    <w:t>5</w:t>
                  </w:r>
                  <w:r>
                    <w:rPr>
                      <w:rFonts w:ascii="仿宋_GB2312" w:hAnsi="仿宋_GB2312" w:cs="仿宋_GB2312" w:eastAsia="仿宋_GB2312"/>
                      <w:sz w:val="18"/>
                    </w:rPr>
                    <w:t>秒之内。</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）为保证数据稳定性，须支持将数据级联推送到目的视图库或实现视图库协议对接，数据级联推送丢失率小于</w:t>
                  </w:r>
                  <w:r>
                    <w:rPr>
                      <w:rFonts w:ascii="仿宋_GB2312" w:hAnsi="仿宋_GB2312" w:cs="仿宋_GB2312" w:eastAsia="仿宋_GB2312"/>
                      <w:sz w:val="18"/>
                    </w:rPr>
                    <w:t>0.001%</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）数据查询响应能力要求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）数据查询：精确查询系统响应时间在</w:t>
                  </w:r>
                  <w:r>
                    <w:rPr>
                      <w:rFonts w:ascii="仿宋_GB2312" w:hAnsi="仿宋_GB2312" w:cs="仿宋_GB2312" w:eastAsia="仿宋_GB2312"/>
                      <w:sz w:val="18"/>
                    </w:rPr>
                    <w:t>5</w:t>
                  </w:r>
                  <w:r>
                    <w:rPr>
                      <w:rFonts w:ascii="仿宋_GB2312" w:hAnsi="仿宋_GB2312" w:cs="仿宋_GB2312" w:eastAsia="仿宋_GB2312"/>
                      <w:sz w:val="18"/>
                    </w:rPr>
                    <w:t>秒钟之内。</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）数据下载：支持</w:t>
                  </w:r>
                  <w:r>
                    <w:rPr>
                      <w:rFonts w:ascii="仿宋_GB2312" w:hAnsi="仿宋_GB2312" w:cs="仿宋_GB2312" w:eastAsia="仿宋_GB2312"/>
                      <w:sz w:val="18"/>
                    </w:rPr>
                    <w:t>10</w:t>
                  </w:r>
                  <w:r>
                    <w:rPr>
                      <w:rFonts w:ascii="仿宋_GB2312" w:hAnsi="仿宋_GB2312" w:cs="仿宋_GB2312" w:eastAsia="仿宋_GB2312"/>
                      <w:sz w:val="18"/>
                    </w:rPr>
                    <w:t>个以上文件并行下载，下载文件速度要求在</w:t>
                  </w:r>
                  <w:r>
                    <w:rPr>
                      <w:rFonts w:ascii="仿宋_GB2312" w:hAnsi="仿宋_GB2312" w:cs="仿宋_GB2312" w:eastAsia="仿宋_GB2312"/>
                      <w:sz w:val="18"/>
                    </w:rPr>
                    <w:t>1M/</w:t>
                  </w:r>
                  <w:r>
                    <w:rPr>
                      <w:rFonts w:ascii="仿宋_GB2312" w:hAnsi="仿宋_GB2312" w:cs="仿宋_GB2312" w:eastAsia="仿宋_GB2312"/>
                      <w:sz w:val="18"/>
                    </w:rPr>
                    <w:t>秒左右</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提供相应的软件著作权证书。</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sz w:val="18"/>
                <w:b/>
              </w:rPr>
              <w:t>（二）定制开发软件</w:t>
            </w:r>
          </w:p>
          <w:tbl>
            <w:tblPr>
              <w:tblBorders>
                <w:top w:val="none" w:color="000000" w:sz="4"/>
                <w:left w:val="none" w:color="000000" w:sz="4"/>
                <w:bottom w:val="none" w:color="000000" w:sz="4"/>
                <w:right w:val="none" w:color="000000" w:sz="4"/>
                <w:insideH w:val="none"/>
                <w:insideV w:val="none"/>
              </w:tblBorders>
            </w:tblPr>
            <w:tblGrid>
              <w:gridCol w:w="546"/>
              <w:gridCol w:w="1148"/>
              <w:gridCol w:w="847"/>
            </w:tblGrid>
            <w:tr>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序号</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名称</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备注</w:t>
                  </w: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物联感知一张图</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城市物联终端场景管理系统</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城市物联终端建审系统</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城市物联终端运维系统</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系统管理</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气象行业物联纳管试点建设</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bl>
          <w:p>
            <w:pPr>
              <w:pStyle w:val="null3"/>
            </w:pPr>
            <w:r>
              <w:rPr>
                <w:rFonts w:ascii="仿宋_GB2312" w:hAnsi="仿宋_GB2312" w:cs="仿宋_GB2312" w:eastAsia="仿宋_GB2312"/>
                <w:sz w:val="18"/>
                <w:b/>
              </w:rPr>
              <w:t>（</w:t>
            </w:r>
            <w:r>
              <w:rPr>
                <w:rFonts w:ascii="仿宋_GB2312" w:hAnsi="仿宋_GB2312" w:cs="仿宋_GB2312" w:eastAsia="仿宋_GB2312"/>
                <w:sz w:val="18"/>
                <w:b/>
              </w:rPr>
              <w:t>三</w:t>
            </w:r>
            <w:r>
              <w:rPr>
                <w:rFonts w:ascii="仿宋_GB2312" w:hAnsi="仿宋_GB2312" w:cs="仿宋_GB2312" w:eastAsia="仿宋_GB2312"/>
                <w:sz w:val="18"/>
                <w:b/>
              </w:rPr>
              <w:t>）</w:t>
            </w:r>
            <w:r>
              <w:rPr>
                <w:rFonts w:ascii="仿宋_GB2312" w:hAnsi="仿宋_GB2312" w:cs="仿宋_GB2312" w:eastAsia="仿宋_GB2312"/>
                <w:sz w:val="18"/>
                <w:b/>
              </w:rPr>
              <w:t>数据资源及治理</w:t>
            </w:r>
          </w:p>
          <w:tbl>
            <w:tblPr>
              <w:tblBorders>
                <w:top w:val="none" w:color="000000" w:sz="4"/>
                <w:left w:val="none" w:color="000000" w:sz="4"/>
                <w:bottom w:val="none" w:color="000000" w:sz="4"/>
                <w:right w:val="none" w:color="000000" w:sz="4"/>
                <w:insideH w:val="none"/>
                <w:insideV w:val="none"/>
              </w:tblBorders>
            </w:tblPr>
            <w:tblGrid>
              <w:gridCol w:w="225"/>
              <w:gridCol w:w="401"/>
              <w:gridCol w:w="376"/>
              <w:gridCol w:w="1544"/>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序号</w:t>
                  </w:r>
                </w:p>
              </w:tc>
              <w:tc>
                <w:tcPr>
                  <w:tcW w:type="dxa" w:w="23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数据资源建设及数据治理</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pPr>
                  <w:r>
                    <w:rPr>
                      <w:rFonts w:ascii="仿宋_GB2312" w:hAnsi="仿宋_GB2312" w:cs="仿宋_GB2312" w:eastAsia="仿宋_GB2312"/>
                      <w:sz w:val="18"/>
                    </w:rPr>
                    <w:t>一</w:t>
                  </w:r>
                </w:p>
              </w:tc>
              <w:tc>
                <w:tcPr>
                  <w:tcW w:type="dxa" w:w="23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pPr>
                  <w:r>
                    <w:rPr>
                      <w:rFonts w:ascii="仿宋_GB2312" w:hAnsi="仿宋_GB2312" w:cs="仿宋_GB2312" w:eastAsia="仿宋_GB2312"/>
                      <w:sz w:val="18"/>
                    </w:rPr>
                    <w:t>数据资源建设</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w:t>
                  </w: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基础库</w:t>
                  </w:r>
                </w:p>
              </w:tc>
              <w:tc>
                <w:tcPr>
                  <w:tcW w:type="dxa" w:w="3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数据预处理</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数据预处理方案编制（基于原始库根据数据标准规进行结构化处理、格式转换与通用数据问题清洗方案编制，涵盖去重、去噪、补缺等）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2</w:t>
                  </w:r>
                </w:p>
              </w:tc>
              <w:tc>
                <w:tcPr>
                  <w:tcW w:type="dxa" w:w="401"/>
                  <w:vMerge/>
                  <w:tcBorders>
                    <w:top w:val="none" w:color="000000" w:sz="4"/>
                    <w:left w:val="single" w:color="000000" w:sz="4"/>
                    <w:bottom w:val="single" w:color="000000" w:sz="4"/>
                    <w:right w:val="single" w:color="000000" w:sz="4"/>
                  </w:tcBorders>
                </w:tcPr>
                <w:p/>
              </w:tc>
              <w:tc>
                <w:tcPr>
                  <w:tcW w:type="dxa" w:w="376"/>
                  <w:vMerge/>
                  <w:tcBorders>
                    <w:top w:val="single" w:color="000000" w:sz="4"/>
                    <w:left w:val="single" w:color="000000" w:sz="4"/>
                    <w:bottom w:val="single" w:color="000000" w:sz="4"/>
                    <w:right w:val="single" w:color="000000" w:sz="4"/>
                  </w:tcBorders>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数据预处理服务实施（按照预处理方案进行具体处理任务开发形成基础库）</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3</w:t>
                  </w: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设备主题库</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设备状态信息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设备在线情况指标信息、设备运行情况指标信息等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4</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设备告警信息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设备故障告警指标信息、规则触发告警指标等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5</w:t>
                  </w:r>
                </w:p>
              </w:tc>
              <w:tc>
                <w:tcPr>
                  <w:tcW w:type="dxa" w:w="4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行业主题库</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城市建设信息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综合管廊监测信息、燃气管网监测信息、供热管网监测信息等、工地扬尘监测信息、噪音监测信息、烟雾监测信息、第三方施工感知信息等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6</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城市管理信息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九小场所火灾监控信息、道路拥堵监测信息、道路积水坍塌监测信息、垃圾回收站空气质量监测信息、占道经营监测信息、井盖水位监测信息、气体浓度监测信息、桥梁监测信息等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7</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城市应急信息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地质监测信息、洪涝监测信息、火灾监测信息、燃气管道监测信息、供排水管道监测信息、供热管道监测信息、轨道监测信息、建筑火灾监测信息、危化企业监测信息、尾矿库监测信息等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8</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城市交通信息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道路环境监测信息、桥梁健康监测信息、公交运行信息、巡游出租车监测信息、网约车监测信息、智慧货运设备监测信息等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9</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城市消防信息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消防设备监测信息、消防场地占用监测信息、电气火灾感知信息、含烟雾浓度监测信息、燃气泄露监测信息、电梯安全感知数据等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10</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城市环境信息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水质监测信息、水环境治理监测信息、空气质量监测信息、大气环境治理监测信息、土壤墒情、养分、土壤污染等监测信息、工业废物监测信息、生活垃圾监测信息、噪音监测信息、电磁辐射感知信息等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11</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城市水务信息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供水管网感知数据、城市内涝监测信息、河道排放口监测信息、渠道排水监测信息、河道水位监测信息、湖泊河流监测信息、周边水库监测信息、河道水库气象感知信息、供水站感知信息、污水处理感知信息等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12</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城市气象信息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土壤墒情监测信息、农业气象灾害监测信息、森林气象感知信息、高速公路监测信息、城市轨道监测信息、机场监测信息等、光伏发电监测信息等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13</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城市旅游信息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景区出入口感知信息、客流监测信息、古树生长监测信息、古建筑结构监测信息、景区公共交通监测信息、车辆监测信息等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14</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城市园林信息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园林温湿度、土壤</w:t>
                  </w:r>
                  <w:r>
                    <w:rPr>
                      <w:rFonts w:ascii="仿宋_GB2312" w:hAnsi="仿宋_GB2312" w:cs="仿宋_GB2312" w:eastAsia="仿宋_GB2312"/>
                      <w:sz w:val="18"/>
                    </w:rPr>
                    <w:t>ph</w:t>
                  </w:r>
                  <w:r>
                    <w:rPr>
                      <w:rFonts w:ascii="仿宋_GB2312" w:hAnsi="仿宋_GB2312" w:cs="仿宋_GB2312" w:eastAsia="仿宋_GB2312"/>
                      <w:sz w:val="18"/>
                    </w:rPr>
                    <w:t>值、虫情、光照、紫外明火、植物水肥、冻害等感知信息等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15</w:t>
                  </w:r>
                </w:p>
              </w:tc>
              <w:tc>
                <w:tcPr>
                  <w:tcW w:type="dxa" w:w="401"/>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城市社区信息</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老旧建筑监测信息、群租监测信息、高空抛物监测信息、二次供水监测信息、电动车入户监测信息、非机动车车棚监测信息、电动汽车停车监测信息、燃气安全监测信息、消防设备监测信息等</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16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元数据管理</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元数据管理</w:t>
                  </w: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元数据信息维护（针对接入的数据进行元数据梳理并及时更新，包括设备元数据和感知数据元数据）</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二</w:t>
                  </w:r>
                </w:p>
              </w:tc>
              <w:tc>
                <w:tcPr>
                  <w:tcW w:type="dxa" w:w="23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数据治理</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18"/>
                    </w:rPr>
                    <w:t>三</w:t>
                  </w:r>
                </w:p>
              </w:tc>
              <w:tc>
                <w:tcPr>
                  <w:tcW w:type="dxa" w:w="23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数据交换共享</w:t>
                  </w:r>
                </w:p>
              </w:tc>
            </w:tr>
          </w:tbl>
          <w:p>
            <w:pPr>
              <w:pStyle w:val="null3"/>
              <w:ind w:right="420" w:firstLine="361"/>
            </w:pPr>
            <w:r>
              <w:rPr>
                <w:rFonts w:ascii="仿宋_GB2312" w:hAnsi="仿宋_GB2312" w:cs="仿宋_GB2312" w:eastAsia="仿宋_GB2312"/>
                <w:sz w:val="18"/>
                <w:b/>
              </w:rPr>
              <w:t>（四）系统对接</w:t>
            </w:r>
          </w:p>
          <w:tbl>
            <w:tblPr>
              <w:tblBorders>
                <w:top w:val="none" w:color="000000" w:sz="4"/>
                <w:left w:val="none" w:color="000000" w:sz="4"/>
                <w:bottom w:val="none" w:color="000000" w:sz="4"/>
                <w:right w:val="none" w:color="000000" w:sz="4"/>
                <w:insideH w:val="none"/>
                <w:insideV w:val="none"/>
              </w:tblBorders>
            </w:tblPr>
            <w:tblGrid>
              <w:gridCol w:w="371"/>
              <w:gridCol w:w="2176"/>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序号</w:t>
                  </w:r>
                </w:p>
              </w:tc>
              <w:tc>
                <w:tcPr>
                  <w:tcW w:type="dxa" w:w="2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b/>
                    </w:rPr>
                    <w:t>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西安市高质量美丽公路运行监测平台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桥梁健康监测系统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边坡监测系统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4</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西安公交智能调度平台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5</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巡游出租监控平台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6</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网约车监控平台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7</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XCI</w:t>
                  </w:r>
                  <w:r>
                    <w:rPr>
                      <w:rFonts w:ascii="仿宋_GB2312" w:hAnsi="仿宋_GB2312" w:cs="仿宋_GB2312" w:eastAsia="仿宋_GB2312"/>
                      <w:sz w:val="18"/>
                    </w:rPr>
                    <w:t>车辆卫星定位及视频服务平台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8</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单车监管平台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9</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昆仑系统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10</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西安市气象数据共享平台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11</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西安市城市综合管理服务平台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12</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西安市安全风险综合监测预警平台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13</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无线数据压力远传系统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14</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智能气体监测系统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15</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可燃气体监测系统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16</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智慧供热系统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17</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智慧热网</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18</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西安市主要河流县（区）界行政断面水量监测系统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19</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农业水价综合改革平台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20</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西安市水库大坝监测与运行管理系统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21</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西安市防汛监测预警系统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22</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西安市沣惠渠信息化系统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23</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西安市危险化学品企业监测预警系统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24</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西安市森林火情预警及救援系统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25</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西安市智慧环保平台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26</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综合管廊区域管控平台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27</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市儿童福利院物联网消防系统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28</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Scada</w:t>
                  </w:r>
                  <w:r>
                    <w:rPr>
                      <w:rFonts w:ascii="仿宋_GB2312" w:hAnsi="仿宋_GB2312" w:cs="仿宋_GB2312" w:eastAsia="仿宋_GB2312"/>
                      <w:sz w:val="18"/>
                    </w:rPr>
                    <w:t>城市供水调度管理系统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29</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智能消火栓系统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30</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智能井盖监测平台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31</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智家生态系统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32</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共性平台</w:t>
                  </w:r>
                  <w:r>
                    <w:rPr>
                      <w:rFonts w:ascii="仿宋_GB2312" w:hAnsi="仿宋_GB2312" w:cs="仿宋_GB2312" w:eastAsia="仿宋_GB2312"/>
                      <w:sz w:val="18"/>
                    </w:rPr>
                    <w:t>-IOC</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33</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井盖智能运维管理系统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34</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西咸新区数字消防物联网平台</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35</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河湖长制管理信息系统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36</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建筑垃圾智慧管理系统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37</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智慧环卫管理系统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38</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景观照明管理子系统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39</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城市积水预警监测系统</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40</w:t>
                  </w:r>
                </w:p>
              </w:tc>
              <w:tc>
                <w:tcPr>
                  <w:tcW w:type="dxa" w:w="2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18"/>
                    </w:rPr>
                    <w:t>西安市重点单位消防安全物联网监管平台</w:t>
                  </w:r>
                </w:p>
              </w:tc>
            </w:tr>
          </w:tbl>
          <w:p>
            <w:pPr>
              <w:pStyle w:val="null3"/>
              <w:ind w:right="420" w:firstLine="361"/>
            </w:pPr>
            <w:r>
              <w:rPr>
                <w:rFonts w:ascii="仿宋_GB2312" w:hAnsi="仿宋_GB2312" w:cs="仿宋_GB2312" w:eastAsia="仿宋_GB2312"/>
                <w:sz w:val="18"/>
                <w:b/>
              </w:rPr>
              <w:t>（五）标准规范</w:t>
            </w:r>
          </w:p>
          <w:tbl>
            <w:tblPr>
              <w:tblBorders>
                <w:top w:val="none" w:color="000000" w:sz="4"/>
                <w:left w:val="none" w:color="000000" w:sz="4"/>
                <w:bottom w:val="none" w:color="000000" w:sz="4"/>
                <w:right w:val="none" w:color="000000" w:sz="4"/>
                <w:insideH w:val="none"/>
                <w:insideV w:val="none"/>
              </w:tblBorders>
            </w:tblPr>
            <w:tblGrid>
              <w:gridCol w:w="571"/>
              <w:gridCol w:w="727"/>
              <w:gridCol w:w="1248"/>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center"/>
                  </w:pPr>
                  <w:r>
                    <w:rPr>
                      <w:rFonts w:ascii="仿宋_GB2312" w:hAnsi="仿宋_GB2312" w:cs="仿宋_GB2312" w:eastAsia="仿宋_GB2312"/>
                      <w:sz w:val="18"/>
                      <w:b/>
                    </w:rPr>
                    <w:t>序号</w:t>
                  </w:r>
                </w:p>
              </w:tc>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center"/>
                  </w:pPr>
                  <w:r>
                    <w:rPr>
                      <w:rFonts w:ascii="仿宋_GB2312" w:hAnsi="仿宋_GB2312" w:cs="仿宋_GB2312" w:eastAsia="仿宋_GB2312"/>
                      <w:sz w:val="18"/>
                      <w:b/>
                    </w:rPr>
                    <w:t>名称</w:t>
                  </w:r>
                </w:p>
              </w:tc>
              <w:tc>
                <w:tcPr>
                  <w:tcW w:type="dxa" w:w="1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center"/>
                  </w:pPr>
                  <w:r>
                    <w:rPr>
                      <w:rFonts w:ascii="仿宋_GB2312" w:hAnsi="仿宋_GB2312" w:cs="仿宋_GB2312" w:eastAsia="仿宋_GB2312"/>
                      <w:sz w:val="18"/>
                      <w:b/>
                    </w:rPr>
                    <w:t>备注</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center"/>
                  </w:pPr>
                  <w:r>
                    <w:rPr>
                      <w:rFonts w:ascii="仿宋_GB2312" w:hAnsi="仿宋_GB2312" w:cs="仿宋_GB2312" w:eastAsia="仿宋_GB2312"/>
                      <w:sz w:val="18"/>
                    </w:rPr>
                    <w:t>1</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center"/>
                  </w:pPr>
                  <w:r>
                    <w:rPr>
                      <w:rFonts w:ascii="仿宋_GB2312" w:hAnsi="仿宋_GB2312" w:cs="仿宋_GB2312" w:eastAsia="仿宋_GB2312"/>
                      <w:sz w:val="18"/>
                    </w:rPr>
                    <w:t>总体规范</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right="420"/>
                    <w:jc w:val="left"/>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平台规范</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数据规范</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安全规范</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center"/>
                  </w:pPr>
                  <w:r>
                    <w:rPr>
                      <w:rFonts w:ascii="仿宋_GB2312" w:hAnsi="仿宋_GB2312" w:cs="仿宋_GB2312" w:eastAsia="仿宋_GB2312"/>
                      <w:sz w:val="18"/>
                    </w:rPr>
                    <w:t>管理办法</w:t>
                  </w:r>
                </w:p>
              </w:tc>
              <w:tc>
                <w:tcPr>
                  <w:tcW w:type="dxa" w:w="1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标的名称：城市级物联设备纳管平台监理服务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jc w:val="both"/>
            </w:pPr>
            <w:r>
              <w:rPr>
                <w:rFonts w:ascii="仿宋_GB2312" w:hAnsi="仿宋_GB2312" w:cs="仿宋_GB2312" w:eastAsia="仿宋_GB2312"/>
                <w:sz w:val="18"/>
                <w:b/>
              </w:rPr>
              <w:t>一、监理工作内容（包含但不限于以下内容）</w:t>
            </w:r>
          </w:p>
          <w:p>
            <w:pPr>
              <w:pStyle w:val="null3"/>
              <w:ind w:firstLine="360"/>
              <w:jc w:val="both"/>
            </w:pPr>
            <w:r>
              <w:rPr>
                <w:rFonts w:ascii="仿宋_GB2312" w:hAnsi="仿宋_GB2312" w:cs="仿宋_GB2312" w:eastAsia="仿宋_GB2312"/>
                <w:sz w:val="18"/>
              </w:rPr>
              <w:t>监理范围：对项目实施阶段和验收阶段进行全过程监理，合同签订、软硬件安装调试、测试运行、验收及审计阶段的监理技术服务。</w:t>
            </w:r>
          </w:p>
          <w:p>
            <w:pPr>
              <w:pStyle w:val="null3"/>
              <w:ind w:firstLine="360"/>
              <w:jc w:val="both"/>
            </w:pPr>
            <w:r>
              <w:rPr>
                <w:rFonts w:ascii="仿宋_GB2312" w:hAnsi="仿宋_GB2312" w:cs="仿宋_GB2312" w:eastAsia="仿宋_GB2312"/>
                <w:sz w:val="18"/>
              </w:rPr>
              <w:t>以现场监督和测试检查为主要方式进行监理，监理公司委派总监理工程师、</w:t>
            </w:r>
            <w:r>
              <w:rPr>
                <w:rFonts w:ascii="仿宋_GB2312" w:hAnsi="仿宋_GB2312" w:cs="仿宋_GB2312" w:eastAsia="仿宋_GB2312"/>
                <w:sz w:val="18"/>
              </w:rPr>
              <w:t>总监代表</w:t>
            </w:r>
            <w:r>
              <w:rPr>
                <w:rFonts w:ascii="仿宋_GB2312" w:hAnsi="仿宋_GB2312" w:cs="仿宋_GB2312" w:eastAsia="仿宋_GB2312"/>
                <w:sz w:val="18"/>
              </w:rPr>
              <w:t>和现场监理工程师，建立项目监理组并提供现场监理服务，负责整个工程的全程监理工作。且每周向甲方提交一次监理周报并召开协调会或专题会。</w:t>
            </w:r>
          </w:p>
          <w:p>
            <w:pPr>
              <w:pStyle w:val="null3"/>
              <w:ind w:firstLine="360"/>
              <w:jc w:val="left"/>
            </w:pPr>
            <w:r>
              <w:rPr>
                <w:rFonts w:ascii="仿宋_GB2312" w:hAnsi="仿宋_GB2312" w:cs="仿宋_GB2312" w:eastAsia="仿宋_GB2312"/>
                <w:sz w:val="18"/>
                <w:color w:val="000000"/>
              </w:rPr>
              <w:t>按照</w:t>
            </w:r>
            <w:r>
              <w:rPr>
                <w:rFonts w:ascii="仿宋_GB2312" w:hAnsi="仿宋_GB2312" w:cs="仿宋_GB2312" w:eastAsia="仿宋_GB2312"/>
                <w:sz w:val="18"/>
                <w:color w:val="000000"/>
              </w:rPr>
              <w:t>“四控三管一协调”对项目进行监督管理，包括质量控制、进度控制、成本控制、变更控制；合同管理、安全管理、文档管理；沟通与协调建设单位、承建单位及其他相关方之间的关系。</w:t>
            </w:r>
          </w:p>
          <w:p>
            <w:pPr>
              <w:pStyle w:val="null3"/>
              <w:ind w:firstLine="360"/>
              <w:jc w:val="left"/>
            </w:pPr>
            <w:r>
              <w:rPr>
                <w:rFonts w:ascii="仿宋_GB2312" w:hAnsi="仿宋_GB2312" w:cs="仿宋_GB2312" w:eastAsia="仿宋_GB2312"/>
                <w:sz w:val="18"/>
                <w:color w:val="000000"/>
              </w:rPr>
              <w:t>主要监理服务内容包括但不限于：</w:t>
            </w:r>
          </w:p>
          <w:p>
            <w:pPr>
              <w:pStyle w:val="null3"/>
              <w:ind w:firstLine="361"/>
              <w:jc w:val="left"/>
            </w:pPr>
            <w:r>
              <w:rPr>
                <w:rFonts w:ascii="仿宋_GB2312" w:hAnsi="仿宋_GB2312" w:cs="仿宋_GB2312" w:eastAsia="仿宋_GB2312"/>
                <w:sz w:val="18"/>
                <w:b/>
              </w:rPr>
              <w:t>（一）需求调研及设计阶段：</w:t>
            </w:r>
          </w:p>
          <w:p>
            <w:pPr>
              <w:pStyle w:val="null3"/>
              <w:ind w:firstLine="360"/>
              <w:jc w:val="left"/>
            </w:pPr>
            <w:r>
              <w:rPr>
                <w:rFonts w:ascii="仿宋_GB2312" w:hAnsi="仿宋_GB2312" w:cs="仿宋_GB2312" w:eastAsia="仿宋_GB2312"/>
                <w:sz w:val="18"/>
                <w:color w:val="000000"/>
              </w:rPr>
              <w:t>1、对承建单位提供的需求规格说明书、概要设计说明书进行分析、审核。</w:t>
            </w:r>
          </w:p>
          <w:p>
            <w:pPr>
              <w:pStyle w:val="null3"/>
              <w:ind w:firstLine="360"/>
              <w:jc w:val="left"/>
            </w:pPr>
            <w:r>
              <w:rPr>
                <w:rFonts w:ascii="仿宋_GB2312" w:hAnsi="仿宋_GB2312" w:cs="仿宋_GB2312" w:eastAsia="仿宋_GB2312"/>
                <w:sz w:val="18"/>
                <w:color w:val="000000"/>
              </w:rPr>
              <w:t>2、协调组织需求规格说明书、概要设计说明书的专家评审。</w:t>
            </w:r>
          </w:p>
          <w:p>
            <w:pPr>
              <w:pStyle w:val="null3"/>
              <w:ind w:firstLine="360"/>
              <w:jc w:val="left"/>
            </w:pPr>
            <w:r>
              <w:rPr>
                <w:rFonts w:ascii="仿宋_GB2312" w:hAnsi="仿宋_GB2312" w:cs="仿宋_GB2312" w:eastAsia="仿宋_GB2312"/>
                <w:sz w:val="18"/>
                <w:color w:val="000000"/>
              </w:rPr>
              <w:t>3、审核承建单位项目进度计划的合理性和可操作性。</w:t>
            </w:r>
          </w:p>
          <w:p>
            <w:pPr>
              <w:pStyle w:val="null3"/>
              <w:ind w:firstLine="360"/>
              <w:jc w:val="left"/>
            </w:pPr>
            <w:r>
              <w:rPr>
                <w:rFonts w:ascii="仿宋_GB2312" w:hAnsi="仿宋_GB2312" w:cs="仿宋_GB2312" w:eastAsia="仿宋_GB2312"/>
                <w:sz w:val="18"/>
                <w:color w:val="000000"/>
              </w:rPr>
              <w:t>4、审核承建单位的项目组织结构、人员构成。</w:t>
            </w:r>
          </w:p>
          <w:p>
            <w:pPr>
              <w:pStyle w:val="null3"/>
              <w:ind w:firstLine="360"/>
              <w:jc w:val="left"/>
            </w:pPr>
            <w:r>
              <w:rPr>
                <w:rFonts w:ascii="仿宋_GB2312" w:hAnsi="仿宋_GB2312" w:cs="仿宋_GB2312" w:eastAsia="仿宋_GB2312"/>
                <w:sz w:val="18"/>
                <w:color w:val="000000"/>
              </w:rPr>
              <w:t>5、审查承建单位的质量保证体系和计划。</w:t>
            </w:r>
          </w:p>
          <w:p>
            <w:pPr>
              <w:pStyle w:val="null3"/>
              <w:ind w:firstLine="361"/>
              <w:jc w:val="left"/>
            </w:pPr>
            <w:r>
              <w:rPr>
                <w:rFonts w:ascii="仿宋_GB2312" w:hAnsi="仿宋_GB2312" w:cs="仿宋_GB2312" w:eastAsia="仿宋_GB2312"/>
                <w:sz w:val="18"/>
                <w:b/>
              </w:rPr>
              <w:t>（二）实施阶段：</w:t>
            </w:r>
          </w:p>
          <w:p>
            <w:pPr>
              <w:pStyle w:val="null3"/>
              <w:ind w:firstLine="360"/>
              <w:jc w:val="left"/>
            </w:pPr>
            <w:r>
              <w:rPr>
                <w:rFonts w:ascii="仿宋_GB2312" w:hAnsi="仿宋_GB2312" w:cs="仿宋_GB2312" w:eastAsia="仿宋_GB2312"/>
                <w:sz w:val="18"/>
                <w:color w:val="000000"/>
              </w:rPr>
              <w:t>1、审核承建单位项目建设内容的具体实施方案。</w:t>
            </w:r>
          </w:p>
          <w:p>
            <w:pPr>
              <w:pStyle w:val="null3"/>
              <w:ind w:firstLine="360"/>
              <w:jc w:val="left"/>
            </w:pPr>
            <w:r>
              <w:rPr>
                <w:rFonts w:ascii="仿宋_GB2312" w:hAnsi="仿宋_GB2312" w:cs="仿宋_GB2312" w:eastAsia="仿宋_GB2312"/>
                <w:sz w:val="18"/>
                <w:color w:val="000000"/>
              </w:rPr>
              <w:t>2、审核承建单位的技术验证环境建设情况、技术验证方案和执行情况。</w:t>
            </w:r>
          </w:p>
          <w:p>
            <w:pPr>
              <w:pStyle w:val="null3"/>
              <w:ind w:firstLine="36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审核和确认承建单位的开发和采购计划、安装调试计划、测试计划、试运行计划、正式运行计划。</w:t>
            </w:r>
          </w:p>
          <w:p>
            <w:pPr>
              <w:pStyle w:val="null3"/>
              <w:ind w:firstLine="360"/>
              <w:jc w:val="left"/>
            </w:pPr>
            <w:r>
              <w:rPr>
                <w:rFonts w:ascii="仿宋_GB2312" w:hAnsi="仿宋_GB2312" w:cs="仿宋_GB2312" w:eastAsia="仿宋_GB2312"/>
                <w:sz w:val="18"/>
                <w:color w:val="000000"/>
              </w:rPr>
              <w:t>4、检查承建单位项目实施的相关文档。</w:t>
            </w:r>
          </w:p>
          <w:p>
            <w:pPr>
              <w:pStyle w:val="null3"/>
              <w:ind w:firstLine="360"/>
              <w:jc w:val="left"/>
            </w:pPr>
            <w:r>
              <w:rPr>
                <w:rFonts w:ascii="仿宋_GB2312" w:hAnsi="仿宋_GB2312" w:cs="仿宋_GB2312" w:eastAsia="仿宋_GB2312"/>
                <w:sz w:val="18"/>
                <w:color w:val="000000"/>
              </w:rPr>
              <w:t>5、检查项目实施的环境准备情况。</w:t>
            </w:r>
          </w:p>
          <w:p>
            <w:pPr>
              <w:pStyle w:val="null3"/>
              <w:ind w:firstLine="360"/>
              <w:jc w:val="left"/>
            </w:pPr>
            <w:r>
              <w:rPr>
                <w:rFonts w:ascii="仿宋_GB2312" w:hAnsi="仿宋_GB2312" w:cs="仿宋_GB2312" w:eastAsia="仿宋_GB2312"/>
                <w:sz w:val="18"/>
                <w:color w:val="000000"/>
              </w:rPr>
              <w:t>6、对软硬件设备等进行到货检查。</w:t>
            </w:r>
          </w:p>
          <w:p>
            <w:pPr>
              <w:pStyle w:val="null3"/>
              <w:ind w:firstLine="36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监督项目计划进度与实际进度的符合性，并提出合理化建议，确保计划进度与实际进度偏差最小化。</w:t>
            </w:r>
          </w:p>
          <w:p>
            <w:pPr>
              <w:pStyle w:val="null3"/>
              <w:ind w:firstLine="360"/>
              <w:jc w:val="left"/>
            </w:pPr>
            <w:r>
              <w:rPr>
                <w:rFonts w:ascii="仿宋_GB2312" w:hAnsi="仿宋_GB2312" w:cs="仿宋_GB2312" w:eastAsia="仿宋_GB2312"/>
                <w:sz w:val="18"/>
                <w:color w:val="000000"/>
              </w:rPr>
              <w:t>8、对于项目实施过程中的变更进行审核。</w:t>
            </w:r>
          </w:p>
          <w:p>
            <w:pPr>
              <w:pStyle w:val="null3"/>
              <w:ind w:firstLine="360"/>
              <w:jc w:val="left"/>
            </w:pPr>
            <w:r>
              <w:rPr>
                <w:rFonts w:ascii="仿宋_GB2312" w:hAnsi="仿宋_GB2312" w:cs="仿宋_GB2312" w:eastAsia="仿宋_GB2312"/>
                <w:sz w:val="18"/>
                <w:color w:val="000000"/>
              </w:rPr>
              <w:t>9、处理项目实施过程中出现的质量事故。</w:t>
            </w:r>
          </w:p>
          <w:p>
            <w:pPr>
              <w:pStyle w:val="null3"/>
              <w:ind w:firstLine="360"/>
              <w:jc w:val="left"/>
            </w:pPr>
            <w:r>
              <w:rPr>
                <w:rFonts w:ascii="仿宋_GB2312" w:hAnsi="仿宋_GB2312" w:cs="仿宋_GB2312" w:eastAsia="仿宋_GB2312"/>
                <w:sz w:val="18"/>
                <w:color w:val="000000"/>
              </w:rPr>
              <w:t>10、代表建设单位负责与承建单位之间的工作协调安排。</w:t>
            </w:r>
          </w:p>
          <w:p>
            <w:pPr>
              <w:pStyle w:val="null3"/>
              <w:ind w:firstLine="361"/>
              <w:jc w:val="left"/>
            </w:pPr>
            <w:r>
              <w:rPr>
                <w:rFonts w:ascii="仿宋_GB2312" w:hAnsi="仿宋_GB2312" w:cs="仿宋_GB2312" w:eastAsia="仿宋_GB2312"/>
                <w:sz w:val="18"/>
                <w:b/>
              </w:rPr>
              <w:t>（三）初验和试运行阶段：</w:t>
            </w:r>
          </w:p>
          <w:p>
            <w:pPr>
              <w:pStyle w:val="null3"/>
              <w:ind w:firstLine="360"/>
              <w:jc w:val="left"/>
            </w:pPr>
            <w:r>
              <w:rPr>
                <w:rFonts w:ascii="仿宋_GB2312" w:hAnsi="仿宋_GB2312" w:cs="仿宋_GB2312" w:eastAsia="仿宋_GB2312"/>
                <w:sz w:val="18"/>
                <w:color w:val="000000"/>
              </w:rPr>
              <w:t>1、协助建设单位制定验收程序和标准，审查验收方案和验收文档。</w:t>
            </w:r>
          </w:p>
          <w:p>
            <w:pPr>
              <w:pStyle w:val="null3"/>
              <w:ind w:firstLine="360"/>
              <w:jc w:val="left"/>
            </w:pPr>
            <w:r>
              <w:rPr>
                <w:rFonts w:ascii="仿宋_GB2312" w:hAnsi="仿宋_GB2312" w:cs="仿宋_GB2312" w:eastAsia="仿宋_GB2312"/>
                <w:sz w:val="18"/>
                <w:color w:val="000000"/>
              </w:rPr>
              <w:t>2、协助建设单位进行系统的功能和性能测试及初验。</w:t>
            </w:r>
          </w:p>
          <w:p>
            <w:pPr>
              <w:pStyle w:val="null3"/>
              <w:ind w:firstLine="360"/>
              <w:jc w:val="left"/>
            </w:pPr>
            <w:r>
              <w:rPr>
                <w:rFonts w:ascii="仿宋_GB2312" w:hAnsi="仿宋_GB2312" w:cs="仿宋_GB2312" w:eastAsia="仿宋_GB2312"/>
                <w:sz w:val="18"/>
                <w:color w:val="000000"/>
              </w:rPr>
              <w:t>3、检查系统的调试和试运行情况。</w:t>
            </w:r>
          </w:p>
          <w:p>
            <w:pPr>
              <w:pStyle w:val="null3"/>
              <w:ind w:firstLine="360"/>
              <w:jc w:val="left"/>
            </w:pPr>
            <w:r>
              <w:rPr>
                <w:rFonts w:ascii="仿宋_GB2312" w:hAnsi="仿宋_GB2312" w:cs="仿宋_GB2312" w:eastAsia="仿宋_GB2312"/>
                <w:sz w:val="18"/>
                <w:color w:val="000000"/>
              </w:rPr>
              <w:t>4、处理试运行期间出现的质量问题。</w:t>
            </w:r>
          </w:p>
          <w:p>
            <w:pPr>
              <w:pStyle w:val="null3"/>
              <w:ind w:firstLine="360"/>
              <w:jc w:val="left"/>
            </w:pPr>
            <w:r>
              <w:rPr>
                <w:rFonts w:ascii="仿宋_GB2312" w:hAnsi="仿宋_GB2312" w:cs="仿宋_GB2312" w:eastAsia="仿宋_GB2312"/>
                <w:sz w:val="18"/>
                <w:color w:val="000000"/>
              </w:rPr>
              <w:t>5、协调与承建单位之间的关系，解决纠纷。</w:t>
            </w:r>
          </w:p>
          <w:p>
            <w:pPr>
              <w:pStyle w:val="null3"/>
              <w:ind w:firstLine="360"/>
              <w:jc w:val="left"/>
            </w:pPr>
            <w:r>
              <w:rPr>
                <w:rFonts w:ascii="仿宋_GB2312" w:hAnsi="仿宋_GB2312" w:cs="仿宋_GB2312" w:eastAsia="仿宋_GB2312"/>
                <w:sz w:val="18"/>
                <w:color w:val="000000"/>
              </w:rPr>
              <w:t>6、监督、检查并督促承建单位对用户的培训工作。</w:t>
            </w:r>
          </w:p>
          <w:p>
            <w:pPr>
              <w:pStyle w:val="null3"/>
              <w:ind w:firstLine="361"/>
              <w:jc w:val="left"/>
            </w:pPr>
            <w:r>
              <w:rPr>
                <w:rFonts w:ascii="仿宋_GB2312" w:hAnsi="仿宋_GB2312" w:cs="仿宋_GB2312" w:eastAsia="仿宋_GB2312"/>
                <w:sz w:val="18"/>
                <w:b/>
              </w:rPr>
              <w:t>（四）正式验收阶段：</w:t>
            </w:r>
          </w:p>
          <w:p>
            <w:pPr>
              <w:pStyle w:val="null3"/>
              <w:ind w:firstLine="360"/>
              <w:jc w:val="left"/>
            </w:pPr>
            <w:r>
              <w:rPr>
                <w:rFonts w:ascii="仿宋_GB2312" w:hAnsi="仿宋_GB2312" w:cs="仿宋_GB2312" w:eastAsia="仿宋_GB2312"/>
                <w:sz w:val="18"/>
                <w:color w:val="000000"/>
              </w:rPr>
              <w:t>1、协助建设单位进行项目终验。</w:t>
            </w:r>
          </w:p>
          <w:p>
            <w:pPr>
              <w:pStyle w:val="null3"/>
              <w:ind w:firstLine="360"/>
              <w:jc w:val="left"/>
            </w:pPr>
            <w:r>
              <w:rPr>
                <w:rFonts w:ascii="仿宋_GB2312" w:hAnsi="仿宋_GB2312" w:cs="仿宋_GB2312" w:eastAsia="仿宋_GB2312"/>
                <w:sz w:val="18"/>
                <w:color w:val="000000"/>
              </w:rPr>
              <w:t>2、进行项目配置审核。</w:t>
            </w:r>
          </w:p>
          <w:p>
            <w:pPr>
              <w:pStyle w:val="null3"/>
              <w:ind w:firstLine="360"/>
              <w:jc w:val="left"/>
            </w:pPr>
            <w:r>
              <w:rPr>
                <w:rFonts w:ascii="仿宋_GB2312" w:hAnsi="仿宋_GB2312" w:cs="仿宋_GB2312" w:eastAsia="仿宋_GB2312"/>
                <w:sz w:val="18"/>
                <w:color w:val="000000"/>
              </w:rPr>
              <w:t>3、协助建设单位完成项目审计工作。</w:t>
            </w:r>
          </w:p>
          <w:p>
            <w:pPr>
              <w:pStyle w:val="null3"/>
              <w:ind w:firstLine="360"/>
              <w:jc w:val="left"/>
            </w:pPr>
            <w:r>
              <w:rPr>
                <w:rFonts w:ascii="仿宋_GB2312" w:hAnsi="仿宋_GB2312" w:cs="仿宋_GB2312" w:eastAsia="仿宋_GB2312"/>
                <w:sz w:val="18"/>
                <w:color w:val="000000"/>
              </w:rPr>
              <w:t>4、系统验收完毕进入运营阶段的审核。</w:t>
            </w:r>
          </w:p>
          <w:p>
            <w:pPr>
              <w:pStyle w:val="null3"/>
              <w:ind w:firstLine="361"/>
              <w:jc w:val="left"/>
            </w:pPr>
            <w:r>
              <w:rPr>
                <w:rFonts w:ascii="仿宋_GB2312" w:hAnsi="仿宋_GB2312" w:cs="仿宋_GB2312" w:eastAsia="仿宋_GB2312"/>
                <w:sz w:val="18"/>
                <w:b/>
              </w:rPr>
              <w:t>（五）服务全过程：</w:t>
            </w:r>
          </w:p>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按照档案验收要求制定规范的监理过程用表、审核、监督承建单位制定标准文档模板，以及文档的提交计划。</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按照项目阶段划分，提出对应各阶段监理内容的符合性检查一览表，作为各阶段项目建设完成进度的检查标志。</w:t>
            </w:r>
          </w:p>
          <w:p>
            <w:pPr>
              <w:pStyle w:val="null3"/>
              <w:ind w:firstLine="360"/>
              <w:jc w:val="left"/>
            </w:pPr>
            <w:r>
              <w:rPr>
                <w:rFonts w:ascii="仿宋_GB2312" w:hAnsi="仿宋_GB2312" w:cs="仿宋_GB2312" w:eastAsia="仿宋_GB2312"/>
                <w:sz w:val="18"/>
                <w:color w:val="000000"/>
              </w:rPr>
              <w:t>3、定期向建设单位汇报项目进展情况，提交项目监控报告。</w:t>
            </w:r>
          </w:p>
          <w:p>
            <w:pPr>
              <w:pStyle w:val="null3"/>
              <w:ind w:firstLine="360"/>
              <w:jc w:val="left"/>
            </w:pPr>
            <w:r>
              <w:rPr>
                <w:rFonts w:ascii="仿宋_GB2312" w:hAnsi="仿宋_GB2312" w:cs="仿宋_GB2312" w:eastAsia="仿宋_GB2312"/>
                <w:sz w:val="18"/>
                <w:color w:val="000000"/>
              </w:rPr>
              <w:t>4、组织或协助建设单位组织与项目建设有关的各类会议。</w:t>
            </w:r>
          </w:p>
          <w:p>
            <w:pPr>
              <w:pStyle w:val="null3"/>
              <w:ind w:firstLine="360"/>
              <w:jc w:val="left"/>
            </w:pPr>
            <w:r>
              <w:rPr>
                <w:rFonts w:ascii="仿宋_GB2312" w:hAnsi="仿宋_GB2312" w:cs="仿宋_GB2312" w:eastAsia="仿宋_GB2312"/>
                <w:sz w:val="18"/>
                <w:color w:val="000000"/>
              </w:rPr>
              <w:t>5、填报与项目有关的管理报表。</w:t>
            </w:r>
          </w:p>
          <w:p>
            <w:pPr>
              <w:pStyle w:val="null3"/>
              <w:ind w:firstLine="360"/>
              <w:jc w:val="left"/>
            </w:pPr>
            <w:r>
              <w:rPr>
                <w:rFonts w:ascii="仿宋_GB2312" w:hAnsi="仿宋_GB2312" w:cs="仿宋_GB2312" w:eastAsia="仿宋_GB2312"/>
                <w:sz w:val="18"/>
                <w:color w:val="000000"/>
              </w:rPr>
              <w:t>6、运行维护咨询、评估、评价。</w:t>
            </w:r>
          </w:p>
          <w:p>
            <w:pPr>
              <w:pStyle w:val="null3"/>
              <w:ind w:firstLine="361"/>
              <w:jc w:val="left"/>
            </w:pPr>
            <w:r>
              <w:rPr>
                <w:rFonts w:ascii="仿宋_GB2312" w:hAnsi="仿宋_GB2312" w:cs="仿宋_GB2312" w:eastAsia="仿宋_GB2312"/>
                <w:sz w:val="18"/>
                <w:b/>
              </w:rPr>
              <w:t>二、监理服务要求（包括但不限于以下内容）</w:t>
            </w:r>
          </w:p>
          <w:p>
            <w:pPr>
              <w:pStyle w:val="null3"/>
              <w:ind w:firstLine="360"/>
              <w:jc w:val="left"/>
            </w:pPr>
            <w:r>
              <w:rPr>
                <w:rFonts w:ascii="仿宋_GB2312" w:hAnsi="仿宋_GB2312" w:cs="仿宋_GB2312" w:eastAsia="仿宋_GB2312"/>
                <w:sz w:val="18"/>
                <w:color w:val="000000"/>
              </w:rPr>
              <w:t>1、在项目执行过程中使用项目全生命周期管理系统进行全过程监理。</w:t>
            </w:r>
          </w:p>
          <w:p>
            <w:pPr>
              <w:pStyle w:val="null3"/>
              <w:ind w:firstLine="360"/>
              <w:jc w:val="left"/>
            </w:pPr>
            <w:r>
              <w:rPr>
                <w:rFonts w:ascii="仿宋_GB2312" w:hAnsi="仿宋_GB2312" w:cs="仿宋_GB2312" w:eastAsia="仿宋_GB2312"/>
                <w:sz w:val="18"/>
                <w:color w:val="000000"/>
              </w:rPr>
              <w:t>2、项目实施前的监理要求：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1）对监理人员合理分工，建立监理组织，编制和审批监理实施细则。</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2）审查验证承建单位的人员资质及分包、供货商资质，符合招标要求或相应的规定准许进场施工。</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3）审核承建单位提交的软件开发各阶段文件（需求规格说明书、概要设计说明书、详细设计说明书等）。</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4）审核操作系统、应用系统等软件配置与设计方案的符合性。</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5）审查承建单位提交的项目开发各阶段进度计划，核查承建单位对进度计划的调整。</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6）审核软件的测试环境、测试计划、测试用例。</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7）审核承建单位报审的项目施工组织设计方案和项目进度实施计划。</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8）审查相关开工的各项手续。</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9）协助组织开工前的首次开工会议。</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10）审核系统部署方案。</w:t>
            </w:r>
          </w:p>
          <w:p>
            <w:pPr>
              <w:pStyle w:val="null3"/>
              <w:ind w:firstLine="360"/>
              <w:jc w:val="left"/>
            </w:pPr>
            <w:r>
              <w:rPr>
                <w:rFonts w:ascii="仿宋_GB2312" w:hAnsi="仿宋_GB2312" w:cs="仿宋_GB2312" w:eastAsia="仿宋_GB2312"/>
                <w:sz w:val="18"/>
                <w:color w:val="000000"/>
              </w:rPr>
              <w:t>3、项目实施阶段的监理要求：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1）合同管理</w:t>
            </w:r>
          </w:p>
          <w:p>
            <w:pPr>
              <w:pStyle w:val="null3"/>
              <w:ind w:firstLine="360"/>
              <w:jc w:val="left"/>
            </w:pPr>
            <w:r>
              <w:rPr>
                <w:rFonts w:ascii="仿宋_GB2312" w:hAnsi="仿宋_GB2312" w:cs="仿宋_GB2312" w:eastAsia="仿宋_GB2312"/>
                <w:sz w:val="18"/>
                <w:color w:val="000000"/>
              </w:rPr>
              <w:t>①定期对承包合同的执行情况进行跟踪管理和检查（如遇特殊情况、紧急情况应在第一时间内上报建设单位），并以书面形式报送建设单位。</w:t>
            </w:r>
          </w:p>
          <w:p>
            <w:pPr>
              <w:pStyle w:val="null3"/>
              <w:ind w:firstLine="360"/>
              <w:jc w:val="left"/>
            </w:pPr>
            <w:r>
              <w:rPr>
                <w:rFonts w:ascii="仿宋_GB2312" w:hAnsi="仿宋_GB2312" w:cs="仿宋_GB2312" w:eastAsia="仿宋_GB2312"/>
                <w:sz w:val="18"/>
                <w:color w:val="000000"/>
              </w:rPr>
              <w:t>②负责计算、审核各项索赔金额，提供处理意见，并协助建设单位处理合同纠纷。</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2）项目进度控制</w:t>
            </w:r>
          </w:p>
          <w:p>
            <w:pPr>
              <w:pStyle w:val="null3"/>
              <w:ind w:firstLine="360"/>
              <w:jc w:val="left"/>
            </w:pPr>
            <w:r>
              <w:rPr>
                <w:rFonts w:ascii="仿宋_GB2312" w:hAnsi="仿宋_GB2312" w:cs="仿宋_GB2312" w:eastAsia="仿宋_GB2312"/>
                <w:sz w:val="18"/>
                <w:color w:val="000000"/>
              </w:rPr>
              <w:t>①根据建设单位及各相关合同要求条件，协助制定项目总进度控制计划，审查承建单位提交的单位项目施工进度计划。</w:t>
            </w:r>
          </w:p>
          <w:p>
            <w:pPr>
              <w:pStyle w:val="null3"/>
              <w:ind w:firstLine="360"/>
              <w:jc w:val="left"/>
            </w:pPr>
            <w:r>
              <w:rPr>
                <w:rFonts w:ascii="仿宋_GB2312" w:hAnsi="仿宋_GB2312" w:cs="仿宋_GB2312" w:eastAsia="仿宋_GB2312"/>
                <w:sz w:val="18"/>
                <w:color w:val="000000"/>
              </w:rPr>
              <w:t>②根据施工总进度计划，审核承建单位提交的天进度计划并监督、控制其执行，必要时对上述计划提出调整建议和必要的指示。</w:t>
            </w:r>
          </w:p>
          <w:p>
            <w:pPr>
              <w:pStyle w:val="null3"/>
              <w:ind w:firstLine="360"/>
              <w:jc w:val="left"/>
            </w:pPr>
            <w:r>
              <w:rPr>
                <w:rFonts w:ascii="仿宋_GB2312" w:hAnsi="仿宋_GB2312" w:cs="仿宋_GB2312" w:eastAsia="仿宋_GB2312"/>
                <w:sz w:val="18"/>
                <w:color w:val="000000"/>
              </w:rPr>
              <w:t>③对承建单位报送的项目实施计划动态进行分析，找出影响进度原因，提出纠偏措施和指令。</w:t>
            </w:r>
          </w:p>
          <w:p>
            <w:pPr>
              <w:pStyle w:val="null3"/>
              <w:ind w:firstLine="360"/>
              <w:jc w:val="left"/>
            </w:pPr>
            <w:r>
              <w:rPr>
                <w:rFonts w:ascii="仿宋_GB2312" w:hAnsi="仿宋_GB2312" w:cs="仿宋_GB2312" w:eastAsia="仿宋_GB2312"/>
                <w:sz w:val="18"/>
                <w:color w:val="000000"/>
              </w:rPr>
              <w:t>④审核承建单位的设备、软件等采购计划、软件开发计划，提出有关建议和补救措施，并发布有关指令。</w:t>
            </w:r>
          </w:p>
          <w:p>
            <w:pPr>
              <w:pStyle w:val="null3"/>
              <w:ind w:firstLine="360"/>
              <w:jc w:val="left"/>
            </w:pPr>
            <w:r>
              <w:rPr>
                <w:rFonts w:ascii="仿宋_GB2312" w:hAnsi="仿宋_GB2312" w:cs="仿宋_GB2312" w:eastAsia="仿宋_GB2312"/>
                <w:sz w:val="18"/>
                <w:color w:val="000000"/>
              </w:rPr>
              <w:t>⑤及时分析进度障碍，调整总控制进度计划，上报建设单位，并提出补救措施，发布相应指令。</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3）项目质量控制</w:t>
            </w:r>
          </w:p>
          <w:p>
            <w:pPr>
              <w:pStyle w:val="null3"/>
              <w:ind w:firstLine="360"/>
              <w:jc w:val="left"/>
            </w:pPr>
            <w:r>
              <w:rPr>
                <w:rFonts w:ascii="仿宋_GB2312" w:hAnsi="仿宋_GB2312" w:cs="仿宋_GB2312" w:eastAsia="仿宋_GB2312"/>
                <w:sz w:val="18"/>
                <w:color w:val="000000"/>
              </w:rPr>
              <w:t>①协助组织方案会审和设计交底工作，做好记录，写出会议纪要。</w:t>
            </w:r>
          </w:p>
          <w:p>
            <w:pPr>
              <w:pStyle w:val="null3"/>
              <w:ind w:firstLine="360"/>
              <w:jc w:val="left"/>
            </w:pPr>
            <w:r>
              <w:rPr>
                <w:rFonts w:ascii="仿宋_GB2312" w:hAnsi="仿宋_GB2312" w:cs="仿宋_GB2312" w:eastAsia="仿宋_GB2312"/>
                <w:sz w:val="18"/>
                <w:color w:val="000000"/>
              </w:rPr>
              <w:t>②审查承建单位提供的施工组织设计、施工技术方案及管理方案并监督其实施。</w:t>
            </w:r>
          </w:p>
          <w:p>
            <w:pPr>
              <w:pStyle w:val="null3"/>
              <w:ind w:firstLine="360"/>
              <w:jc w:val="left"/>
            </w:pPr>
            <w:r>
              <w:rPr>
                <w:rFonts w:ascii="仿宋_GB2312" w:hAnsi="仿宋_GB2312" w:cs="仿宋_GB2312" w:eastAsia="仿宋_GB2312"/>
                <w:sz w:val="18"/>
                <w:color w:val="000000"/>
              </w:rPr>
              <w:t>③对建设单位、承建单位选定的设备、基础软件、中间件等质量进行确认和验收，对影响项目功能、性能、安全性的软硬件进行重点质量控制。</w:t>
            </w:r>
          </w:p>
          <w:p>
            <w:pPr>
              <w:pStyle w:val="null3"/>
              <w:ind w:firstLine="360"/>
              <w:jc w:val="left"/>
            </w:pPr>
            <w:r>
              <w:rPr>
                <w:rFonts w:ascii="仿宋_GB2312" w:hAnsi="仿宋_GB2312" w:cs="仿宋_GB2312" w:eastAsia="仿宋_GB2312"/>
                <w:sz w:val="18"/>
                <w:color w:val="000000"/>
              </w:rPr>
              <w:t>④负责对进场软硬件及时验收，使用前按有关规定的要求进行测试检查。及时向建设单位呈报影响项目质量的材料、设备，按照有关规定进行全过程的监督。</w:t>
            </w:r>
          </w:p>
          <w:p>
            <w:pPr>
              <w:pStyle w:val="null3"/>
              <w:ind w:firstLine="360"/>
              <w:jc w:val="left"/>
            </w:pPr>
            <w:r>
              <w:rPr>
                <w:rFonts w:ascii="仿宋_GB2312" w:hAnsi="仿宋_GB2312" w:cs="仿宋_GB2312" w:eastAsia="仿宋_GB2312"/>
                <w:sz w:val="18"/>
                <w:color w:val="000000"/>
              </w:rPr>
              <w:t>⑤督促承建单位建立健全质量保证体系，完善项目实施管理制度和落实质量保证措施。</w:t>
            </w:r>
          </w:p>
          <w:p>
            <w:pPr>
              <w:pStyle w:val="null3"/>
              <w:ind w:firstLine="360"/>
              <w:jc w:val="left"/>
            </w:pPr>
            <w:r>
              <w:rPr>
                <w:rFonts w:ascii="仿宋_GB2312" w:hAnsi="仿宋_GB2312" w:cs="仿宋_GB2312" w:eastAsia="仿宋_GB2312"/>
                <w:sz w:val="18"/>
                <w:color w:val="000000"/>
              </w:rPr>
              <w:t>⑥检查项目质量，对违反设计文件、规范、规程情况的承建单位，责令立即改正，必要时签发项目暂停指令。向违规承建单位签发监理通知后，监督相应整改措施的执行，至整改完毕。</w:t>
            </w:r>
          </w:p>
          <w:p>
            <w:pPr>
              <w:pStyle w:val="null3"/>
              <w:ind w:firstLine="360"/>
              <w:jc w:val="left"/>
            </w:pPr>
            <w:r>
              <w:rPr>
                <w:rFonts w:ascii="仿宋_GB2312" w:hAnsi="仿宋_GB2312" w:cs="仿宋_GB2312" w:eastAsia="仿宋_GB2312"/>
                <w:sz w:val="18"/>
                <w:color w:val="000000"/>
              </w:rPr>
              <w:t>⑦做好施工过程中的监理工作，对各阶段、各重点部位施工中存在的影响质量的关键问题，应主动组织各承建单位认真分析，找出解决方法并监督承建单位落实实施，并做好实施效果的复查工作，确保项目质量；认真检查、签认各阶段工程，未经签认不得进行下一步工作；做好单项工程的质量验收工作。</w:t>
            </w:r>
          </w:p>
          <w:p>
            <w:pPr>
              <w:pStyle w:val="null3"/>
              <w:ind w:firstLine="360"/>
              <w:jc w:val="left"/>
            </w:pPr>
            <w:r>
              <w:rPr>
                <w:rFonts w:ascii="仿宋_GB2312" w:hAnsi="仿宋_GB2312" w:cs="仿宋_GB2312" w:eastAsia="仿宋_GB2312"/>
                <w:sz w:val="18"/>
                <w:color w:val="000000"/>
              </w:rPr>
              <w:t>⑧负责项目质量事故处理，进行事故原因、责任分析，提出事故处理办法，向建设单位提供专项报告并督促检查事故处理方案的实施。</w:t>
            </w:r>
          </w:p>
          <w:p>
            <w:pPr>
              <w:pStyle w:val="null3"/>
              <w:ind w:firstLine="360"/>
              <w:jc w:val="left"/>
            </w:pPr>
            <w:r>
              <w:rPr>
                <w:rFonts w:ascii="仿宋_GB2312" w:hAnsi="仿宋_GB2312" w:cs="仿宋_GB2312" w:eastAsia="仿宋_GB2312"/>
                <w:sz w:val="18"/>
                <w:color w:val="000000"/>
              </w:rPr>
              <w:t>⑨承建单位要求变更设计应事先征得监理单位同意，并报建设单位确认，经建设单位批准，由监理单位向承建单位下达设计变更通知。</w:t>
            </w:r>
          </w:p>
          <w:p>
            <w:pPr>
              <w:pStyle w:val="null3"/>
              <w:ind w:firstLine="360"/>
              <w:jc w:val="left"/>
            </w:pPr>
            <w:r>
              <w:rPr>
                <w:rFonts w:ascii="仿宋_GB2312" w:hAnsi="仿宋_GB2312" w:cs="仿宋_GB2312" w:eastAsia="仿宋_GB2312"/>
                <w:sz w:val="18"/>
                <w:color w:val="000000"/>
              </w:rPr>
              <w:t>⑩由建设单位提出使用的新产品、新技术的项目，监理单位负责提供技术服务；凡由承建单位使用的新产品、新技术的项目，应经监理单位认可，并报建设单位批准，并要求承建单位提供产品鉴定证明、产品质量标准、使用说明和工艺要求，监理单位按质量标准进行验收。</w:t>
            </w:r>
          </w:p>
          <w:p>
            <w:pPr>
              <w:pStyle w:val="null3"/>
              <w:ind w:firstLine="360"/>
              <w:jc w:val="left"/>
            </w:pPr>
            <w:r>
              <w:rPr>
                <w:rFonts w:ascii="仿宋_GB2312" w:hAnsi="仿宋_GB2312" w:cs="仿宋_GB2312" w:eastAsia="仿宋_GB2312"/>
                <w:sz w:val="18"/>
                <w:color w:val="000000"/>
              </w:rPr>
              <w:t>⑪组织单项验收工作提出验收意见报建设单位批准。</w:t>
            </w:r>
          </w:p>
          <w:p>
            <w:pPr>
              <w:pStyle w:val="null3"/>
              <w:ind w:firstLine="360"/>
              <w:jc w:val="left"/>
            </w:pPr>
            <w:r>
              <w:rPr>
                <w:rFonts w:ascii="仿宋_GB2312" w:hAnsi="仿宋_GB2312" w:cs="仿宋_GB2312" w:eastAsia="仿宋_GB2312"/>
                <w:sz w:val="18"/>
                <w:color w:val="000000"/>
              </w:rPr>
              <w:t>⑫检查承建单位的项目技术资料，并督促承建单位对项目技术资料进行收集、整理、归档，达到国家电子政务项目档案管理的规定，并按建设单位要求的期限，完成资料上报审核工作。</w:t>
            </w:r>
          </w:p>
          <w:p>
            <w:pPr>
              <w:pStyle w:val="null3"/>
              <w:ind w:firstLine="360"/>
              <w:jc w:val="left"/>
            </w:pPr>
            <w:r>
              <w:rPr>
                <w:rFonts w:ascii="仿宋_GB2312" w:hAnsi="仿宋_GB2312" w:cs="仿宋_GB2312" w:eastAsia="仿宋_GB2312"/>
                <w:sz w:val="18"/>
                <w:color w:val="000000"/>
              </w:rPr>
              <w:t>⑬协助建设单位组织初步验收及正式验收备案手续。</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4）信息安全及文明施工</w:t>
            </w:r>
          </w:p>
          <w:p>
            <w:pPr>
              <w:pStyle w:val="null3"/>
              <w:ind w:firstLine="360"/>
              <w:jc w:val="left"/>
            </w:pPr>
            <w:r>
              <w:rPr>
                <w:rFonts w:ascii="仿宋_GB2312" w:hAnsi="仿宋_GB2312" w:cs="仿宋_GB2312" w:eastAsia="仿宋_GB2312"/>
                <w:sz w:val="18"/>
                <w:color w:val="000000"/>
              </w:rPr>
              <w:t>①监督项目全过程的信息安全，检查承建单位信息安全措施执行情况，发现任何安全隐患及时通告承建单位，并督促整改方案的实施。</w:t>
            </w:r>
          </w:p>
          <w:p>
            <w:pPr>
              <w:pStyle w:val="null3"/>
              <w:ind w:firstLine="360"/>
              <w:jc w:val="left"/>
            </w:pPr>
            <w:r>
              <w:rPr>
                <w:rFonts w:ascii="仿宋_GB2312" w:hAnsi="仿宋_GB2312" w:cs="仿宋_GB2312" w:eastAsia="仿宋_GB2312"/>
                <w:sz w:val="18"/>
                <w:color w:val="000000"/>
              </w:rPr>
              <w:t>②监督施工现场的文明施工状况，发现任何不文明施工的行为或情况及时通告承建单位，并督促其整改。</w:t>
            </w:r>
          </w:p>
          <w:p>
            <w:pPr>
              <w:pStyle w:val="null3"/>
              <w:ind w:firstLine="360"/>
              <w:jc w:val="left"/>
            </w:pPr>
            <w:r>
              <w:rPr>
                <w:rFonts w:ascii="仿宋_GB2312" w:hAnsi="仿宋_GB2312" w:cs="仿宋_GB2312" w:eastAsia="仿宋_GB2312"/>
                <w:sz w:val="18"/>
                <w:color w:val="000000"/>
              </w:rPr>
              <w:t>4、项目验收阶段的监理要求:</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1）审核竣工文档资料的完整性、可读性及其与项目实际的一致性。</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2）审查承建单位提交的正式验收申请，编写项目质量评估报告。</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3）参加项目正式验收，签署正式验收意见。</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4）审查承建单位提交的竣工结算申请并报建设单位。</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5）编制/整理项目监理资料归档文件并报建设单位审核无误后，移交建设单位存档。</w:t>
            </w:r>
          </w:p>
          <w:p>
            <w:pPr>
              <w:pStyle w:val="null3"/>
              <w:ind w:firstLine="361"/>
              <w:jc w:val="left"/>
            </w:pPr>
            <w:r>
              <w:rPr>
                <w:rFonts w:ascii="仿宋_GB2312" w:hAnsi="仿宋_GB2312" w:cs="仿宋_GB2312" w:eastAsia="仿宋_GB2312"/>
                <w:sz w:val="18"/>
                <w:b/>
                <w:color w:val="000000"/>
              </w:rPr>
              <w:t>三、商务要求</w:t>
            </w:r>
          </w:p>
          <w:p>
            <w:pPr>
              <w:pStyle w:val="null3"/>
              <w:ind w:firstLine="361"/>
              <w:jc w:val="both"/>
            </w:pPr>
            <w:r>
              <w:rPr>
                <w:rFonts w:ascii="仿宋_GB2312" w:hAnsi="仿宋_GB2312" w:cs="仿宋_GB2312" w:eastAsia="仿宋_GB2312"/>
                <w:sz w:val="18"/>
                <w:b/>
                <w:color w:val="000000"/>
              </w:rPr>
              <w:t>（一）监理服务人员要求</w:t>
            </w:r>
          </w:p>
          <w:p>
            <w:pPr>
              <w:pStyle w:val="null3"/>
              <w:ind w:firstLine="360"/>
              <w:jc w:val="both"/>
            </w:pPr>
            <w:r>
              <w:rPr>
                <w:rFonts w:ascii="仿宋_GB2312" w:hAnsi="仿宋_GB2312" w:cs="仿宋_GB2312" w:eastAsia="仿宋_GB2312"/>
                <w:sz w:val="18"/>
                <w:color w:val="000000"/>
              </w:rPr>
              <w:t>投标人应为本项目配备专业的监理服务团队，至少包括以下人员：</w:t>
            </w:r>
          </w:p>
          <w:p>
            <w:pPr>
              <w:pStyle w:val="null3"/>
              <w:ind w:firstLine="360"/>
              <w:jc w:val="both"/>
            </w:pPr>
            <w:r>
              <w:rPr>
                <w:rFonts w:ascii="仿宋_GB2312" w:hAnsi="仿宋_GB2312" w:cs="仿宋_GB2312" w:eastAsia="仿宋_GB2312"/>
                <w:sz w:val="18"/>
                <w:color w:val="000000"/>
              </w:rPr>
              <w:t>总监理工程师</w:t>
            </w:r>
            <w:r>
              <w:rPr>
                <w:rFonts w:ascii="仿宋_GB2312" w:hAnsi="仿宋_GB2312" w:cs="仿宋_GB2312" w:eastAsia="仿宋_GB2312"/>
                <w:sz w:val="18"/>
                <w:color w:val="000000"/>
              </w:rPr>
              <w:t>1名，总监理工程师代表1名，</w:t>
            </w:r>
            <w:r>
              <w:rPr>
                <w:rFonts w:ascii="仿宋_GB2312" w:hAnsi="仿宋_GB2312" w:cs="仿宋_GB2312" w:eastAsia="仿宋_GB2312"/>
                <w:sz w:val="18"/>
                <w:color w:val="000000"/>
              </w:rPr>
              <w:t>现场</w:t>
            </w:r>
            <w:r>
              <w:rPr>
                <w:rFonts w:ascii="仿宋_GB2312" w:hAnsi="仿宋_GB2312" w:cs="仿宋_GB2312" w:eastAsia="仿宋_GB2312"/>
                <w:sz w:val="18"/>
                <w:color w:val="000000"/>
              </w:rPr>
              <w:t>专业监理工程师至少</w:t>
            </w:r>
            <w:r>
              <w:rPr>
                <w:rFonts w:ascii="仿宋_GB2312" w:hAnsi="仿宋_GB2312" w:cs="仿宋_GB2312" w:eastAsia="仿宋_GB2312"/>
                <w:sz w:val="18"/>
                <w:color w:val="000000"/>
              </w:rPr>
              <w:t>3</w:t>
            </w:r>
            <w:r>
              <w:rPr>
                <w:rFonts w:ascii="仿宋_GB2312" w:hAnsi="仿宋_GB2312" w:cs="仿宋_GB2312" w:eastAsia="仿宋_GB2312"/>
                <w:sz w:val="18"/>
                <w:color w:val="000000"/>
              </w:rPr>
              <w:t>名。以上人员具备信息系统监理师资格证书。</w:t>
            </w:r>
          </w:p>
          <w:p>
            <w:pPr>
              <w:pStyle w:val="null3"/>
              <w:ind w:firstLine="361"/>
              <w:jc w:val="both"/>
            </w:pPr>
            <w:r>
              <w:rPr>
                <w:rFonts w:ascii="仿宋_GB2312" w:hAnsi="仿宋_GB2312" w:cs="仿宋_GB2312" w:eastAsia="仿宋_GB2312"/>
                <w:sz w:val="18"/>
                <w:b/>
                <w:color w:val="000000"/>
              </w:rPr>
              <w:t>（二）合同履行期限</w:t>
            </w:r>
          </w:p>
          <w:p>
            <w:pPr>
              <w:pStyle w:val="null3"/>
              <w:jc w:val="both"/>
            </w:pPr>
            <w:r>
              <w:rPr>
                <w:rFonts w:ascii="仿宋_GB2312" w:hAnsi="仿宋_GB2312" w:cs="仿宋_GB2312" w:eastAsia="仿宋_GB2312"/>
                <w:sz w:val="18"/>
                <w:color w:val="000000"/>
              </w:rPr>
              <w:t>自合同签订之日起至本项目建设完成，投标人按本项目合同规定移交完所有监理文件，项目竣工验收合格之日止。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满足项目要求，供应商根据单位自身及项目实际情况自主配置。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满足项目要求，供应商根据单位自身及项目实际情况自主配置。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满足项目要求，按招标文件及合同要求执行。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本项目建设周期为自合同签订之日起9个月，试运行期3个月，后续运维期（自项目完成竣工验收后起算）为12个月。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自合同签订之日起至本项目建设完成，投标人按本项目合同规定移交完所有监理文件，项目竣工验收合格之日止。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严格按照招标文件、投标文件及国家相关技术标准。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严格按照招标文件、投标文件及国家相关技术标准。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合同完成签订且收到市财政局拨付资金后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项目绩效评价后，根据绩效考核结果系数，合同总价款的10%*绩效考核系数</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合同完成签订且收到市财政局拨付资金后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项目终验后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保障政府采购电子化交易平台项目实施，投标人需要在线提交所有通过电子化交易平台实施的政府采购项目的投标文件，中标人在领取中标通知书时须提供纸质投标文件正本壹份、副本贰份、电子投标文件贰份（U盘或移动硬盘；投标文件为Word版本和PDF版本，PDF文件为签字、盖章的完整正本扫描件）。纸质投标文件采用书籍（胶装）方式装订成册，与电子投标文件保持一致，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供应商应具有独立承担民事责任的能力：提供供应商的营业执照等证明文件，自然人的身份证明等扫描件；供应商需在项目电子化交易系统中按招标文件附件要求填写《基本资格条件承诺函》并进行电子签章。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供应商需在项目电子化交易系统中按招标文件附件要求填写《基本资格条件承诺函》并进行电子签章。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供应商应具有独立承担民事责任的能力：提供供应商的营业执照等证明文件，自然人的身份证明等扫描件；供应商需在项目电子化交易系统中按招标文件附件要求填写《基本资格条件承诺函》并进行电子签章。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供应商需在项目电子化交易系统中按招标文件附件要求填写《基本资格条件承诺函》并进行电子签章。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授权委托代理人参加投标的，须出具法定代表人授权书（附法定代表人、被授权委托代理人身份证复印件或扫描件）及被授权委托代理人自投标文件提交截止日前六个月内任意一个月在本单位的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案件当事人名单”，未被“中国政府采购网”（www.ccgp.gov.cn）列入“政府采购严重违法失信行为记录名单”；（投标文件解密完成后查询相关信用记录，对列入失信被执行人、重大税收违法案件当事人名单、政府采购严重违法失信行为记录名单及其他不符合《中华人民共和国政府采购法》第二十二条规定的投标人，将拒绝其参与政府采购活动，查询结果以电子或纸质方式留存）。</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授权委托代理人参加投标的，须出具法定代表人授权书（附法定代表人、被授权委托代理人身份证复印件或扫描件）及被授权委托代理人自投标文件提交截止日前六个月内任意一个月在本单位的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案件当事人名单”，未被“中国政府采购网”（www.ccgp.gov.cn）列入“政府采购严重违法失信行为记录名单”；（投标文件解密完成后查询相关信用记录，对列入失信被执行人、重大税收违法案件当事人名单、政府采购严重违法失信行为记录名单及其他不符合《中华人民共和国政府采购法》第二十二条规定的投标人，将拒绝其参与政府采购活动，查询结果以电子或纸质方式留存）。</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合同条款偏离表 服务方案 技术规格响应偏离表 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投标函 陕西省政府采购供应商拒绝政府采购领域商业贿赂承诺书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合同条款偏离表 服务方案 技术规格响应偏离表 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投标函 陕西省政府采购供应商拒绝政府采购领域商业贿赂承诺书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评审内容①建设原则、建设思路；②总体架构内容。 前述要求的内容均有描述且符合本项目要求的得6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标准规范</w:t>
            </w:r>
          </w:p>
        </w:tc>
        <w:tc>
          <w:tcPr>
            <w:tcW w:type="dxa" w:w="2492"/>
          </w:tcPr>
          <w:p>
            <w:pPr>
              <w:pStyle w:val="null3"/>
            </w:pPr>
            <w:r>
              <w:rPr>
                <w:rFonts w:ascii="仿宋_GB2312" w:hAnsi="仿宋_GB2312" w:cs="仿宋_GB2312" w:eastAsia="仿宋_GB2312"/>
              </w:rPr>
              <w:t>评审内容①从城市级物联体系构建的角度对标准规范体系建设内容的理解认识。 前述要求的内容均有描述且符合本项目要求的得2分；每缺少一项要求的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w:t>
            </w:r>
          </w:p>
        </w:tc>
        <w:tc>
          <w:tcPr>
            <w:tcW w:type="dxa" w:w="2492"/>
          </w:tcPr>
          <w:p>
            <w:pPr>
              <w:pStyle w:val="null3"/>
            </w:pPr>
            <w:r>
              <w:rPr>
                <w:rFonts w:ascii="仿宋_GB2312" w:hAnsi="仿宋_GB2312" w:cs="仿宋_GB2312" w:eastAsia="仿宋_GB2312"/>
              </w:rPr>
              <w:t>评审内容①体现完整业务逻辑；②各个模块层次关系清晰；③包含的功能模块分配合理。 前述要求的内容均有描述且符合本项目要求的得9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数据资源建设及数据治理服务</w:t>
            </w:r>
          </w:p>
        </w:tc>
        <w:tc>
          <w:tcPr>
            <w:tcW w:type="dxa" w:w="2492"/>
          </w:tcPr>
          <w:p>
            <w:pPr>
              <w:pStyle w:val="null3"/>
            </w:pPr>
            <w:r>
              <w:rPr>
                <w:rFonts w:ascii="仿宋_GB2312" w:hAnsi="仿宋_GB2312" w:cs="仿宋_GB2312" w:eastAsia="仿宋_GB2312"/>
              </w:rPr>
              <w:t>评审内容①资源建设及数据治理服务技术路线可行；②资源建设及数据治理服务方法合理；③资源建设及数据治理服务组织得当。前述要求的内容均有描述且符合本项目要求的得9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气象专项建设方案</w:t>
            </w:r>
          </w:p>
        </w:tc>
        <w:tc>
          <w:tcPr>
            <w:tcW w:type="dxa" w:w="2492"/>
          </w:tcPr>
          <w:p>
            <w:pPr>
              <w:pStyle w:val="null3"/>
            </w:pPr>
            <w:r>
              <w:rPr>
                <w:rFonts w:ascii="仿宋_GB2312" w:hAnsi="仿宋_GB2312" w:cs="仿宋_GB2312" w:eastAsia="仿宋_GB2312"/>
              </w:rPr>
              <w:t>评审内容①对气象设备认识；②对气象数据认识；③对气象业务认识；④各种气象设备的接入方式；⑤每类气象数据的治理方式；⑥气象专业设备采集数据图表的实时渲染；⑦气象专业设备采集数据图片生成；⑧气象专业设备采集数据雷达动图制作方式。 前述要求的方案内容均有描述且符合本项目要求的得16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评审内容①项目进度、质量保证；②项目试运行。 前述要求的内容均有描述且符合本项目要求的得5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评审内容①培训课程内容；②培训时间安排。 前述要求的内容均有描述且符合本项目要求的得6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评审内容①售后服务体系，售后服务方式；②服务响应时限、整体服务方案。 前述要求的内容均有描述且符合本项目要求的得5分；每缺少一项要求的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现状和需求分析</w:t>
            </w:r>
          </w:p>
        </w:tc>
        <w:tc>
          <w:tcPr>
            <w:tcW w:type="dxa" w:w="2492"/>
          </w:tcPr>
          <w:p>
            <w:pPr>
              <w:pStyle w:val="null3"/>
            </w:pPr>
            <w:r>
              <w:rPr>
                <w:rFonts w:ascii="仿宋_GB2312" w:hAnsi="仿宋_GB2312" w:cs="仿宋_GB2312" w:eastAsia="仿宋_GB2312"/>
              </w:rPr>
              <w:t>评审内容：①本项目建设背景和项目现状分析；②对项目需求进行分析。 前述要求的内容均有描述且符合本项目要求的得5分；每缺少一项要求的内容扣2.5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投标人根据项目交付情况合理配置项目团队。 1.项目经理：投标人拟派项目经理具备有效的信息系统项目管理师证书的得2分，否则不得分。 2.技术负责人：投标人拟派技术负责人须具备有效的数据治理工程师证书得2分，否则不得分。 3.项目团队：投标人为本项目配备不少于5人（不包括项目经理和技术负责人）的专业技术服务团队，其中有成员具备有效的数据治理工程师证书、系统集成项目管理工程师证书、OpenHarmony认证证书的每提供一项得2分，满分6分。同一人员具有不同证书或同一证书有多人具备的不重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1.投标人具备完善的信息安全管理体系、隐私信息管理体系、质量管理体系、业务连续性管理体系、信息技术服务管理体系；需提供有效的证书扫描件，每个证书1分，满分5分；未提供证书扫描件不得分。 2.投标人具备ITSS信息技术服务标准符合性证书（二级或以上）、信息系统建设和服务能力等级证书（CS2级或以上）、信息安全服务资质认证证书（信息安全应急处理服务方向）、信创数智技术服务能力证书（数据服务能力方向）的；需提供有效的证书扫描件，每个证书1分，满分4分；未提供证书扫描件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投标人近三年(2022年1月至今)的类似项目业绩，每提供一项得2分，最高6分。 注：以提供的业绩合同扫描件为准，时间以业绩合同签订日期为准。。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采用低价优先法计算，即满足招标文件要求且投标价格最低的投标报价为评标基准价，其价格分为满分。其他投标人的价格分统一按照下列公式计算： 投标报价得分=(评标基准价／投标报价)×10 计算分数时四舍五入取小数点后两位。 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评审内容：①监理总体的工作目标②监理内容③服务方式④监理流程。以上内容全面详细、目标明确、科学合理且完全符合本项目采购要求得8分。评审内容缺每一项扣2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质量控制方法和措施</w:t>
            </w:r>
          </w:p>
        </w:tc>
        <w:tc>
          <w:tcPr>
            <w:tcW w:type="dxa" w:w="2492"/>
          </w:tcPr>
          <w:p>
            <w:pPr>
              <w:pStyle w:val="null3"/>
            </w:pPr>
            <w:r>
              <w:rPr>
                <w:rFonts w:ascii="仿宋_GB2312" w:hAnsi="仿宋_GB2312" w:cs="仿宋_GB2312" w:eastAsia="仿宋_GB2312"/>
              </w:rPr>
              <w:t>评审内容：①质量控制方法；②质量控制措施。以上内容全面详细、目标明确、科学合理且完全符合本项目采购要求得8分。评审内容缺每一项扣4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进度控制方法和措施</w:t>
            </w:r>
          </w:p>
        </w:tc>
        <w:tc>
          <w:tcPr>
            <w:tcW w:type="dxa" w:w="2492"/>
          </w:tcPr>
          <w:p>
            <w:pPr>
              <w:pStyle w:val="null3"/>
            </w:pPr>
            <w:r>
              <w:rPr>
                <w:rFonts w:ascii="仿宋_GB2312" w:hAnsi="仿宋_GB2312" w:cs="仿宋_GB2312" w:eastAsia="仿宋_GB2312"/>
              </w:rPr>
              <w:t>评审内容：①进度计划、时间节点安排；②进度控制工作内容安排；③进度控制措施。以上内容全面详细、目标明确、科学合理且完全符合本项目采购要求得6分。评审内容缺每一项扣2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变更控制方法和措施</w:t>
            </w:r>
          </w:p>
        </w:tc>
        <w:tc>
          <w:tcPr>
            <w:tcW w:type="dxa" w:w="2492"/>
          </w:tcPr>
          <w:p>
            <w:pPr>
              <w:pStyle w:val="null3"/>
            </w:pPr>
            <w:r>
              <w:rPr>
                <w:rFonts w:ascii="仿宋_GB2312" w:hAnsi="仿宋_GB2312" w:cs="仿宋_GB2312" w:eastAsia="仿宋_GB2312"/>
              </w:rPr>
              <w:t>评审内容：①变更控制方法；②变更控制措施；以上内容全面详细、目标明确、科学合理且完全符合本项目采购要求得6分。评审内容缺每一项扣3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投资控制方法和措施</w:t>
            </w:r>
          </w:p>
        </w:tc>
        <w:tc>
          <w:tcPr>
            <w:tcW w:type="dxa" w:w="2492"/>
          </w:tcPr>
          <w:p>
            <w:pPr>
              <w:pStyle w:val="null3"/>
            </w:pPr>
            <w:r>
              <w:rPr>
                <w:rFonts w:ascii="仿宋_GB2312" w:hAnsi="仿宋_GB2312" w:cs="仿宋_GB2312" w:eastAsia="仿宋_GB2312"/>
              </w:rPr>
              <w:t>评审内容：①投资控制方法；②投资控制措施。以上内容全面详细、目标明确、科学合理且完全符合本项目采购要求得6分。评审内容缺每一项扣3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评审内容：①信息安全措施及手段；②施工安全措施及手段。以上内容全面详细、目标明确、科学合理且完全符合本项目采购要求得5分。评审内容缺每一项扣2.5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评审内容：①合同和文档管理方法和措施；②合同和文档管理流程。以上内容全面详细、目标明确、科学合理且完全符合本项目采购要求得5分。评审内容缺每一项扣2.5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组织协调的方法和措施</w:t>
            </w:r>
          </w:p>
        </w:tc>
        <w:tc>
          <w:tcPr>
            <w:tcW w:type="dxa" w:w="2492"/>
          </w:tcPr>
          <w:p>
            <w:pPr>
              <w:pStyle w:val="null3"/>
            </w:pPr>
            <w:r>
              <w:rPr>
                <w:rFonts w:ascii="仿宋_GB2312" w:hAnsi="仿宋_GB2312" w:cs="仿宋_GB2312" w:eastAsia="仿宋_GB2312"/>
              </w:rPr>
              <w:t>评审内容：①组织协调的方法；②组织协调的措施。以上内容全面详细、目标明确、科学合理且完全符合本项目采购要求得5分。评审内容缺每一项扣2.5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保密措施；②保密承诺。以上内容全面详细、目标明确、科学合理且完全符合本项目采购要求得5分。评审内容缺每一项扣2.5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以上内容全面详细、目标明确、科学合理且完全符合本项目采购要求得3分。评审内容缺每一项扣3分,每有一项要求的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内容有一处描述不切合项目实际的，一处扣1分，累计扣分不超过该项满分，扣完为止。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企业情况</w:t>
            </w:r>
          </w:p>
        </w:tc>
        <w:tc>
          <w:tcPr>
            <w:tcW w:type="dxa" w:w="2492"/>
          </w:tcPr>
          <w:p>
            <w:pPr>
              <w:pStyle w:val="null3"/>
            </w:pPr>
            <w:r>
              <w:rPr>
                <w:rFonts w:ascii="仿宋_GB2312" w:hAnsi="仿宋_GB2312" w:cs="仿宋_GB2312" w:eastAsia="仿宋_GB2312"/>
              </w:rPr>
              <w:t>投标人具有信息系统工程监理服务标准贯标证书的，得2分，未提供得0分。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企业资信</w:t>
            </w:r>
          </w:p>
        </w:tc>
        <w:tc>
          <w:tcPr>
            <w:tcW w:type="dxa" w:w="2492"/>
          </w:tcPr>
          <w:p>
            <w:pPr>
              <w:pStyle w:val="null3"/>
            </w:pPr>
            <w:r>
              <w:rPr>
                <w:rFonts w:ascii="仿宋_GB2312" w:hAnsi="仿宋_GB2312" w:cs="仿宋_GB2312" w:eastAsia="仿宋_GB2312"/>
              </w:rPr>
              <w:t>投标人供应商具有①ISO9001质量管理体系认证证书②ISO14001 环境管理体系认证证书③ISO45001 职业健康安全管理体系认证证书④ISO27001信息安全管理体系认证证书⑤IS20000信息技术服务管理体系认证证书，认证范围须包含“信息系统工程咨询、监理及相关技术服务”。 每提供1个符合要求的认证加1分，全部提供符合要求的认证得5分。未提供不得分。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 团队</w:t>
            </w:r>
          </w:p>
        </w:tc>
        <w:tc>
          <w:tcPr>
            <w:tcW w:type="dxa" w:w="2492"/>
          </w:tcPr>
          <w:p>
            <w:pPr>
              <w:pStyle w:val="null3"/>
            </w:pPr>
            <w:r>
              <w:rPr>
                <w:rFonts w:ascii="仿宋_GB2312" w:hAnsi="仿宋_GB2312" w:cs="仿宋_GB2312" w:eastAsia="仿宋_GB2312"/>
              </w:rPr>
              <w:t>项目监理团队配备项目总监理工程师1名，项目总监理工程师代表1名，专业监理工程师不少于3名人员，所有配备人员须具备通过国家软考获得的“信息系统监理师证书”，否则以下得分项不得加分： 总监理工程师 具有通过国家软考获得的信息系统项目管理师证书，得1分； 具有通过国家软考获得的系统架构设计师证书，得2分； 具有通过国家软考获得的系统分析师证书，得2分；； 具有通过国家软考获得的信息安全工程师证书，得2分； 具有软件工程造价师证书，得1分； 近3年（2022年1月至今）类似监理项目合同业绩证明材料，每提供1份得1分，最多得3分。（注：附完整业绩合同并加盖供应商公章，业绩证明材料需体现项目总监理工程师姓名。） 注：需提供2025年供应商为其缴纳的至少3个月的社保缴纳证明扫描件，未提供不得分。 总监理工程师代表 须具备过国家软考获得的信息系统项目管理师证书和系统集成项目管理工程师证书，同时具备得3分，否则不得分。 注：需提供2025年供应商为其缴纳的至少3个月的社保缴纳证明扫描件，未提供不得分。 专业监理工程师 提供信息系统项目管理师证书、软件测试工程师证书、ITSS服务项目经理证书、系统集成项目管理工程师证书、全过程工程咨询师证书、PMP项目管理专业资格证书，每提供1个得1分，最多得6分。 注：需提供2025年供应商为其缴纳的至少3个月的社保缴纳证明扫描件，未提供不得分。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投标人2022年1月至今具有同类项目业绩（以合同为准，包含合同首页、关键内容页及签署页），每提供1份得2分，满分6分。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采用低价优先法计算，即满足招标文件要求且投标价格最低的投标报价为评标基准价，其价格分为满分。其他投标人的价格分统一按照下列公式计算： 投标报价得分=(评标基准价／投标报价)×10 计算分数时四舍五入取小数点后两位。 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