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DFB99">
      <w:pPr>
        <w:spacing w:before="190" w:beforeLines="50" w:line="400" w:lineRule="exact"/>
        <w:ind w:firstLine="320"/>
        <w:rPr>
          <w:rFonts w:ascii="Calibri" w:hAnsi="Calibri" w:eastAsia="宋体" w:cs="Calibri"/>
          <w:color w:val="000000"/>
          <w:kern w:val="24"/>
        </w:rPr>
      </w:pPr>
    </w:p>
    <w:p w14:paraId="7940D0D6">
      <w:pPr>
        <w:spacing w:before="190" w:beforeLines="50" w:line="400" w:lineRule="exact"/>
        <w:ind w:firstLine="320"/>
        <w:rPr>
          <w:rFonts w:ascii="Calibri" w:hAnsi="Calibri" w:eastAsia="宋体" w:cs="Calibri"/>
          <w:color w:val="000000"/>
          <w:kern w:val="24"/>
        </w:rPr>
      </w:pPr>
    </w:p>
    <w:p w14:paraId="378422C2">
      <w:pPr>
        <w:spacing w:before="190" w:beforeLines="50" w:line="360" w:lineRule="auto"/>
        <w:jc w:val="center"/>
        <w:rPr>
          <w:rFonts w:hint="eastAsia" w:ascii="仿宋" w:hAnsi="仿宋" w:eastAsia="仿宋"/>
          <w:b/>
          <w:color w:val="000000"/>
          <w:sz w:val="40"/>
          <w:szCs w:val="40"/>
          <w:lang w:eastAsia="zh-CN"/>
        </w:rPr>
      </w:pPr>
      <w:r>
        <w:rPr>
          <w:rFonts w:hint="eastAsia" w:ascii="仿宋" w:hAnsi="仿宋" w:eastAsia="仿宋"/>
          <w:b/>
          <w:color w:val="000000"/>
          <w:sz w:val="40"/>
          <w:szCs w:val="40"/>
          <w:lang w:eastAsia="zh-CN"/>
        </w:rPr>
        <w:t>城市级物联设备纳管平台项⽬</w:t>
      </w:r>
    </w:p>
    <w:p w14:paraId="41E3D64B">
      <w:pPr>
        <w:spacing w:before="190" w:beforeLines="50" w:line="360" w:lineRule="auto"/>
        <w:jc w:val="center"/>
        <w:rPr>
          <w:rFonts w:ascii="仿宋" w:hAnsi="仿宋" w:eastAsia="仿宋"/>
          <w:b/>
          <w:color w:val="000000"/>
          <w:sz w:val="40"/>
          <w:szCs w:val="40"/>
        </w:rPr>
      </w:pPr>
      <w:r>
        <w:rPr>
          <w:rFonts w:hint="eastAsia" w:ascii="仿宋" w:hAnsi="仿宋" w:eastAsia="仿宋"/>
          <w:b/>
          <w:color w:val="000000"/>
          <w:sz w:val="40"/>
          <w:szCs w:val="40"/>
        </w:rPr>
        <w:t>开发合同</w:t>
      </w:r>
    </w:p>
    <w:p w14:paraId="3C97AFDE">
      <w:pPr>
        <w:jc w:val="center"/>
        <w:rPr>
          <w:rFonts w:hint="eastAsia" w:ascii="黑体" w:eastAsia="黑体"/>
          <w:sz w:val="30"/>
          <w:szCs w:val="30"/>
        </w:rPr>
      </w:pPr>
      <w:r>
        <w:rPr>
          <w:rFonts w:hint="eastAsia" w:ascii="黑体" w:eastAsia="黑体"/>
          <w:sz w:val="30"/>
          <w:szCs w:val="30"/>
        </w:rPr>
        <w:t>（编号：XCZX20XX-XXXX）</w:t>
      </w:r>
    </w:p>
    <w:p w14:paraId="37824744">
      <w:pPr>
        <w:spacing w:before="190" w:beforeLines="50" w:line="400" w:lineRule="exact"/>
        <w:ind w:firstLine="320"/>
        <w:jc w:val="center"/>
        <w:rPr>
          <w:rFonts w:hint="eastAsia" w:ascii="Calibri" w:hAnsi="Calibri" w:eastAsia="宋体" w:cs="Calibri"/>
          <w:color w:val="000000"/>
          <w:kern w:val="24"/>
          <w:sz w:val="36"/>
          <w:szCs w:val="36"/>
          <w:lang w:eastAsia="zh-CN"/>
        </w:rPr>
      </w:pPr>
      <w:r>
        <w:rPr>
          <w:rFonts w:hint="eastAsia" w:ascii="Calibri" w:hAnsi="Calibri" w:eastAsia="宋体" w:cs="Calibri"/>
          <w:color w:val="000000"/>
          <w:kern w:val="24"/>
          <w:sz w:val="36"/>
          <w:szCs w:val="36"/>
          <w:lang w:eastAsia="zh-CN"/>
        </w:rPr>
        <w:t>（</w:t>
      </w:r>
      <w:r>
        <w:rPr>
          <w:rFonts w:hint="eastAsia" w:ascii="Calibri" w:hAnsi="Calibri" w:eastAsia="宋体" w:cs="Calibri"/>
          <w:color w:val="000000"/>
          <w:kern w:val="24"/>
          <w:sz w:val="36"/>
          <w:szCs w:val="36"/>
          <w:lang w:val="en-US" w:eastAsia="zh-CN"/>
        </w:rPr>
        <w:t>采购包1</w:t>
      </w:r>
      <w:r>
        <w:rPr>
          <w:rFonts w:hint="eastAsia" w:ascii="Calibri" w:hAnsi="Calibri" w:eastAsia="宋体" w:cs="Calibri"/>
          <w:color w:val="000000"/>
          <w:kern w:val="24"/>
          <w:sz w:val="36"/>
          <w:szCs w:val="36"/>
          <w:lang w:eastAsia="zh-CN"/>
        </w:rPr>
        <w:t>）</w:t>
      </w:r>
    </w:p>
    <w:p w14:paraId="183DE288">
      <w:pPr>
        <w:spacing w:before="190" w:beforeLines="50" w:line="400" w:lineRule="exact"/>
        <w:ind w:firstLine="320"/>
        <w:jc w:val="center"/>
        <w:rPr>
          <w:rFonts w:ascii="Calibri" w:hAnsi="Calibri" w:eastAsia="宋体" w:cs="Calibri"/>
          <w:color w:val="000000"/>
          <w:kern w:val="24"/>
          <w:sz w:val="36"/>
          <w:szCs w:val="36"/>
        </w:rPr>
      </w:pPr>
    </w:p>
    <w:p w14:paraId="727499B8">
      <w:pPr>
        <w:spacing w:before="190" w:beforeLines="50" w:line="400" w:lineRule="exact"/>
        <w:ind w:firstLine="320"/>
        <w:jc w:val="center"/>
        <w:rPr>
          <w:rFonts w:ascii="Calibri" w:hAnsi="Calibri" w:eastAsia="宋体" w:cs="Calibri"/>
          <w:color w:val="000000"/>
          <w:kern w:val="24"/>
          <w:sz w:val="36"/>
          <w:szCs w:val="36"/>
        </w:rPr>
      </w:pPr>
    </w:p>
    <w:p w14:paraId="396EE1CA">
      <w:pPr>
        <w:spacing w:before="190" w:beforeLines="50" w:line="400" w:lineRule="exact"/>
        <w:ind w:firstLine="320"/>
        <w:jc w:val="center"/>
        <w:rPr>
          <w:rFonts w:ascii="Calibri" w:hAnsi="Calibri" w:eastAsia="宋体" w:cs="Calibri"/>
          <w:color w:val="000000"/>
          <w:kern w:val="24"/>
          <w:sz w:val="36"/>
          <w:szCs w:val="36"/>
        </w:rPr>
      </w:pPr>
    </w:p>
    <w:p w14:paraId="0EEA1985">
      <w:pPr>
        <w:spacing w:before="190" w:beforeLines="50" w:line="400" w:lineRule="exact"/>
        <w:ind w:firstLine="320"/>
        <w:jc w:val="center"/>
        <w:rPr>
          <w:rFonts w:ascii="Calibri" w:hAnsi="Calibri" w:eastAsia="宋体" w:cs="Calibri"/>
          <w:color w:val="000000"/>
          <w:kern w:val="24"/>
          <w:sz w:val="36"/>
          <w:szCs w:val="36"/>
        </w:rPr>
      </w:pPr>
    </w:p>
    <w:p w14:paraId="2D7431FB">
      <w:pPr>
        <w:spacing w:before="190" w:beforeLines="50" w:line="400" w:lineRule="exact"/>
        <w:ind w:firstLine="320"/>
        <w:jc w:val="center"/>
        <w:rPr>
          <w:rFonts w:ascii="Calibri" w:hAnsi="Calibri" w:eastAsia="宋体" w:cs="Calibri"/>
          <w:color w:val="000000"/>
          <w:kern w:val="24"/>
          <w:sz w:val="36"/>
          <w:szCs w:val="36"/>
        </w:rPr>
      </w:pPr>
    </w:p>
    <w:p w14:paraId="25859396">
      <w:pPr>
        <w:spacing w:before="190" w:beforeLines="50" w:line="400" w:lineRule="exact"/>
        <w:ind w:firstLine="320"/>
        <w:jc w:val="center"/>
        <w:rPr>
          <w:rFonts w:ascii="Calibri" w:hAnsi="Calibri" w:eastAsia="宋体" w:cs="Calibri"/>
          <w:color w:val="000000"/>
          <w:kern w:val="24"/>
          <w:sz w:val="36"/>
          <w:szCs w:val="36"/>
        </w:rPr>
      </w:pPr>
    </w:p>
    <w:p w14:paraId="10F208C1">
      <w:pPr>
        <w:spacing w:before="190" w:beforeLines="50" w:line="400" w:lineRule="exact"/>
        <w:ind w:firstLine="320"/>
        <w:jc w:val="center"/>
        <w:rPr>
          <w:rFonts w:ascii="Calibri" w:hAnsi="Calibri" w:eastAsia="宋体" w:cs="Calibri"/>
          <w:color w:val="000000"/>
          <w:kern w:val="24"/>
          <w:sz w:val="36"/>
          <w:szCs w:val="36"/>
        </w:rPr>
      </w:pPr>
    </w:p>
    <w:p w14:paraId="548208FB">
      <w:pPr>
        <w:spacing w:before="190" w:beforeLines="50" w:line="400" w:lineRule="exact"/>
        <w:ind w:firstLine="320"/>
        <w:jc w:val="center"/>
        <w:rPr>
          <w:rFonts w:ascii="Calibri" w:hAnsi="Calibri" w:eastAsia="宋体" w:cs="Calibri"/>
          <w:color w:val="000000"/>
          <w:kern w:val="24"/>
          <w:sz w:val="36"/>
          <w:szCs w:val="36"/>
        </w:rPr>
      </w:pPr>
    </w:p>
    <w:p w14:paraId="08AFAAAE">
      <w:pPr>
        <w:spacing w:before="190" w:beforeLines="50" w:line="400" w:lineRule="exact"/>
        <w:ind w:firstLine="320"/>
        <w:jc w:val="center"/>
        <w:rPr>
          <w:rFonts w:ascii="Calibri" w:hAnsi="Calibri" w:eastAsia="宋体" w:cs="Calibri"/>
          <w:color w:val="000000"/>
          <w:kern w:val="24"/>
          <w:sz w:val="36"/>
          <w:szCs w:val="36"/>
        </w:rPr>
      </w:pPr>
    </w:p>
    <w:p w14:paraId="2F519134">
      <w:pPr>
        <w:spacing w:before="190" w:beforeLines="50" w:line="400" w:lineRule="exact"/>
        <w:ind w:firstLine="320"/>
        <w:jc w:val="center"/>
        <w:rPr>
          <w:rFonts w:ascii="Calibri" w:hAnsi="Calibri" w:eastAsia="宋体" w:cs="Calibri"/>
          <w:color w:val="000000"/>
          <w:kern w:val="24"/>
          <w:sz w:val="36"/>
          <w:szCs w:val="36"/>
        </w:rPr>
      </w:pPr>
    </w:p>
    <w:p w14:paraId="004A30DE">
      <w:pPr>
        <w:ind w:firstLine="2124" w:firstLineChars="664"/>
        <w:rPr>
          <w:rFonts w:hint="eastAsia" w:ascii="黑体" w:eastAsia="黑体"/>
          <w:sz w:val="32"/>
          <w:szCs w:val="32"/>
        </w:rPr>
      </w:pPr>
      <w:r>
        <w:rPr>
          <w:rFonts w:hint="eastAsia" w:ascii="黑体" w:eastAsia="黑体"/>
          <w:sz w:val="32"/>
          <w:szCs w:val="32"/>
          <w:lang w:val="en-US" w:eastAsia="zh-CN"/>
        </w:rPr>
        <w:t>采购人</w:t>
      </w:r>
      <w:r>
        <w:rPr>
          <w:rFonts w:hint="eastAsia" w:ascii="黑体" w:eastAsia="黑体"/>
          <w:sz w:val="32"/>
          <w:szCs w:val="32"/>
        </w:rPr>
        <w:t>：</w:t>
      </w:r>
      <w:r>
        <w:rPr>
          <w:rFonts w:hint="eastAsia" w:ascii="黑体" w:hAnsi="Times New Roman" w:eastAsia="黑体" w:cs="Times New Roman"/>
          <w:sz w:val="32"/>
          <w:szCs w:val="32"/>
          <w:lang w:val="en-US" w:eastAsia="zh-CN"/>
        </w:rPr>
        <w:t>西安市数据局</w:t>
      </w:r>
    </w:p>
    <w:p w14:paraId="6391EF29">
      <w:pPr>
        <w:tabs>
          <w:tab w:val="left" w:pos="480"/>
        </w:tabs>
        <w:ind w:firstLine="2124" w:firstLineChars="664"/>
        <w:rPr>
          <w:rFonts w:hint="eastAsia" w:ascii="黑体" w:hAnsi="宋体" w:eastAsia="黑体"/>
          <w:sz w:val="32"/>
          <w:szCs w:val="32"/>
        </w:rPr>
      </w:pPr>
      <w:r>
        <w:rPr>
          <w:rFonts w:hint="eastAsia" w:ascii="黑体" w:eastAsia="黑体"/>
          <w:sz w:val="32"/>
          <w:szCs w:val="32"/>
        </w:rPr>
        <w:t>乙  方：</w:t>
      </w:r>
    </w:p>
    <w:p w14:paraId="555FE911">
      <w:pPr>
        <w:jc w:val="center"/>
        <w:rPr>
          <w:rFonts w:hint="eastAsia" w:ascii="黑体" w:eastAsia="黑体"/>
          <w:sz w:val="30"/>
          <w:szCs w:val="30"/>
        </w:rPr>
      </w:pPr>
    </w:p>
    <w:p w14:paraId="0AEA894B">
      <w:pPr>
        <w:jc w:val="center"/>
        <w:rPr>
          <w:rFonts w:hint="eastAsia" w:ascii="黑体" w:eastAsia="黑体"/>
          <w:sz w:val="32"/>
          <w:szCs w:val="32"/>
        </w:rPr>
      </w:pPr>
      <w:r>
        <w:rPr>
          <w:rFonts w:hint="eastAsia" w:ascii="黑体" w:eastAsia="黑体"/>
          <w:sz w:val="32"/>
          <w:szCs w:val="32"/>
        </w:rPr>
        <w:t>20</w:t>
      </w:r>
      <w:r>
        <w:rPr>
          <w:rFonts w:hint="eastAsia" w:ascii="黑体" w:eastAsia="黑体"/>
          <w:sz w:val="32"/>
          <w:szCs w:val="32"/>
          <w:lang w:val="en-US" w:eastAsia="zh-CN"/>
        </w:rPr>
        <w:t xml:space="preserve">  </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月</w:t>
      </w:r>
    </w:p>
    <w:p w14:paraId="407245B5">
      <w:pPr>
        <w:jc w:val="center"/>
        <w:rPr>
          <w:rFonts w:hint="eastAsia" w:ascii="黑体" w:eastAsia="黑体"/>
          <w:sz w:val="32"/>
          <w:szCs w:val="32"/>
        </w:rPr>
      </w:pPr>
      <w:r>
        <w:rPr>
          <w:rFonts w:hint="eastAsia" w:ascii="黑体" w:eastAsia="黑体"/>
          <w:sz w:val="32"/>
          <w:szCs w:val="32"/>
        </w:rPr>
        <w:t>中国  西安</w:t>
      </w:r>
    </w:p>
    <w:p w14:paraId="7E2F9848">
      <w:pPr>
        <w:spacing w:before="190" w:beforeLines="50" w:line="400" w:lineRule="exact"/>
        <w:ind w:firstLine="320"/>
        <w:jc w:val="center"/>
        <w:rPr>
          <w:rFonts w:ascii="Calibri" w:hAnsi="Calibri" w:eastAsia="宋体" w:cs="Calibri"/>
          <w:color w:val="000000"/>
          <w:kern w:val="24"/>
          <w:sz w:val="32"/>
          <w:szCs w:val="32"/>
        </w:rPr>
      </w:pPr>
      <w:r>
        <w:rPr>
          <w:rFonts w:ascii="Calibri" w:hAnsi="Calibri" w:eastAsia="宋体" w:cs="Calibri"/>
          <w:color w:val="000000"/>
          <w:kern w:val="24"/>
          <w:sz w:val="32"/>
          <w:szCs w:val="32"/>
        </w:rPr>
        <w:br w:type="page"/>
      </w:r>
    </w:p>
    <w:p w14:paraId="199EF953">
      <w:pPr>
        <w:spacing w:before="190" w:beforeLines="50" w:line="400" w:lineRule="exact"/>
        <w:ind w:firstLine="320"/>
        <w:rPr>
          <w:rFonts w:ascii="Calibri" w:hAnsi="Calibri" w:eastAsia="宋体" w:cs="Calibri"/>
          <w:b/>
          <w:color w:val="000000"/>
          <w:kern w:val="24"/>
        </w:rPr>
      </w:pPr>
      <w:r>
        <w:rPr>
          <w:rFonts w:hint="eastAsia" w:ascii="Calibri" w:hAnsi="Calibri" w:eastAsia="宋体" w:cs="Calibri"/>
          <w:b/>
          <w:color w:val="000000"/>
          <w:kern w:val="24"/>
        </w:rPr>
        <w:t>甲方：西安市数据局</w:t>
      </w:r>
    </w:p>
    <w:p w14:paraId="2556F205">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法定代表人：</w:t>
      </w:r>
    </w:p>
    <w:p w14:paraId="63F25462">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统一社会信用代码：</w:t>
      </w:r>
    </w:p>
    <w:p w14:paraId="217740BE">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住所地：</w:t>
      </w:r>
      <w:r>
        <w:rPr>
          <w:rFonts w:ascii="Calibri" w:hAnsi="Calibri" w:eastAsia="宋体" w:cs="Calibri"/>
          <w:color w:val="000000"/>
          <w:kern w:val="24"/>
        </w:rPr>
        <w:t xml:space="preserve"> </w:t>
      </w:r>
    </w:p>
    <w:p w14:paraId="16983BB8">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电话：</w:t>
      </w:r>
    </w:p>
    <w:p w14:paraId="2CBB60F6">
      <w:pPr>
        <w:tabs>
          <w:tab w:val="left" w:pos="3000"/>
          <w:tab w:val="left" w:pos="3200"/>
          <w:tab w:val="left" w:pos="3400"/>
        </w:tabs>
        <w:snapToGrid w:val="0"/>
        <w:spacing w:line="480" w:lineRule="auto"/>
        <w:rPr>
          <w:rFonts w:ascii="仿宋" w:hAnsi="仿宋" w:eastAsia="仿宋" w:cs="仿宋"/>
          <w:b/>
          <w:szCs w:val="21"/>
        </w:rPr>
      </w:pPr>
    </w:p>
    <w:p w14:paraId="7FC90C0B">
      <w:pPr>
        <w:spacing w:before="190" w:beforeLines="50" w:line="400" w:lineRule="exact"/>
        <w:ind w:firstLine="320"/>
        <w:rPr>
          <w:rFonts w:ascii="Calibri" w:hAnsi="Calibri" w:eastAsia="宋体" w:cs="Calibri"/>
          <w:b/>
          <w:color w:val="000000"/>
          <w:kern w:val="24"/>
        </w:rPr>
      </w:pPr>
      <w:r>
        <w:rPr>
          <w:rFonts w:hint="eastAsia" w:ascii="Calibri" w:hAnsi="Calibri" w:eastAsia="宋体" w:cs="Calibri"/>
          <w:b/>
          <w:color w:val="000000"/>
          <w:kern w:val="24"/>
        </w:rPr>
        <w:t>乙方：</w:t>
      </w:r>
      <w:r>
        <w:rPr>
          <w:rFonts w:hint="eastAsia" w:ascii="Calibri" w:hAnsi="Calibri" w:eastAsia="宋体" w:cs="Calibri"/>
          <w:i/>
          <w:color w:val="7030A0"/>
          <w:kern w:val="24"/>
          <w:u w:val="single"/>
        </w:rPr>
        <w:t>（中标</w:t>
      </w:r>
      <w:r>
        <w:rPr>
          <w:rFonts w:ascii="Calibri" w:hAnsi="Calibri" w:eastAsia="宋体" w:cs="Calibri"/>
          <w:i/>
          <w:color w:val="7030A0"/>
          <w:kern w:val="24"/>
          <w:u w:val="single"/>
        </w:rPr>
        <w:t>供应商名称</w:t>
      </w:r>
      <w:r>
        <w:rPr>
          <w:rFonts w:hint="eastAsia" w:ascii="Calibri" w:hAnsi="Calibri" w:eastAsia="宋体" w:cs="Calibri"/>
          <w:i/>
          <w:color w:val="7030A0"/>
          <w:kern w:val="24"/>
          <w:u w:val="single"/>
        </w:rPr>
        <w:t>）</w:t>
      </w:r>
    </w:p>
    <w:p w14:paraId="6F43DDFB">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法定代表人：</w:t>
      </w:r>
    </w:p>
    <w:p w14:paraId="3CE42F51">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统一社会信用代码：</w:t>
      </w:r>
    </w:p>
    <w:p w14:paraId="0D2D9D9C">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住所地：</w:t>
      </w:r>
    </w:p>
    <w:p w14:paraId="03538AF8">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电话：</w:t>
      </w:r>
    </w:p>
    <w:p w14:paraId="3B9A7F52">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合同签订地：陕西省西安市</w:t>
      </w:r>
    </w:p>
    <w:p w14:paraId="07FE260E">
      <w:pPr>
        <w:spacing w:before="190" w:beforeLines="50" w:line="400" w:lineRule="exact"/>
        <w:ind w:firstLine="320"/>
        <w:rPr>
          <w:rFonts w:ascii="Calibri" w:hAnsi="Calibri" w:eastAsia="宋体" w:cs="Calibri"/>
          <w:color w:val="000000"/>
          <w:kern w:val="24"/>
        </w:rPr>
      </w:pPr>
      <w:r>
        <w:rPr>
          <w:rFonts w:hint="eastAsia" w:ascii="Calibri" w:hAnsi="Calibri" w:eastAsia="宋体" w:cs="Calibri"/>
          <w:color w:val="000000"/>
          <w:kern w:val="24"/>
        </w:rPr>
        <w:t>甲乙双方在平等协商的基础上，依据《中华人民共和国民法典》等法律及行政法规、规章等的规定，就实施</w:t>
      </w:r>
      <w:r>
        <w:rPr>
          <w:rFonts w:hint="eastAsia" w:ascii="Calibri" w:hAnsi="Calibri" w:eastAsia="宋体" w:cs="Calibri"/>
          <w:color w:val="000000"/>
          <w:kern w:val="24"/>
          <w:u w:val="single"/>
          <w:lang w:eastAsia="zh-CN"/>
        </w:rPr>
        <w:t>城市级物联设备纳管平台项⽬</w:t>
      </w:r>
      <w:r>
        <w:rPr>
          <w:rFonts w:hint="eastAsia" w:ascii="Calibri" w:hAnsi="Calibri" w:eastAsia="宋体" w:cs="Calibri"/>
          <w:color w:val="000000"/>
          <w:kern w:val="24"/>
        </w:rPr>
        <w:t>，签订本合同。</w:t>
      </w:r>
    </w:p>
    <w:p w14:paraId="22E65728">
      <w:pPr>
        <w:spacing w:before="190" w:beforeLines="50" w:line="400" w:lineRule="exact"/>
        <w:ind w:firstLine="320"/>
        <w:jc w:val="center"/>
        <w:rPr>
          <w:rFonts w:ascii="Calibri" w:hAnsi="Calibri" w:eastAsia="宋体" w:cs="Calibri"/>
          <w:b/>
          <w:color w:val="000000"/>
          <w:kern w:val="24"/>
        </w:rPr>
      </w:pPr>
      <w:bookmarkStart w:id="0" w:name="_Toc20698"/>
      <w:bookmarkStart w:id="1" w:name="_Toc447740058"/>
      <w:bookmarkStart w:id="2" w:name="_Toc7157"/>
      <w:bookmarkStart w:id="3" w:name="_Toc2103"/>
      <w:r>
        <w:rPr>
          <w:rFonts w:hint="eastAsia" w:ascii="Calibri" w:hAnsi="Calibri" w:eastAsia="宋体" w:cs="Calibri"/>
          <w:b/>
          <w:color w:val="000000"/>
          <w:kern w:val="24"/>
        </w:rPr>
        <w:t>第一条 合同说明</w:t>
      </w:r>
      <w:bookmarkEnd w:id="0"/>
      <w:bookmarkEnd w:id="1"/>
      <w:bookmarkEnd w:id="2"/>
      <w:bookmarkEnd w:id="3"/>
    </w:p>
    <w:p w14:paraId="498D8821">
      <w:pPr>
        <w:pStyle w:val="2"/>
        <w:spacing w:line="360" w:lineRule="auto"/>
        <w:ind w:firstLine="560"/>
        <w:rPr>
          <w:rFonts w:ascii="Calibri" w:hAnsi="Calibri" w:eastAsia="宋体" w:cs="Calibri"/>
          <w:b/>
          <w:color w:val="000000"/>
          <w:kern w:val="24"/>
          <w:sz w:val="24"/>
          <w:szCs w:val="24"/>
        </w:rPr>
      </w:pPr>
      <w:bookmarkStart w:id="4" w:name="_Toc7602"/>
      <w:bookmarkStart w:id="5" w:name="_Toc27795"/>
      <w:r>
        <w:rPr>
          <w:rFonts w:hint="eastAsia" w:ascii="Calibri" w:hAnsi="Calibri" w:eastAsia="宋体" w:cs="Calibri"/>
          <w:b/>
          <w:color w:val="000000"/>
          <w:kern w:val="24"/>
          <w:sz w:val="24"/>
          <w:szCs w:val="24"/>
        </w:rPr>
        <w:t>1、定义</w:t>
      </w:r>
      <w:bookmarkEnd w:id="4"/>
      <w:bookmarkEnd w:id="5"/>
    </w:p>
    <w:p w14:paraId="446BD96C">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本合同下列术语应解释为：</w:t>
      </w:r>
    </w:p>
    <w:p w14:paraId="0A0BE32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（1）“合同”系指甲方和乙方签署的、合同格式中载明的甲、乙双方所达成的协议，包括所有的附件、附录和上述文件所提到的构成合同的所有文件。</w:t>
      </w:r>
    </w:p>
    <w:p w14:paraId="30CDA6C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（2）“合同价”系指根据合同规定乙方在充分履行完合同义务后，甲方应支付给乙方的价格。</w:t>
      </w:r>
    </w:p>
    <w:p w14:paraId="3406779C">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（3）“甲方”系指合作一方，支付服务费用的依法成立的并具备独立承担民事责任能力的法人或其他组织。</w:t>
      </w:r>
    </w:p>
    <w:p w14:paraId="148114E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（4）“乙方”系指合作另一方，与甲方签订本合同协议书并提供本合同项下货物和服务的依法成立的并具备独立承担民事责任能力的法人或其他组织。</w:t>
      </w:r>
    </w:p>
    <w:p w14:paraId="6574647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w:t>
      </w:r>
      <w:r>
        <w:rPr>
          <w:rFonts w:ascii="Calibri" w:hAnsi="Calibri" w:eastAsia="宋体" w:cs="Calibri"/>
          <w:color w:val="000000"/>
          <w:kern w:val="24"/>
          <w:sz w:val="24"/>
          <w:szCs w:val="24"/>
        </w:rPr>
        <w:t>5</w:t>
      </w:r>
      <w:r>
        <w:rPr>
          <w:rFonts w:hint="eastAsia" w:ascii="Calibri" w:hAnsi="Calibri" w:eastAsia="宋体" w:cs="Calibri"/>
          <w:color w:val="000000"/>
          <w:kern w:val="24"/>
          <w:sz w:val="24"/>
          <w:szCs w:val="24"/>
        </w:rPr>
        <w:t>）“原产地”系指货物的生产所在地，或提供服务的来源地。</w:t>
      </w:r>
    </w:p>
    <w:p w14:paraId="6B65F18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w:t>
      </w:r>
      <w:r>
        <w:rPr>
          <w:rFonts w:ascii="Calibri" w:hAnsi="Calibri" w:eastAsia="宋体" w:cs="Calibri"/>
          <w:color w:val="000000"/>
          <w:kern w:val="24"/>
          <w:sz w:val="24"/>
          <w:szCs w:val="24"/>
        </w:rPr>
        <w:t>6</w:t>
      </w:r>
      <w:r>
        <w:rPr>
          <w:rFonts w:hint="eastAsia" w:ascii="Calibri" w:hAnsi="Calibri" w:eastAsia="宋体" w:cs="Calibri"/>
          <w:color w:val="000000"/>
          <w:kern w:val="24"/>
          <w:sz w:val="24"/>
          <w:szCs w:val="24"/>
        </w:rPr>
        <w:t>）“验收”系指甲方依据本合同的规定，接受乙方所提供货物和服务，确认乙方所提供货物和服务是否符合合同要求时应依据的程序和条件。</w:t>
      </w:r>
    </w:p>
    <w:p w14:paraId="6742C00D">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w:t>
      </w:r>
      <w:r>
        <w:rPr>
          <w:rFonts w:ascii="Calibri" w:hAnsi="Calibri" w:eastAsia="宋体" w:cs="Calibri"/>
          <w:color w:val="000000"/>
          <w:kern w:val="24"/>
          <w:sz w:val="24"/>
          <w:szCs w:val="24"/>
        </w:rPr>
        <w:t>7</w:t>
      </w:r>
      <w:r>
        <w:rPr>
          <w:rFonts w:hint="eastAsia" w:ascii="Calibri" w:hAnsi="Calibri" w:eastAsia="宋体" w:cs="Calibri"/>
          <w:color w:val="000000"/>
          <w:kern w:val="24"/>
          <w:sz w:val="24"/>
          <w:szCs w:val="24"/>
        </w:rPr>
        <w:t>）“质量保证期”系指本合同项下的货物和服务从最终验收合格后至合同规定的乙方为甲方提供质量保证和服务的时间。</w:t>
      </w:r>
    </w:p>
    <w:p w14:paraId="12F3E008">
      <w:pPr>
        <w:pStyle w:val="2"/>
        <w:spacing w:line="360" w:lineRule="auto"/>
        <w:ind w:firstLine="560"/>
        <w:rPr>
          <w:rFonts w:ascii="Calibri" w:hAnsi="Calibri" w:eastAsia="宋体" w:cs="Calibri"/>
          <w:b/>
          <w:color w:val="000000"/>
          <w:kern w:val="24"/>
          <w:sz w:val="24"/>
          <w:szCs w:val="24"/>
        </w:rPr>
      </w:pPr>
      <w:bookmarkStart w:id="6" w:name="_Toc20692"/>
      <w:bookmarkStart w:id="7" w:name="_Toc407"/>
      <w:r>
        <w:rPr>
          <w:rFonts w:hint="eastAsia" w:ascii="Calibri" w:hAnsi="Calibri" w:eastAsia="宋体" w:cs="Calibri"/>
          <w:b/>
          <w:color w:val="000000"/>
          <w:kern w:val="24"/>
          <w:sz w:val="24"/>
          <w:szCs w:val="24"/>
        </w:rPr>
        <w:t>2、合同签约地</w:t>
      </w:r>
      <w:bookmarkEnd w:id="6"/>
      <w:bookmarkEnd w:id="7"/>
    </w:p>
    <w:p w14:paraId="4CDCE87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本合同签约地：陕西省西安市。</w:t>
      </w:r>
    </w:p>
    <w:p w14:paraId="4F1C8298">
      <w:pPr>
        <w:pStyle w:val="2"/>
        <w:spacing w:line="360" w:lineRule="auto"/>
        <w:ind w:firstLine="560"/>
        <w:rPr>
          <w:rFonts w:ascii="Calibri" w:hAnsi="Calibri" w:eastAsia="宋体" w:cs="Calibri"/>
          <w:b/>
          <w:color w:val="000000"/>
          <w:kern w:val="24"/>
          <w:sz w:val="24"/>
          <w:szCs w:val="24"/>
        </w:rPr>
      </w:pPr>
      <w:bookmarkStart w:id="8" w:name="_Toc26139"/>
      <w:bookmarkStart w:id="9" w:name="_Toc29092"/>
      <w:r>
        <w:rPr>
          <w:rFonts w:hint="eastAsia" w:ascii="Calibri" w:hAnsi="Calibri" w:eastAsia="宋体" w:cs="Calibri"/>
          <w:b/>
          <w:color w:val="000000"/>
          <w:kern w:val="24"/>
          <w:sz w:val="24"/>
          <w:szCs w:val="24"/>
        </w:rPr>
        <w:t>3、合同文本</w:t>
      </w:r>
      <w:bookmarkEnd w:id="8"/>
      <w:bookmarkEnd w:id="9"/>
    </w:p>
    <w:p w14:paraId="01F35F24">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本合同以中文写成，自双方签字盖章后生效。本合同文本一式柒份，双方各持叁份, 代理机构壹分，均具有同等法律效力。</w:t>
      </w:r>
    </w:p>
    <w:p w14:paraId="0D0A6C76">
      <w:pPr>
        <w:spacing w:before="190" w:beforeLines="50" w:line="400" w:lineRule="exact"/>
        <w:ind w:firstLine="320"/>
        <w:jc w:val="center"/>
        <w:rPr>
          <w:rFonts w:ascii="Calibri" w:hAnsi="Calibri" w:eastAsia="宋体" w:cs="Calibri"/>
          <w:b/>
          <w:color w:val="000000"/>
          <w:kern w:val="24"/>
        </w:rPr>
      </w:pPr>
      <w:bookmarkStart w:id="10" w:name="_Toc2338"/>
      <w:bookmarkStart w:id="11" w:name="_Toc8707"/>
      <w:bookmarkStart w:id="12" w:name="_Toc447740059"/>
      <w:bookmarkStart w:id="13" w:name="_Toc26411"/>
      <w:r>
        <w:rPr>
          <w:rFonts w:hint="eastAsia" w:ascii="Calibri" w:hAnsi="Calibri" w:eastAsia="宋体" w:cs="Calibri"/>
          <w:b/>
          <w:color w:val="000000"/>
          <w:kern w:val="24"/>
        </w:rPr>
        <w:t>第二条 合同标的</w:t>
      </w:r>
      <w:bookmarkEnd w:id="10"/>
      <w:bookmarkEnd w:id="11"/>
      <w:bookmarkEnd w:id="12"/>
      <w:bookmarkEnd w:id="13"/>
    </w:p>
    <w:p w14:paraId="51C28822">
      <w:pPr>
        <w:pStyle w:val="2"/>
        <w:spacing w:line="360" w:lineRule="auto"/>
        <w:ind w:firstLine="560"/>
        <w:rPr>
          <w:rFonts w:ascii="Calibri" w:hAnsi="Calibri" w:eastAsia="宋体" w:cs="Calibri"/>
          <w:b/>
          <w:color w:val="000000"/>
          <w:kern w:val="24"/>
          <w:sz w:val="24"/>
          <w:szCs w:val="24"/>
        </w:rPr>
      </w:pPr>
      <w:bookmarkStart w:id="14" w:name="_Toc31358"/>
      <w:bookmarkStart w:id="15" w:name="_Toc27878"/>
      <w:r>
        <w:rPr>
          <w:rFonts w:hint="eastAsia" w:ascii="Calibri" w:hAnsi="Calibri" w:eastAsia="宋体" w:cs="Calibri"/>
          <w:b/>
          <w:color w:val="000000"/>
          <w:kern w:val="24"/>
          <w:sz w:val="24"/>
          <w:szCs w:val="24"/>
        </w:rPr>
        <w:t>1、范围</w:t>
      </w:r>
      <w:bookmarkEnd w:id="14"/>
      <w:bookmarkEnd w:id="15"/>
    </w:p>
    <w:p w14:paraId="5AA78CAD">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甲方委托乙方对西安市数据局</w:t>
      </w:r>
      <w:r>
        <w:rPr>
          <w:rFonts w:hint="eastAsia" w:ascii="Calibri" w:hAnsi="Calibri" w:eastAsia="宋体" w:cs="Calibri"/>
          <w:color w:val="000000"/>
          <w:kern w:val="24"/>
          <w:sz w:val="24"/>
          <w:szCs w:val="24"/>
          <w:lang w:eastAsia="zh-CN"/>
        </w:rPr>
        <w:t>城市级物联设备纳管平台项⽬</w:t>
      </w:r>
      <w:r>
        <w:rPr>
          <w:rFonts w:hint="eastAsia" w:ascii="Calibri" w:hAnsi="Calibri" w:eastAsia="宋体" w:cs="Calibri"/>
          <w:color w:val="000000"/>
          <w:kern w:val="24"/>
          <w:sz w:val="24"/>
          <w:szCs w:val="24"/>
        </w:rPr>
        <w:t>进行开发建设、安装调试、人员培训、系统实施、运行维护；以及售后服务、技术支持和其它相关全部业务。</w:t>
      </w:r>
    </w:p>
    <w:p w14:paraId="5B9AEC9C">
      <w:pPr>
        <w:pStyle w:val="2"/>
        <w:spacing w:line="360" w:lineRule="auto"/>
        <w:ind w:firstLine="560"/>
        <w:rPr>
          <w:rFonts w:ascii="Calibri" w:hAnsi="Calibri" w:eastAsia="宋体" w:cs="Calibri"/>
          <w:b/>
          <w:color w:val="000000"/>
          <w:kern w:val="24"/>
          <w:sz w:val="24"/>
          <w:szCs w:val="24"/>
        </w:rPr>
      </w:pPr>
      <w:bookmarkStart w:id="16" w:name="_Toc23702"/>
      <w:bookmarkStart w:id="17" w:name="_Toc13912"/>
      <w:r>
        <w:rPr>
          <w:rFonts w:hint="eastAsia" w:ascii="Calibri" w:hAnsi="Calibri" w:eastAsia="宋体" w:cs="Calibri"/>
          <w:b/>
          <w:color w:val="000000"/>
          <w:kern w:val="24"/>
          <w:sz w:val="24"/>
          <w:szCs w:val="24"/>
          <w:lang w:val="en-US" w:eastAsia="zh-CN"/>
        </w:rPr>
        <w:t>2</w:t>
      </w:r>
      <w:r>
        <w:rPr>
          <w:rFonts w:hint="eastAsia" w:ascii="Calibri" w:hAnsi="Calibri" w:eastAsia="宋体" w:cs="Calibri"/>
          <w:b/>
          <w:color w:val="000000"/>
          <w:kern w:val="24"/>
          <w:sz w:val="24"/>
          <w:szCs w:val="24"/>
        </w:rPr>
        <w:t>、变更</w:t>
      </w:r>
      <w:bookmarkEnd w:id="16"/>
      <w:bookmarkEnd w:id="17"/>
    </w:p>
    <w:p w14:paraId="3CBD80E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由于乙方的原因造成项目</w:t>
      </w:r>
      <w:r>
        <w:rPr>
          <w:rFonts w:hint="eastAsia" w:ascii="Calibri" w:hAnsi="Calibri" w:eastAsia="宋体" w:cs="Calibri"/>
          <w:color w:val="000000"/>
          <w:kern w:val="24"/>
          <w:sz w:val="24"/>
          <w:szCs w:val="24"/>
          <w:lang w:val="en-US" w:eastAsia="zh-CN"/>
        </w:rPr>
        <w:t>建设</w:t>
      </w:r>
      <w:r>
        <w:rPr>
          <w:rFonts w:hint="eastAsia" w:ascii="Calibri" w:hAnsi="Calibri" w:eastAsia="宋体" w:cs="Calibri"/>
          <w:color w:val="000000"/>
          <w:kern w:val="24"/>
          <w:sz w:val="24"/>
          <w:szCs w:val="24"/>
        </w:rPr>
        <w:t>缺陷</w:t>
      </w:r>
      <w:r>
        <w:rPr>
          <w:rFonts w:hint="eastAsia" w:ascii="Calibri" w:hAnsi="Calibri" w:eastAsia="宋体" w:cs="Calibri"/>
          <w:color w:val="000000"/>
          <w:kern w:val="24"/>
          <w:sz w:val="24"/>
          <w:szCs w:val="24"/>
          <w:lang w:val="en-US" w:eastAsia="zh-CN"/>
        </w:rPr>
        <w:t>的</w:t>
      </w:r>
      <w:r>
        <w:rPr>
          <w:rFonts w:hint="eastAsia" w:ascii="Calibri" w:hAnsi="Calibri" w:eastAsia="宋体" w:cs="Calibri"/>
          <w:color w:val="000000"/>
          <w:kern w:val="24"/>
          <w:sz w:val="24"/>
          <w:szCs w:val="24"/>
        </w:rPr>
        <w:t>，甲方有权要求乙方</w:t>
      </w:r>
      <w:r>
        <w:rPr>
          <w:rFonts w:hint="eastAsia" w:ascii="Calibri" w:hAnsi="Calibri" w:eastAsia="宋体" w:cs="Calibri"/>
          <w:color w:val="000000"/>
          <w:kern w:val="24"/>
          <w:sz w:val="24"/>
          <w:szCs w:val="24"/>
          <w:lang w:val="en-US" w:eastAsia="zh-CN"/>
        </w:rPr>
        <w:t>无条件整改</w:t>
      </w:r>
      <w:r>
        <w:rPr>
          <w:rFonts w:hint="eastAsia" w:ascii="Calibri" w:hAnsi="Calibri" w:eastAsia="宋体" w:cs="Calibri"/>
          <w:color w:val="000000"/>
          <w:kern w:val="24"/>
          <w:sz w:val="24"/>
          <w:szCs w:val="24"/>
        </w:rPr>
        <w:t>，并另行承担由此引起的其他经济支出和工期延误等</w:t>
      </w:r>
      <w:bookmarkStart w:id="18" w:name="_Toc117592244"/>
      <w:r>
        <w:rPr>
          <w:rFonts w:hint="eastAsia" w:ascii="Calibri" w:hAnsi="Calibri" w:eastAsia="宋体" w:cs="Calibri"/>
          <w:color w:val="000000"/>
          <w:kern w:val="24"/>
          <w:sz w:val="24"/>
          <w:szCs w:val="24"/>
        </w:rPr>
        <w:t>损失</w:t>
      </w:r>
      <w:bookmarkEnd w:id="18"/>
      <w:bookmarkStart w:id="19" w:name="_Toc489946546"/>
      <w:bookmarkStart w:id="20" w:name="_Toc453985496"/>
      <w:bookmarkStart w:id="21" w:name="_Toc48092786"/>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承担的全部损失总额上限不大于</w:t>
      </w:r>
      <w:r>
        <w:rPr>
          <w:rFonts w:hint="eastAsia" w:ascii="Calibri" w:hAnsi="Calibri" w:eastAsia="宋体" w:cs="Calibri"/>
          <w:color w:val="000000"/>
          <w:kern w:val="24"/>
          <w:sz w:val="24"/>
          <w:szCs w:val="24"/>
        </w:rPr>
        <w:t>本合同总金额</w:t>
      </w:r>
      <w:r>
        <w:rPr>
          <w:rFonts w:hint="eastAsia" w:ascii="Calibri" w:hAnsi="Calibri" w:eastAsia="宋体" w:cs="Calibri"/>
          <w:color w:val="000000"/>
          <w:kern w:val="24"/>
          <w:sz w:val="24"/>
          <w:szCs w:val="24"/>
          <w:lang w:val="en-US" w:eastAsia="zh-CN"/>
        </w:rPr>
        <w:t>的2</w:t>
      </w:r>
      <w:r>
        <w:rPr>
          <w:rFonts w:hint="eastAsia" w:ascii="Calibri" w:hAnsi="Calibri" w:eastAsia="宋体" w:cs="Calibri"/>
          <w:color w:val="000000"/>
          <w:kern w:val="24"/>
          <w:sz w:val="24"/>
          <w:szCs w:val="24"/>
        </w:rPr>
        <w:t>0%</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w:t>
      </w:r>
    </w:p>
    <w:p w14:paraId="7D66475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由于甲方的原因造成项目</w:t>
      </w:r>
      <w:r>
        <w:rPr>
          <w:rFonts w:hint="eastAsia" w:ascii="Calibri" w:hAnsi="Calibri" w:eastAsia="宋体" w:cs="Calibri"/>
          <w:color w:val="000000"/>
          <w:kern w:val="24"/>
          <w:sz w:val="24"/>
          <w:szCs w:val="24"/>
          <w:lang w:val="en-US" w:eastAsia="zh-CN"/>
        </w:rPr>
        <w:t>建设</w:t>
      </w:r>
      <w:r>
        <w:rPr>
          <w:rFonts w:hint="eastAsia" w:ascii="Calibri" w:hAnsi="Calibri" w:eastAsia="宋体" w:cs="Calibri"/>
          <w:color w:val="000000"/>
          <w:kern w:val="24"/>
          <w:sz w:val="24"/>
          <w:szCs w:val="24"/>
        </w:rPr>
        <w:t>变更</w:t>
      </w:r>
      <w:r>
        <w:rPr>
          <w:rFonts w:hint="eastAsia" w:ascii="Calibri" w:hAnsi="Calibri" w:eastAsia="宋体" w:cs="Calibri"/>
          <w:color w:val="000000"/>
          <w:kern w:val="24"/>
          <w:sz w:val="24"/>
          <w:szCs w:val="24"/>
          <w:lang w:val="en-US" w:eastAsia="zh-CN"/>
        </w:rPr>
        <w:t>的</w:t>
      </w:r>
      <w:r>
        <w:rPr>
          <w:rFonts w:hint="eastAsia" w:ascii="Calibri" w:hAnsi="Calibri" w:eastAsia="宋体" w:cs="Calibri"/>
          <w:color w:val="000000"/>
          <w:kern w:val="24"/>
          <w:sz w:val="24"/>
          <w:szCs w:val="24"/>
        </w:rPr>
        <w:t>，乙方应按甲方的要求进行变更，工期相应顺延。项目变更请求</w:t>
      </w:r>
      <w:bookmarkEnd w:id="19"/>
      <w:bookmarkEnd w:id="20"/>
      <w:bookmarkEnd w:id="21"/>
      <w:r>
        <w:rPr>
          <w:rFonts w:hint="eastAsia" w:ascii="Calibri" w:hAnsi="Calibri" w:eastAsia="宋体" w:cs="Calibri"/>
          <w:color w:val="000000"/>
          <w:kern w:val="24"/>
          <w:sz w:val="24"/>
          <w:szCs w:val="24"/>
        </w:rPr>
        <w:t>如影响合同总金额的，乙方可向甲方提出书面申请并附金额变更明细，取得甲方明确书面同意后，双方就变更签订书面补充协议。</w:t>
      </w:r>
    </w:p>
    <w:p w14:paraId="4334518E">
      <w:pPr>
        <w:pStyle w:val="2"/>
        <w:spacing w:line="360" w:lineRule="auto"/>
        <w:ind w:firstLine="560"/>
        <w:rPr>
          <w:rFonts w:ascii="Calibri" w:hAnsi="Calibri" w:eastAsia="宋体" w:cs="Calibri"/>
          <w:b/>
          <w:color w:val="000000"/>
          <w:kern w:val="24"/>
          <w:sz w:val="24"/>
          <w:szCs w:val="24"/>
        </w:rPr>
      </w:pPr>
      <w:bookmarkStart w:id="22" w:name="_Toc17195"/>
      <w:bookmarkStart w:id="23" w:name="_Toc15815"/>
      <w:r>
        <w:rPr>
          <w:rFonts w:hint="eastAsia" w:ascii="Calibri" w:hAnsi="Calibri" w:eastAsia="宋体" w:cs="Calibri"/>
          <w:b/>
          <w:color w:val="000000"/>
          <w:kern w:val="24"/>
          <w:sz w:val="24"/>
          <w:szCs w:val="24"/>
          <w:lang w:val="en-US" w:eastAsia="zh-CN"/>
        </w:rPr>
        <w:t>3</w:t>
      </w:r>
      <w:r>
        <w:rPr>
          <w:rFonts w:hint="eastAsia" w:ascii="Calibri" w:hAnsi="Calibri" w:eastAsia="宋体" w:cs="Calibri"/>
          <w:b/>
          <w:color w:val="000000"/>
          <w:kern w:val="24"/>
          <w:sz w:val="24"/>
          <w:szCs w:val="24"/>
        </w:rPr>
        <w:t>、合同文件</w:t>
      </w:r>
      <w:bookmarkEnd w:id="22"/>
      <w:bookmarkEnd w:id="23"/>
    </w:p>
    <w:p w14:paraId="0EF52818">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（1）本合同附件构成本合同不可分割的组成部分，与本合同具有同等法律效力，包括但不限于：</w:t>
      </w:r>
    </w:p>
    <w:p w14:paraId="67F52C3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附件一：甲方招标文件；</w:t>
      </w:r>
    </w:p>
    <w:p w14:paraId="7C8CBA3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附件二：乙方投标文件。</w:t>
      </w:r>
    </w:p>
    <w:p w14:paraId="05449938">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（2）任何对合同条件的变更或修改须甲、乙双方进行协商后，签订书面的补充协议。</w:t>
      </w:r>
    </w:p>
    <w:p w14:paraId="565815A0">
      <w:pPr>
        <w:spacing w:before="190" w:beforeLines="50" w:line="400" w:lineRule="exact"/>
        <w:ind w:firstLine="320"/>
        <w:jc w:val="center"/>
        <w:rPr>
          <w:rFonts w:ascii="Calibri" w:hAnsi="Calibri" w:eastAsia="宋体" w:cs="Calibri"/>
          <w:b/>
          <w:color w:val="000000"/>
          <w:kern w:val="24"/>
        </w:rPr>
      </w:pPr>
      <w:r>
        <w:rPr>
          <w:rFonts w:hint="eastAsia" w:ascii="Calibri" w:hAnsi="Calibri" w:eastAsia="宋体" w:cs="Calibri"/>
          <w:b/>
          <w:color w:val="000000"/>
          <w:kern w:val="24"/>
        </w:rPr>
        <w:t>第三条 双方职责</w:t>
      </w:r>
    </w:p>
    <w:p w14:paraId="3F6C11D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本合同由甲方、乙方组成，双方共同按照合同要求承担合同实施工作和履行合同规定的职责。双方主要职责如下：</w:t>
      </w:r>
    </w:p>
    <w:p w14:paraId="6D4497F9">
      <w:pPr>
        <w:pStyle w:val="2"/>
        <w:spacing w:line="360" w:lineRule="auto"/>
        <w:ind w:firstLine="560"/>
        <w:rPr>
          <w:rFonts w:ascii="Calibri" w:hAnsi="Calibri" w:eastAsia="宋体" w:cs="Calibri"/>
          <w:b/>
          <w:color w:val="000000"/>
          <w:kern w:val="24"/>
          <w:sz w:val="24"/>
          <w:szCs w:val="24"/>
        </w:rPr>
      </w:pPr>
      <w:bookmarkStart w:id="24" w:name="_Toc3423"/>
      <w:r>
        <w:rPr>
          <w:rFonts w:hint="eastAsia" w:ascii="Calibri" w:hAnsi="Calibri" w:eastAsia="宋体" w:cs="Calibri"/>
          <w:b/>
          <w:color w:val="000000"/>
          <w:kern w:val="24"/>
          <w:sz w:val="24"/>
          <w:szCs w:val="24"/>
        </w:rPr>
        <w:t>1、甲方的职责</w:t>
      </w:r>
      <w:bookmarkEnd w:id="24"/>
    </w:p>
    <w:p w14:paraId="15EA679E">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甲方应向乙方提供并允许其使用为履行本合同义务所需的全部公开数据信息以及符合甲方标准和规范的数据、资料，乙方及乙方人员需对甲方提供的信息资料承担完全的保密义务，并需在本项目终验完成后的三日内返还甲方全部信息资料，且不得留存任何形式的副本，否则乙方需承担违约责任；</w:t>
      </w:r>
    </w:p>
    <w:p w14:paraId="73AB1FE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（2）甲方应指定一名代表，作为本工程项目甲方项目经理，作为甲方的联系人，该项目经理的授权以授权委托书为准。甲方可随时委派和撤换其代表，甲方的委派和撤换应以书面形式通知乙方；</w:t>
      </w:r>
    </w:p>
    <w:p w14:paraId="5B7307A8">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（3）甲方代表应按双方商定的时间，定期参加双方举行的工程项目进展会议，以保持双方畅通、公开的交流渠道，促进工程项目的有效推进；</w:t>
      </w:r>
    </w:p>
    <w:p w14:paraId="36BD81F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（4）甲方指定工程师配合需求分析、系统设计、系统测试等工作；</w:t>
      </w:r>
    </w:p>
    <w:p w14:paraId="50768813">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（5）对乙方实施本工程项目予以及时的配合和支持，负责配合与本合同相关的项目其他软件开发商和产品供应商的协调工作；</w:t>
      </w:r>
    </w:p>
    <w:p w14:paraId="3D56FCB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（6）按本合同要求向乙方支付费用；</w:t>
      </w:r>
    </w:p>
    <w:p w14:paraId="6940E53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（7）审核乙方的变更请求报告，决定是否确认；</w:t>
      </w:r>
    </w:p>
    <w:p w14:paraId="3A7A579B">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（8）提出项目的总体规划、需求和实施方案，解答乙方提出的各类因项目需求引起的疑问；</w:t>
      </w:r>
    </w:p>
    <w:p w14:paraId="4192CC9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（9）审议和评定乙方制订的项目技术方案、需求分析（双方共同制订）、系统设计、测试方案、验收申请等项目文</w:t>
      </w:r>
      <w:bookmarkStart w:id="25" w:name="_Toc453985497"/>
      <w:bookmarkStart w:id="26" w:name="_Toc48092787"/>
      <w:bookmarkStart w:id="27" w:name="_Toc489946547"/>
      <w:r>
        <w:rPr>
          <w:rFonts w:hint="eastAsia" w:ascii="Calibri" w:hAnsi="Calibri" w:eastAsia="宋体" w:cs="Calibri"/>
          <w:color w:val="000000"/>
          <w:kern w:val="24"/>
          <w:sz w:val="24"/>
          <w:szCs w:val="24"/>
        </w:rPr>
        <w:t>件；审议和</w:t>
      </w:r>
      <w:bookmarkEnd w:id="25"/>
      <w:r>
        <w:rPr>
          <w:rFonts w:hint="eastAsia" w:ascii="Calibri" w:hAnsi="Calibri" w:eastAsia="宋体" w:cs="Calibri"/>
          <w:color w:val="000000"/>
          <w:kern w:val="24"/>
          <w:sz w:val="24"/>
          <w:szCs w:val="24"/>
        </w:rPr>
        <w:t>评定</w:t>
      </w:r>
      <w:bookmarkEnd w:id="26"/>
      <w:bookmarkEnd w:id="27"/>
      <w:r>
        <w:rPr>
          <w:rFonts w:hint="eastAsia" w:ascii="Calibri" w:hAnsi="Calibri" w:eastAsia="宋体" w:cs="Calibri"/>
          <w:color w:val="000000"/>
          <w:kern w:val="24"/>
          <w:sz w:val="24"/>
          <w:szCs w:val="24"/>
        </w:rPr>
        <w:t>乙方制定的与本项目工程实施有关的项目文件；</w:t>
      </w:r>
    </w:p>
    <w:p w14:paraId="734FDC2C">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（10）甲方对工程项目的各个阶段进展和成果及时确认和验收，在乙方提出各个阶段的系统验收要求后，甲方应及时响应，组织和开展检验和验收工作，审议和评定项目各阶段实施成果；</w:t>
      </w:r>
    </w:p>
    <w:p w14:paraId="06F68E1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（11）负责项目建设过程中需甲方采购的产品及时到位；</w:t>
      </w:r>
    </w:p>
    <w:p w14:paraId="642244FC">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（12）确定与本项目建设相关的各应用单位的技术职责和业务管理职责，负责协调各应用单位按项目建设要求完成本单位的系统测试和业务管理等工作。</w:t>
      </w:r>
    </w:p>
    <w:p w14:paraId="6FFFDBB1">
      <w:pPr>
        <w:pStyle w:val="2"/>
        <w:spacing w:line="360" w:lineRule="auto"/>
        <w:ind w:firstLine="560"/>
        <w:rPr>
          <w:rFonts w:ascii="Calibri" w:hAnsi="Calibri" w:eastAsia="宋体" w:cs="Calibri"/>
          <w:b/>
          <w:color w:val="000000"/>
          <w:kern w:val="24"/>
          <w:sz w:val="24"/>
          <w:szCs w:val="24"/>
        </w:rPr>
      </w:pPr>
      <w:bookmarkStart w:id="28" w:name="_Toc11930"/>
      <w:r>
        <w:rPr>
          <w:rFonts w:hint="eastAsia" w:ascii="Calibri" w:hAnsi="Calibri" w:eastAsia="宋体" w:cs="Calibri"/>
          <w:b/>
          <w:color w:val="000000"/>
          <w:kern w:val="24"/>
          <w:sz w:val="24"/>
          <w:szCs w:val="24"/>
        </w:rPr>
        <w:t>2、乙方的职责</w:t>
      </w:r>
      <w:bookmarkEnd w:id="28"/>
    </w:p>
    <w:p w14:paraId="04A4FC3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根据合同的约定和进度要求，完成系统设计、软件开发，协同甲方进行系统测试和安装调试，并做好系统维护等工作，确保应用软件性能的安全性、稳定性、可靠性、可恢复性、可扩展性和灵活性等技术指标满足甲方要求。</w:t>
      </w:r>
    </w:p>
    <w:p w14:paraId="6ADCB47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（2）组织和协调内部人员，对整个项目实施进行管理，确保本合同如约、按期履行，确定系统中建设的组织结构；</w:t>
      </w:r>
    </w:p>
    <w:p w14:paraId="1F9433D2">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（3）协同甲方制订和细化业务需求；</w:t>
      </w:r>
    </w:p>
    <w:p w14:paraId="51532BF3">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（4）在甲方的组织管理下，进行系统建设过程中的各项协调工作；根据甲方需求，提供驻场服务；</w:t>
      </w:r>
    </w:p>
    <w:p w14:paraId="28D4636E">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（5）制订系统实施过程中所需的技术方案、需求分析（双方共同制订）、系统设计、测试方案、验收申请等项目实施文件，配合甲方对以上文件进行审议和评定；</w:t>
      </w:r>
    </w:p>
    <w:p w14:paraId="46F87AF6">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（6）准备各阶段所需的检验和验收材料，配合甲方对项目各阶段的实施成果进行验收；</w:t>
      </w:r>
    </w:p>
    <w:p w14:paraId="6B91C3E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7）在系统实施过程中负责对甲方指派的人员进行培训，确保甲方指派人员可熟练操作委托开发系统；确保完整的技术转移至甲方，按照甲方的要求，安排甲方相关技术人员参与系统的设计、开发等委托开发全过程。如乙方在合同履行过程中，违反本条款约定，甲方有权要求乙方纠正其行为，乙方未按期纠正的，甲方有权立即解除本合同并要求乙方承担违约责任；</w:t>
      </w:r>
    </w:p>
    <w:p w14:paraId="3A4A8E84">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（8）按本项目规定使用的质量体系规范对项目的质量进行管理；</w:t>
      </w:r>
    </w:p>
    <w:p w14:paraId="4705E6F1">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（9）撰写合同范围规定的各类文档，并对文档进行管理及提供甲方要求的各类文档、文件；</w:t>
      </w:r>
    </w:p>
    <w:p w14:paraId="4F164F20">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（10）负责项目建设过程中由乙方采购的产品及时到位；</w:t>
      </w:r>
    </w:p>
    <w:p w14:paraId="7E28D43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（11）对该项目实施过程中可能产生的变更，至少提前三日向甲方提供书面变更请求报告，供甲方确认；</w:t>
      </w:r>
    </w:p>
    <w:p w14:paraId="0F40C326">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（12）承担按合同规定的工程项目实施工作中的风险责任，包括但不限于乙方及乙方人员的人身及财产安全责任、乙方人员对甲方及第三方应承担的各项法律责任；</w:t>
      </w:r>
    </w:p>
    <w:p w14:paraId="5B6905B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13）根据投标文件确定本工程项目组并明确乙方项目经理及核心人员，以书面形式通知甲方，项目组人员应具备履行本合同相应的技术水平，甲方有权要求乙方更换不称职的项目组人员。建设期内原则不得更换项目经理及核心人员，若确有原因须更换，乙方更换项目经理及核心人员应提前3日以书面形式通知甲方，项目经理作为主要联络人，在合同执行期间代表乙方工作，按照计划检查进度，记录所有问题并及时提交给甲方；项目经理：</w:t>
      </w:r>
      <w:r>
        <w:rPr>
          <w:rFonts w:ascii="Calibri" w:hAnsi="Calibri" w:eastAsia="宋体" w:cs="Calibri"/>
          <w:color w:val="000000"/>
          <w:kern w:val="24"/>
          <w:sz w:val="24"/>
          <w:szCs w:val="24"/>
        </w:rPr>
        <w:t>________________</w:t>
      </w:r>
      <w:r>
        <w:rPr>
          <w:rFonts w:hint="eastAsia" w:ascii="Calibri" w:hAnsi="Calibri" w:eastAsia="宋体" w:cs="Calibri"/>
          <w:color w:val="000000"/>
          <w:kern w:val="24"/>
          <w:sz w:val="24"/>
          <w:szCs w:val="24"/>
        </w:rPr>
        <w:t>。</w:t>
      </w:r>
    </w:p>
    <w:p w14:paraId="0CF242C2">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（14）按照合同规定，协调相关应用单位配合，共同完成应用系统的联调和总调及上线工作；属于甲方合作单位的由甲方协调，乙方配合调试；</w:t>
      </w:r>
    </w:p>
    <w:p w14:paraId="3FC8436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（15）制定和编写系统运行和维护手册，并报甲方审核经甲方书面确认，负责按质量保证体系为系统的运行提供系统支持和维护服务；</w:t>
      </w:r>
    </w:p>
    <w:p w14:paraId="0F7F5E21">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（16）未经甲方书面明确同意，乙方不得将本项目的全部或部分转包给其它方包括关联第三方；</w:t>
      </w:r>
    </w:p>
    <w:p w14:paraId="09CBA6C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（17）乙方应配合甲方所指派的监理方开展工程监理工作；</w:t>
      </w:r>
    </w:p>
    <w:p w14:paraId="1E8ECB1E">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18）乙方应保证对其所提供的全部工作成果包括但不限于委托开发的系统、各项文件、系统运行和维护手册等，不侵害任何第三方的合法权利，包括但不限于著作权、商标权、专利权、商业秘密等各项权利。如乙方所提供工作与任何第三方发生争议，由乙方负责处理相关事宜并独自承担全部法律责任，若影响项目正常进度，甲方有权主张违约责任，因此造成甲方损失的，乙方还应赔偿甲方全部损失</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赔偿上限不大于合同总金额的30%</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w:t>
      </w:r>
    </w:p>
    <w:p w14:paraId="16DDB11F">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（19）乙方应在合同约定的运维质保期内对系统进行维护，及时、完整的提供相关的技术支持。</w:t>
      </w:r>
    </w:p>
    <w:p w14:paraId="3626E37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20）乙方若使用非自有产品或服务投标，需提供该产品或服务的供应商针对本项目的授权。未经甲方书面允许，乙方在项目实施过程中不得私自更换投标时所使用的供应商及产品或服务，否则甲方有权单方终止合同且乙方需赔偿全部损失。</w:t>
      </w:r>
    </w:p>
    <w:p w14:paraId="1B3C987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（21）根据项目实施情况，建设期提供不少于</w:t>
      </w:r>
      <w:r>
        <w:rPr>
          <w:rFonts w:hint="eastAsia" w:ascii="Calibri" w:hAnsi="Calibri" w:eastAsia="宋体" w:cs="Calibri"/>
          <w:color w:val="000000"/>
          <w:kern w:val="24"/>
          <w:sz w:val="24"/>
          <w:szCs w:val="24"/>
          <w:u w:val="single"/>
          <w:lang w:val="en-US" w:eastAsia="zh-CN"/>
        </w:rPr>
        <w:t xml:space="preserve">  </w:t>
      </w:r>
      <w:r>
        <w:rPr>
          <w:rFonts w:hint="eastAsia" w:ascii="Calibri" w:hAnsi="Calibri" w:eastAsia="宋体" w:cs="Calibri"/>
          <w:color w:val="000000"/>
          <w:kern w:val="24"/>
          <w:sz w:val="24"/>
          <w:szCs w:val="24"/>
        </w:rPr>
        <w:t>人的技术团队。</w:t>
      </w:r>
    </w:p>
    <w:p w14:paraId="4EF5B2D7">
      <w:pPr>
        <w:spacing w:before="190" w:beforeLines="50" w:line="400" w:lineRule="exact"/>
        <w:ind w:firstLine="320"/>
        <w:jc w:val="center"/>
        <w:rPr>
          <w:rFonts w:ascii="Calibri" w:hAnsi="Calibri" w:eastAsia="宋体" w:cs="Calibri"/>
          <w:b/>
          <w:color w:val="000000"/>
          <w:kern w:val="24"/>
        </w:rPr>
      </w:pPr>
      <w:bookmarkStart w:id="29" w:name="_Toc5588"/>
      <w:bookmarkStart w:id="30" w:name="_Toc21781"/>
      <w:bookmarkStart w:id="31" w:name="_Toc447740060"/>
      <w:r>
        <w:rPr>
          <w:rFonts w:hint="eastAsia" w:ascii="Calibri" w:hAnsi="Calibri" w:eastAsia="宋体" w:cs="Calibri"/>
          <w:b/>
          <w:color w:val="000000"/>
          <w:kern w:val="24"/>
        </w:rPr>
        <w:t>第四条 价格和支付条款</w:t>
      </w:r>
      <w:bookmarkEnd w:id="29"/>
      <w:bookmarkEnd w:id="30"/>
      <w:bookmarkEnd w:id="31"/>
    </w:p>
    <w:p w14:paraId="062D2C61">
      <w:pPr>
        <w:pStyle w:val="2"/>
        <w:spacing w:line="360" w:lineRule="auto"/>
        <w:ind w:firstLine="560"/>
        <w:rPr>
          <w:rFonts w:ascii="Calibri" w:hAnsi="Calibri" w:eastAsia="宋体" w:cs="Calibri"/>
          <w:b/>
          <w:color w:val="000000"/>
          <w:kern w:val="24"/>
          <w:sz w:val="24"/>
          <w:szCs w:val="24"/>
        </w:rPr>
      </w:pPr>
      <w:bookmarkStart w:id="32" w:name="_Toc20120"/>
      <w:r>
        <w:rPr>
          <w:rFonts w:hint="eastAsia" w:ascii="Calibri" w:hAnsi="Calibri" w:eastAsia="宋体" w:cs="Calibri"/>
          <w:b/>
          <w:color w:val="000000"/>
          <w:kern w:val="24"/>
          <w:sz w:val="24"/>
          <w:szCs w:val="24"/>
        </w:rPr>
        <w:t>1、合同总价</w:t>
      </w:r>
      <w:bookmarkEnd w:id="32"/>
    </w:p>
    <w:p w14:paraId="3B15AFB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价格条款：</w:t>
      </w:r>
    </w:p>
    <w:p w14:paraId="22657726">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合同总金额（含税价）为人民币¥</w:t>
      </w:r>
      <w:r>
        <w:rPr>
          <w:rFonts w:ascii="Calibri" w:hAnsi="Calibri" w:eastAsia="宋体" w:cs="Calibri"/>
          <w:color w:val="000000"/>
          <w:kern w:val="24"/>
          <w:sz w:val="24"/>
          <w:szCs w:val="24"/>
        </w:rPr>
        <w:t>_______________</w:t>
      </w:r>
      <w:r>
        <w:rPr>
          <w:rFonts w:hint="eastAsia" w:ascii="Calibri" w:hAnsi="Calibri" w:eastAsia="宋体" w:cs="Calibri"/>
          <w:color w:val="000000"/>
          <w:kern w:val="24"/>
          <w:sz w:val="24"/>
          <w:szCs w:val="24"/>
        </w:rPr>
        <w:t>元（大写：元）。其中：不含税价格¥</w:t>
      </w:r>
      <w:r>
        <w:rPr>
          <w:rFonts w:ascii="Calibri" w:hAnsi="Calibri" w:eastAsia="宋体" w:cs="Calibri"/>
          <w:color w:val="000000"/>
          <w:kern w:val="24"/>
          <w:sz w:val="24"/>
          <w:szCs w:val="24"/>
        </w:rPr>
        <w:t>_____________</w:t>
      </w:r>
      <w:r>
        <w:rPr>
          <w:rFonts w:hint="eastAsia" w:ascii="Calibri" w:hAnsi="Calibri" w:eastAsia="宋体" w:cs="Calibri"/>
          <w:color w:val="000000"/>
          <w:kern w:val="24"/>
          <w:sz w:val="24"/>
          <w:szCs w:val="24"/>
        </w:rPr>
        <w:t>元，增值税额¥</w:t>
      </w:r>
      <w:r>
        <w:rPr>
          <w:rFonts w:ascii="Calibri" w:hAnsi="Calibri" w:eastAsia="宋体" w:cs="Calibri"/>
          <w:color w:val="000000"/>
          <w:kern w:val="24"/>
          <w:sz w:val="24"/>
          <w:szCs w:val="24"/>
        </w:rPr>
        <w:t>_____________</w:t>
      </w:r>
      <w:r>
        <w:rPr>
          <w:rFonts w:hint="eastAsia" w:ascii="Calibri" w:hAnsi="Calibri" w:eastAsia="宋体" w:cs="Calibri"/>
          <w:color w:val="000000"/>
          <w:kern w:val="24"/>
          <w:sz w:val="24"/>
          <w:szCs w:val="24"/>
        </w:rPr>
        <w:t>元，税率</w:t>
      </w:r>
      <w:r>
        <w:rPr>
          <w:rFonts w:ascii="Calibri" w:hAnsi="Calibri" w:eastAsia="宋体" w:cs="Calibri"/>
          <w:color w:val="000000"/>
          <w:kern w:val="24"/>
          <w:sz w:val="24"/>
          <w:szCs w:val="24"/>
        </w:rPr>
        <w:t>_____</w:t>
      </w:r>
      <w:r>
        <w:rPr>
          <w:rFonts w:hint="eastAsia" w:ascii="Calibri" w:hAnsi="Calibri" w:eastAsia="宋体" w:cs="Calibri"/>
          <w:color w:val="000000"/>
          <w:kern w:val="24"/>
          <w:sz w:val="24"/>
          <w:szCs w:val="24"/>
        </w:rPr>
        <w:t>%）。</w:t>
      </w:r>
      <w:bookmarkStart w:id="33" w:name="_Toc11110"/>
      <w:r>
        <w:rPr>
          <w:rFonts w:hint="eastAsia" w:ascii="Calibri" w:hAnsi="Calibri" w:eastAsia="宋体" w:cs="Calibri"/>
          <w:color w:val="000000"/>
          <w:kern w:val="24"/>
          <w:sz w:val="24"/>
          <w:szCs w:val="24"/>
        </w:rPr>
        <w:t>包括乙方应承担的合同约定的包括开发、调试、试运行、培训、维保服务、质保期费用、税费等一切费用，除甲方书面确认变更价款外，甲方不再支付任何其他费用。</w:t>
      </w:r>
    </w:p>
    <w:p w14:paraId="3C7B7D95">
      <w:pPr>
        <w:pStyle w:val="2"/>
        <w:numPr>
          <w:ilvl w:val="0"/>
          <w:numId w:val="1"/>
        </w:numPr>
        <w:spacing w:line="360" w:lineRule="auto"/>
        <w:ind w:firstLine="560"/>
        <w:rPr>
          <w:rFonts w:hint="eastAsia" w:ascii="Calibri" w:hAnsi="Calibri" w:eastAsia="宋体" w:cs="Calibri"/>
          <w:b/>
          <w:color w:val="000000"/>
          <w:kern w:val="24"/>
          <w:sz w:val="24"/>
          <w:szCs w:val="24"/>
        </w:rPr>
      </w:pPr>
      <w:r>
        <w:rPr>
          <w:rFonts w:hint="eastAsia" w:ascii="Calibri" w:hAnsi="Calibri" w:eastAsia="宋体" w:cs="Calibri"/>
          <w:b/>
          <w:color w:val="000000"/>
          <w:kern w:val="24"/>
          <w:sz w:val="24"/>
          <w:szCs w:val="24"/>
        </w:rPr>
        <w:t>支付条款</w:t>
      </w:r>
      <w:bookmarkEnd w:id="33"/>
    </w:p>
    <w:p w14:paraId="5E13CE8B">
      <w:pPr>
        <w:pStyle w:val="2"/>
        <w:spacing w:line="360" w:lineRule="auto"/>
        <w:ind w:firstLine="560"/>
        <w:rPr>
          <w:rFonts w:hint="eastAsia" w:ascii="Calibri" w:hAnsi="Calibri" w:eastAsia="宋体" w:cs="Calibri"/>
          <w:color w:val="000000"/>
          <w:kern w:val="24"/>
          <w:sz w:val="24"/>
          <w:szCs w:val="24"/>
        </w:rPr>
      </w:pP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1</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合同完成签订且收到市财政局拨付资金后，10个工作日内支付合同总价款的30%，即人民币_______________元（¥____元）；</w:t>
      </w:r>
    </w:p>
    <w:p w14:paraId="1BA7B6BF">
      <w:pPr>
        <w:pStyle w:val="2"/>
        <w:spacing w:line="360" w:lineRule="auto"/>
        <w:ind w:firstLine="560"/>
        <w:rPr>
          <w:rFonts w:hint="eastAsia" w:ascii="Calibri" w:hAnsi="Calibri" w:eastAsia="宋体" w:cs="Calibri"/>
          <w:color w:val="000000"/>
          <w:kern w:val="24"/>
          <w:sz w:val="24"/>
          <w:szCs w:val="24"/>
        </w:rPr>
      </w:pP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2</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项目初验后，30个工作日内支付合同总价款的40%，即人民币</w:t>
      </w:r>
      <w:r>
        <w:rPr>
          <w:rFonts w:ascii="Calibri" w:hAnsi="Calibri" w:eastAsia="宋体" w:cs="Calibri"/>
          <w:color w:val="000000"/>
          <w:kern w:val="24"/>
          <w:sz w:val="24"/>
          <w:szCs w:val="24"/>
        </w:rPr>
        <w:t>_______________</w:t>
      </w:r>
      <w:r>
        <w:rPr>
          <w:rFonts w:hint="eastAsia" w:ascii="Calibri" w:hAnsi="Calibri" w:eastAsia="宋体" w:cs="Calibri"/>
          <w:color w:val="000000"/>
          <w:kern w:val="24"/>
          <w:sz w:val="24"/>
          <w:szCs w:val="24"/>
        </w:rPr>
        <w:t>元（</w:t>
      </w:r>
      <w:r>
        <w:rPr>
          <w:rFonts w:ascii="Calibri" w:hAnsi="Calibri" w:eastAsia="宋体" w:cs="Calibri"/>
          <w:color w:val="000000"/>
          <w:kern w:val="24"/>
          <w:sz w:val="24"/>
          <w:szCs w:val="24"/>
        </w:rPr>
        <w:t>¥____</w:t>
      </w:r>
      <w:r>
        <w:rPr>
          <w:rFonts w:hint="eastAsia" w:ascii="Calibri" w:hAnsi="Calibri" w:eastAsia="宋体" w:cs="Calibri"/>
          <w:color w:val="000000"/>
          <w:kern w:val="24"/>
          <w:sz w:val="24"/>
          <w:szCs w:val="24"/>
        </w:rPr>
        <w:t>元）；</w:t>
      </w:r>
    </w:p>
    <w:p w14:paraId="72AB7A17">
      <w:pPr>
        <w:pStyle w:val="2"/>
        <w:spacing w:line="360" w:lineRule="auto"/>
        <w:ind w:firstLine="560"/>
        <w:rPr>
          <w:rFonts w:hint="eastAsia" w:ascii="Calibri" w:hAnsi="Calibri" w:eastAsia="宋体" w:cs="Calibri"/>
          <w:color w:val="000000"/>
          <w:kern w:val="24"/>
          <w:sz w:val="24"/>
          <w:szCs w:val="24"/>
        </w:rPr>
      </w:pP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3</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项目终验后，30个工作日内支付合同总价款的20%，即人民币</w:t>
      </w:r>
      <w:r>
        <w:rPr>
          <w:rFonts w:ascii="Calibri" w:hAnsi="Calibri" w:eastAsia="宋体" w:cs="Calibri"/>
          <w:color w:val="000000"/>
          <w:kern w:val="24"/>
          <w:sz w:val="24"/>
          <w:szCs w:val="24"/>
        </w:rPr>
        <w:t>_______________</w:t>
      </w:r>
      <w:r>
        <w:rPr>
          <w:rFonts w:hint="eastAsia" w:ascii="Calibri" w:hAnsi="Calibri" w:eastAsia="宋体" w:cs="Calibri"/>
          <w:color w:val="000000"/>
          <w:kern w:val="24"/>
          <w:sz w:val="24"/>
          <w:szCs w:val="24"/>
        </w:rPr>
        <w:t>元（</w:t>
      </w:r>
      <w:r>
        <w:rPr>
          <w:rFonts w:ascii="Calibri" w:hAnsi="Calibri" w:eastAsia="宋体" w:cs="Calibri"/>
          <w:color w:val="000000"/>
          <w:kern w:val="24"/>
          <w:sz w:val="24"/>
          <w:szCs w:val="24"/>
        </w:rPr>
        <w:t>¥____</w:t>
      </w:r>
      <w:r>
        <w:rPr>
          <w:rFonts w:hint="eastAsia" w:ascii="Calibri" w:hAnsi="Calibri" w:eastAsia="宋体" w:cs="Calibri"/>
          <w:color w:val="000000"/>
          <w:kern w:val="24"/>
          <w:sz w:val="24"/>
          <w:szCs w:val="24"/>
        </w:rPr>
        <w:t>元）；</w:t>
      </w:r>
    </w:p>
    <w:p w14:paraId="69145684">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4</w:t>
      </w: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rPr>
        <w:t>项目绩效评价后，根据绩效考核结果系数，30个工作日内支付合同总价款的10%，即人民币</w:t>
      </w:r>
      <w:r>
        <w:rPr>
          <w:rFonts w:ascii="Calibri" w:hAnsi="Calibri" w:eastAsia="宋体" w:cs="Calibri"/>
          <w:color w:val="000000"/>
          <w:kern w:val="24"/>
          <w:sz w:val="24"/>
          <w:szCs w:val="24"/>
        </w:rPr>
        <w:t>_______________</w:t>
      </w:r>
      <w:r>
        <w:rPr>
          <w:rFonts w:hint="eastAsia" w:ascii="Calibri" w:hAnsi="Calibri" w:eastAsia="宋体" w:cs="Calibri"/>
          <w:color w:val="000000"/>
          <w:kern w:val="24"/>
          <w:sz w:val="24"/>
          <w:szCs w:val="24"/>
        </w:rPr>
        <w:t>元（</w:t>
      </w:r>
      <w:r>
        <w:rPr>
          <w:rFonts w:ascii="Calibri" w:hAnsi="Calibri" w:eastAsia="宋体" w:cs="Calibri"/>
          <w:color w:val="000000"/>
          <w:kern w:val="24"/>
          <w:sz w:val="24"/>
          <w:szCs w:val="24"/>
        </w:rPr>
        <w:t>¥____</w:t>
      </w:r>
      <w:r>
        <w:rPr>
          <w:rFonts w:hint="eastAsia" w:ascii="Calibri" w:hAnsi="Calibri" w:eastAsia="宋体" w:cs="Calibri"/>
          <w:color w:val="000000"/>
          <w:kern w:val="24"/>
          <w:sz w:val="24"/>
          <w:szCs w:val="24"/>
        </w:rPr>
        <w:t>元）*绩效考核系数。</w:t>
      </w:r>
    </w:p>
    <w:p w14:paraId="5075303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（5）甲方开票信息</w:t>
      </w:r>
    </w:p>
    <w:p w14:paraId="25C8453A">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名称：西安市数据局</w:t>
      </w:r>
    </w:p>
    <w:p w14:paraId="7F3825DF">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地址：</w:t>
      </w:r>
      <w:r>
        <w:rPr>
          <w:rFonts w:ascii="Calibri" w:hAnsi="Calibri" w:eastAsia="宋体" w:cs="Calibri"/>
          <w:color w:val="000000"/>
          <w:kern w:val="24"/>
          <w:sz w:val="24"/>
          <w:szCs w:val="24"/>
        </w:rPr>
        <w:t xml:space="preserve"> </w:t>
      </w:r>
    </w:p>
    <w:p w14:paraId="29AC7376">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电话：</w:t>
      </w:r>
    </w:p>
    <w:p w14:paraId="02FED957">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税号：</w:t>
      </w:r>
    </w:p>
    <w:p w14:paraId="48DF4805">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银行账号：</w:t>
      </w:r>
    </w:p>
    <w:p w14:paraId="671D1341">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开户行：</w:t>
      </w:r>
      <w:r>
        <w:rPr>
          <w:rFonts w:ascii="Calibri" w:hAnsi="Calibri" w:eastAsia="宋体" w:cs="Calibri"/>
          <w:color w:val="000000"/>
          <w:kern w:val="24"/>
          <w:sz w:val="24"/>
          <w:szCs w:val="24"/>
        </w:rPr>
        <w:t xml:space="preserve"> </w:t>
      </w:r>
    </w:p>
    <w:p w14:paraId="6EBECF6F">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（6）乙方收款账户信息</w:t>
      </w:r>
    </w:p>
    <w:p w14:paraId="4DB42C02">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账户名：</w:t>
      </w:r>
    </w:p>
    <w:p w14:paraId="443B74D9">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开户银行：</w:t>
      </w:r>
    </w:p>
    <w:p w14:paraId="283517F1">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账号：</w:t>
      </w:r>
    </w:p>
    <w:p w14:paraId="6D22B1DB">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税号：</w:t>
      </w:r>
    </w:p>
    <w:p w14:paraId="178D05EE">
      <w:pPr>
        <w:pStyle w:val="2"/>
        <w:spacing w:line="360" w:lineRule="auto"/>
        <w:ind w:firstLine="560"/>
        <w:rPr>
          <w:rFonts w:hint="eastAsia" w:ascii="Calibri" w:hAnsi="Calibri" w:eastAsia="宋体" w:cs="Calibri"/>
          <w:color w:val="000000"/>
          <w:kern w:val="24"/>
          <w:sz w:val="24"/>
          <w:szCs w:val="24"/>
          <w:lang w:eastAsia="zh-CN"/>
        </w:rPr>
      </w:pPr>
      <w:r>
        <w:rPr>
          <w:rFonts w:hint="eastAsia" w:ascii="Calibri" w:hAnsi="Calibri" w:eastAsia="宋体" w:cs="Calibri"/>
          <w:color w:val="000000"/>
          <w:kern w:val="24"/>
          <w:sz w:val="24"/>
          <w:szCs w:val="24"/>
          <w:lang w:eastAsia="zh-CN"/>
        </w:rPr>
        <w:t>（</w:t>
      </w:r>
      <w:r>
        <w:rPr>
          <w:rFonts w:hint="eastAsia" w:ascii="Calibri" w:hAnsi="Calibri" w:eastAsia="宋体" w:cs="Calibri"/>
          <w:color w:val="000000"/>
          <w:kern w:val="24"/>
          <w:sz w:val="24"/>
          <w:szCs w:val="24"/>
          <w:lang w:val="en-US" w:eastAsia="zh-CN"/>
        </w:rPr>
        <w:t>7</w:t>
      </w:r>
      <w:r>
        <w:rPr>
          <w:rFonts w:hint="eastAsia" w:ascii="Calibri" w:hAnsi="Calibri" w:eastAsia="宋体" w:cs="Calibri"/>
          <w:color w:val="000000"/>
          <w:kern w:val="24"/>
          <w:sz w:val="24"/>
          <w:szCs w:val="24"/>
          <w:lang w:eastAsia="zh-CN"/>
        </w:rPr>
        <w:t>）本项目建设周期为自合同签订之日起9个月，试运行期3个月，后续运维期（自项目完成竣工验收后起算）为12个月。</w:t>
      </w:r>
    </w:p>
    <w:p w14:paraId="0003C9CD">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3、其他</w:t>
      </w:r>
    </w:p>
    <w:p w14:paraId="4B83DBFD">
      <w:pPr>
        <w:pStyle w:val="2"/>
        <w:spacing w:line="360" w:lineRule="auto"/>
        <w:ind w:firstLine="560"/>
        <w:rPr>
          <w:rFonts w:ascii="Calibri" w:hAnsi="Calibri" w:eastAsia="宋体" w:cs="Calibri"/>
          <w:color w:val="000000"/>
          <w:kern w:val="24"/>
          <w:sz w:val="24"/>
          <w:szCs w:val="24"/>
        </w:rPr>
      </w:pPr>
      <w:r>
        <w:rPr>
          <w:rFonts w:hint="eastAsia" w:ascii="Calibri" w:hAnsi="Calibri" w:eastAsia="宋体" w:cs="Calibri"/>
          <w:color w:val="000000"/>
          <w:kern w:val="24"/>
          <w:sz w:val="24"/>
          <w:szCs w:val="24"/>
        </w:rPr>
        <w:t>本次系统开发接口部分应充分考虑系统后期的可扩展性，为今后业务接入提供技术支持。</w:t>
      </w:r>
    </w:p>
    <w:p w14:paraId="793AFE5A">
      <w:pPr>
        <w:spacing w:before="190" w:beforeLines="50" w:line="400" w:lineRule="exact"/>
        <w:ind w:firstLine="320"/>
        <w:jc w:val="center"/>
        <w:rPr>
          <w:rFonts w:ascii="Calibri" w:hAnsi="Calibri" w:eastAsia="宋体" w:cs="Calibri"/>
          <w:b/>
          <w:color w:val="000000"/>
          <w:kern w:val="24"/>
        </w:rPr>
      </w:pPr>
      <w:bookmarkStart w:id="34" w:name="_Toc447740061"/>
      <w:bookmarkStart w:id="35" w:name="_Toc13421"/>
      <w:bookmarkStart w:id="36" w:name="_Toc15683"/>
      <w:r>
        <w:rPr>
          <w:rFonts w:hint="eastAsia" w:ascii="Calibri" w:hAnsi="Calibri" w:eastAsia="宋体" w:cs="Calibri"/>
          <w:b/>
          <w:color w:val="000000"/>
          <w:kern w:val="24"/>
        </w:rPr>
        <w:t>第五条 测试与验收</w:t>
      </w:r>
      <w:bookmarkEnd w:id="34"/>
      <w:bookmarkEnd w:id="35"/>
      <w:bookmarkEnd w:id="36"/>
    </w:p>
    <w:p w14:paraId="02D825FE">
      <w:pPr>
        <w:spacing w:line="460" w:lineRule="exact"/>
        <w:ind w:firstLine="480"/>
        <w:rPr>
          <w:rFonts w:ascii="Calibri" w:hAnsi="Calibri" w:eastAsia="宋体" w:cs="Calibri"/>
          <w:color w:val="000000"/>
          <w:kern w:val="24"/>
        </w:rPr>
      </w:pPr>
      <w:r>
        <w:rPr>
          <w:rFonts w:hint="eastAsia" w:ascii="Calibri" w:hAnsi="Calibri" w:eastAsia="宋体" w:cs="Calibri"/>
          <w:color w:val="000000"/>
          <w:kern w:val="24"/>
        </w:rPr>
        <w:t>详见</w:t>
      </w:r>
      <w:r>
        <w:rPr>
          <w:rFonts w:ascii="Calibri" w:hAnsi="Calibri" w:eastAsia="宋体" w:cs="Calibri"/>
          <w:color w:val="000000"/>
          <w:kern w:val="24"/>
        </w:rPr>
        <w:t>第三章“</w:t>
      </w:r>
      <w:r>
        <w:rPr>
          <w:rFonts w:hint="eastAsia" w:ascii="Calibri" w:hAnsi="Calibri" w:eastAsia="宋体" w:cs="Calibri"/>
          <w:color w:val="000000"/>
          <w:kern w:val="24"/>
        </w:rPr>
        <w:t>四</w:t>
      </w:r>
      <w:r>
        <w:rPr>
          <w:rFonts w:ascii="Calibri" w:hAnsi="Calibri" w:eastAsia="宋体" w:cs="Calibri"/>
          <w:color w:val="000000"/>
          <w:kern w:val="24"/>
        </w:rPr>
        <w:t>、</w:t>
      </w:r>
      <w:r>
        <w:rPr>
          <w:rFonts w:hint="eastAsia" w:ascii="Calibri" w:hAnsi="Calibri" w:eastAsia="宋体" w:cs="Calibri"/>
          <w:color w:val="000000"/>
          <w:kern w:val="24"/>
        </w:rPr>
        <w:t>测试</w:t>
      </w:r>
      <w:r>
        <w:rPr>
          <w:rFonts w:ascii="Calibri" w:hAnsi="Calibri" w:eastAsia="宋体" w:cs="Calibri"/>
          <w:color w:val="000000"/>
          <w:kern w:val="24"/>
        </w:rPr>
        <w:t>与验收”</w:t>
      </w:r>
    </w:p>
    <w:p w14:paraId="2BA18BF2">
      <w:pPr>
        <w:spacing w:before="190" w:beforeLines="50" w:line="460" w:lineRule="exact"/>
        <w:ind w:firstLine="320"/>
        <w:jc w:val="center"/>
        <w:rPr>
          <w:rFonts w:ascii="Calibri" w:hAnsi="Calibri" w:eastAsia="宋体" w:cs="Calibri"/>
          <w:b/>
          <w:color w:val="000000"/>
          <w:kern w:val="24"/>
        </w:rPr>
      </w:pPr>
      <w:bookmarkStart w:id="37" w:name="_Toc30913"/>
      <w:bookmarkStart w:id="38" w:name="_Toc32490"/>
      <w:bookmarkStart w:id="39" w:name="_Toc447740062"/>
      <w:r>
        <w:rPr>
          <w:rFonts w:hint="eastAsia" w:ascii="Calibri" w:hAnsi="Calibri" w:eastAsia="宋体" w:cs="Calibri"/>
          <w:b/>
          <w:color w:val="000000"/>
          <w:kern w:val="24"/>
        </w:rPr>
        <w:t>第六条 培训</w:t>
      </w:r>
      <w:bookmarkEnd w:id="37"/>
      <w:bookmarkEnd w:id="38"/>
      <w:bookmarkEnd w:id="39"/>
    </w:p>
    <w:p w14:paraId="6177277A">
      <w:pPr>
        <w:spacing w:line="460" w:lineRule="exact"/>
        <w:ind w:firstLine="482"/>
        <w:rPr>
          <w:rFonts w:hint="eastAsia" w:ascii="Calibri" w:hAnsi="Calibri" w:eastAsia="宋体" w:cs="Calibri"/>
          <w:color w:val="000000"/>
          <w:kern w:val="24"/>
          <w:lang w:eastAsia="zh-CN"/>
        </w:rPr>
      </w:pPr>
      <w:r>
        <w:rPr>
          <w:rFonts w:hint="eastAsia" w:ascii="Calibri" w:hAnsi="Calibri" w:eastAsia="宋体" w:cs="Calibri"/>
          <w:color w:val="000000"/>
          <w:kern w:val="24"/>
        </w:rPr>
        <w:t>1、乙方有责任派遣熟练和合格的技术专家培训甲方的技术人员和解释合同范围内所有相关技术问题，以使甲方的操作、安装和维护人员可以清楚系统的配置、性能以及安装程序和维护标准，并掌握操作、维护和应付紧急事件的方法</w:t>
      </w:r>
      <w:r>
        <w:rPr>
          <w:rFonts w:hint="eastAsia" w:ascii="Calibri" w:hAnsi="Calibri" w:eastAsia="宋体" w:cs="Calibri"/>
          <w:color w:val="000000"/>
          <w:kern w:val="24"/>
          <w:lang w:eastAsia="zh-CN"/>
        </w:rPr>
        <w:t>。</w:t>
      </w:r>
    </w:p>
    <w:p w14:paraId="78F4B888">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lang w:val="en-US" w:eastAsia="zh-CN"/>
        </w:rPr>
        <w:t>2</w:t>
      </w:r>
      <w:r>
        <w:rPr>
          <w:rFonts w:hint="eastAsia" w:ascii="Calibri" w:hAnsi="Calibri" w:eastAsia="宋体" w:cs="Calibri"/>
          <w:color w:val="000000"/>
          <w:kern w:val="24"/>
        </w:rPr>
        <w:t>、乙方派出的专家和技术人员，应具备所要求的技能，他们必须是有专业理论和实际操作经验并能胜任培训工作的人员。</w:t>
      </w:r>
    </w:p>
    <w:p w14:paraId="51A97832">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lang w:val="en-US" w:eastAsia="zh-CN"/>
        </w:rPr>
        <w:t>3</w:t>
      </w:r>
      <w:r>
        <w:rPr>
          <w:rFonts w:hint="eastAsia" w:ascii="Calibri" w:hAnsi="Calibri" w:eastAsia="宋体" w:cs="Calibri"/>
          <w:color w:val="000000"/>
          <w:kern w:val="24"/>
        </w:rPr>
        <w:t>、乙方承诺在合同期内为甲方技术人员免费提供在乙方研发现场或应用城市的培训，培训地点和时间由双方协商，合同期内培训次数不少于2次。</w:t>
      </w:r>
    </w:p>
    <w:p w14:paraId="7A5F19A3">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5、在甲方提出更换培训人员要求时，乙方应及时另行指派合格的培训人员。</w:t>
      </w:r>
    </w:p>
    <w:p w14:paraId="00C4E06B">
      <w:pPr>
        <w:spacing w:before="190" w:beforeLines="50" w:line="400" w:lineRule="exact"/>
        <w:ind w:firstLine="320"/>
        <w:jc w:val="center"/>
        <w:rPr>
          <w:rFonts w:ascii="Calibri" w:hAnsi="Calibri" w:eastAsia="宋体" w:cs="Calibri"/>
          <w:b/>
          <w:color w:val="000000"/>
          <w:kern w:val="24"/>
        </w:rPr>
      </w:pPr>
      <w:bookmarkStart w:id="40" w:name="_Toc447740063"/>
      <w:bookmarkStart w:id="41" w:name="_Toc31093"/>
      <w:bookmarkStart w:id="42" w:name="_Toc12121"/>
      <w:r>
        <w:rPr>
          <w:rFonts w:hint="eastAsia" w:ascii="Calibri" w:hAnsi="Calibri" w:eastAsia="宋体" w:cs="Calibri"/>
          <w:b/>
          <w:color w:val="000000"/>
          <w:kern w:val="24"/>
        </w:rPr>
        <w:t>第七条 运维服务</w:t>
      </w:r>
      <w:bookmarkEnd w:id="40"/>
      <w:bookmarkEnd w:id="41"/>
      <w:bookmarkEnd w:id="42"/>
    </w:p>
    <w:p w14:paraId="3046C353">
      <w:pPr>
        <w:spacing w:line="460" w:lineRule="exact"/>
        <w:ind w:firstLine="482"/>
        <w:rPr>
          <w:rFonts w:ascii="Calibri" w:hAnsi="Calibri" w:eastAsia="宋体" w:cs="Calibri"/>
          <w:b/>
          <w:color w:val="000000"/>
          <w:kern w:val="24"/>
        </w:rPr>
      </w:pPr>
      <w:bookmarkStart w:id="43" w:name="_Toc28429"/>
      <w:r>
        <w:rPr>
          <w:rFonts w:hint="eastAsia" w:ascii="Calibri" w:hAnsi="Calibri" w:eastAsia="宋体" w:cs="Calibri"/>
          <w:b/>
          <w:color w:val="000000"/>
          <w:kern w:val="24"/>
        </w:rPr>
        <w:t>1、</w:t>
      </w:r>
      <w:bookmarkEnd w:id="43"/>
      <w:r>
        <w:rPr>
          <w:rFonts w:hint="eastAsia" w:ascii="Calibri" w:hAnsi="Calibri" w:eastAsia="宋体" w:cs="Calibri"/>
          <w:b/>
          <w:color w:val="000000"/>
          <w:kern w:val="24"/>
        </w:rPr>
        <w:t>运维服务</w:t>
      </w:r>
    </w:p>
    <w:p w14:paraId="571FABB1">
      <w:pPr>
        <w:spacing w:line="460" w:lineRule="exact"/>
        <w:ind w:firstLine="482"/>
        <w:rPr>
          <w:rFonts w:ascii="Calibri" w:hAnsi="Calibri" w:eastAsia="宋体" w:cs="Calibri"/>
          <w:color w:val="000000"/>
          <w:kern w:val="24"/>
        </w:rPr>
      </w:pPr>
      <w:r>
        <w:rPr>
          <w:rFonts w:hint="eastAsia"/>
        </w:rPr>
        <w:t>系统试运行期结束并终验合格后，供应商提供</w:t>
      </w:r>
      <w:r>
        <w:rPr>
          <w:rFonts w:hint="eastAsia"/>
          <w:u w:val="single"/>
          <w:lang w:val="en-US" w:eastAsia="zh-CN"/>
        </w:rPr>
        <w:t xml:space="preserve"> 1 </w:t>
      </w:r>
      <w:r>
        <w:rPr>
          <w:rFonts w:hint="eastAsia"/>
        </w:rPr>
        <w:t>年的系统运行维护服务</w:t>
      </w:r>
      <w:r>
        <w:rPr>
          <w:rFonts w:hint="eastAsia" w:ascii="Calibri" w:hAnsi="Calibri" w:eastAsia="宋体" w:cs="Calibri"/>
          <w:color w:val="000000"/>
          <w:kern w:val="24"/>
        </w:rPr>
        <w:t>，为甲方提供技术支持，保证系统稳定、顺利运行。</w:t>
      </w:r>
    </w:p>
    <w:p w14:paraId="6DF51B4E">
      <w:pPr>
        <w:spacing w:line="460" w:lineRule="exact"/>
        <w:ind w:firstLine="482"/>
        <w:rPr>
          <w:rFonts w:ascii="Calibri" w:hAnsi="Calibri" w:eastAsia="宋体" w:cs="Calibri"/>
          <w:b/>
          <w:color w:val="000000"/>
          <w:kern w:val="24"/>
        </w:rPr>
      </w:pPr>
      <w:bookmarkStart w:id="44" w:name="_Toc13086"/>
      <w:r>
        <w:rPr>
          <w:rFonts w:hint="eastAsia" w:ascii="Calibri" w:hAnsi="Calibri" w:eastAsia="宋体" w:cs="Calibri"/>
          <w:b/>
          <w:color w:val="000000"/>
          <w:kern w:val="24"/>
        </w:rPr>
        <w:t>2、服务责任</w:t>
      </w:r>
      <w:bookmarkEnd w:id="44"/>
    </w:p>
    <w:p w14:paraId="5500EE0B">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（1）本项目须以一体化运维思路整体开展运维工作，建立切实可行的运维组织机构和管理机制，保证系统运行的稳定性。</w:t>
      </w:r>
    </w:p>
    <w:p w14:paraId="2C12F1BC">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若在运维服务期内发现系统本身有缺陷，甲方通知乙方该缺陷，在系统任何一部分出现缺陷的情况下，乙方均有责任在甲方要求的合理时间内对系统中缺陷部分进行修改以使其符合需求说明书和设计文档的要求。</w:t>
      </w:r>
    </w:p>
    <w:p w14:paraId="68683366">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w:t>
      </w:r>
      <w:r>
        <w:rPr>
          <w:rFonts w:hint="eastAsia" w:ascii="Calibri" w:hAnsi="Calibri" w:eastAsia="宋体" w:cs="Calibri"/>
          <w:color w:val="000000"/>
          <w:kern w:val="24"/>
          <w:lang w:val="en-US" w:eastAsia="zh-CN"/>
        </w:rPr>
        <w:t>3</w:t>
      </w:r>
      <w:r>
        <w:rPr>
          <w:rFonts w:hint="eastAsia" w:ascii="Calibri" w:hAnsi="Calibri" w:eastAsia="宋体" w:cs="Calibri"/>
          <w:color w:val="000000"/>
          <w:kern w:val="24"/>
        </w:rPr>
        <w:t>）对于电话方式或其它非现场方式无法解决的问题，乙方必须在2个小时之内派专业人员到现场进行处理。</w:t>
      </w:r>
    </w:p>
    <w:p w14:paraId="2357F47A">
      <w:pPr>
        <w:spacing w:before="190" w:beforeLines="50" w:line="400" w:lineRule="exact"/>
        <w:ind w:firstLine="320"/>
        <w:jc w:val="center"/>
        <w:rPr>
          <w:rFonts w:ascii="Calibri" w:hAnsi="Calibri" w:eastAsia="宋体" w:cs="Calibri"/>
          <w:b/>
          <w:color w:val="000000"/>
          <w:kern w:val="24"/>
        </w:rPr>
      </w:pPr>
      <w:bookmarkStart w:id="45" w:name="_Toc5262"/>
      <w:bookmarkStart w:id="46" w:name="_Toc21003"/>
      <w:bookmarkStart w:id="47" w:name="_Toc447740064"/>
      <w:r>
        <w:rPr>
          <w:rFonts w:hint="eastAsia" w:ascii="Calibri" w:hAnsi="Calibri" w:eastAsia="宋体" w:cs="Calibri"/>
          <w:b/>
          <w:color w:val="000000"/>
          <w:kern w:val="24"/>
        </w:rPr>
        <w:t>第八条 知识产权与保密</w:t>
      </w:r>
      <w:bookmarkEnd w:id="45"/>
      <w:bookmarkEnd w:id="46"/>
      <w:bookmarkEnd w:id="47"/>
    </w:p>
    <w:p w14:paraId="3AF55812">
      <w:pPr>
        <w:spacing w:line="460" w:lineRule="exact"/>
        <w:ind w:firstLine="482"/>
        <w:rPr>
          <w:rFonts w:ascii="Calibri" w:hAnsi="Calibri" w:eastAsia="宋体" w:cs="Calibri"/>
          <w:color w:val="000000"/>
          <w:kern w:val="24"/>
        </w:rPr>
      </w:pPr>
      <w:bookmarkStart w:id="48" w:name="_Toc21187"/>
      <w:r>
        <w:rPr>
          <w:rFonts w:hint="eastAsia" w:ascii="Calibri" w:hAnsi="Calibri" w:eastAsia="宋体" w:cs="Calibri"/>
          <w:color w:val="000000"/>
          <w:kern w:val="24"/>
        </w:rPr>
        <w:t>1、</w:t>
      </w:r>
      <w:bookmarkEnd w:id="48"/>
      <w:r>
        <w:rPr>
          <w:rFonts w:hint="eastAsia" w:ascii="Calibri" w:hAnsi="Calibri" w:eastAsia="宋体" w:cs="Calibri"/>
          <w:color w:val="000000"/>
          <w:kern w:val="24"/>
        </w:rPr>
        <w:t>知识产权</w:t>
      </w:r>
    </w:p>
    <w:p w14:paraId="5A6EA6C2">
      <w:pPr>
        <w:spacing w:line="460" w:lineRule="exact"/>
        <w:ind w:firstLine="482"/>
        <w:rPr>
          <w:rFonts w:ascii="Calibri" w:hAnsi="Calibri" w:eastAsia="宋体" w:cs="Calibri"/>
          <w:color w:val="000000"/>
          <w:kern w:val="24"/>
        </w:rPr>
      </w:pPr>
      <w:bookmarkStart w:id="49" w:name="_Toc28233"/>
      <w:r>
        <w:rPr>
          <w:rFonts w:hint="eastAsia" w:ascii="Calibri" w:hAnsi="Calibri" w:eastAsia="宋体" w:cs="Calibri"/>
          <w:color w:val="000000"/>
          <w:kern w:val="24"/>
        </w:rPr>
        <w:t>详见</w:t>
      </w:r>
      <w:r>
        <w:rPr>
          <w:rFonts w:hint="eastAsia" w:ascii="Calibri" w:hAnsi="Calibri" w:eastAsia="宋体" w:cs="Calibri"/>
          <w:color w:val="000000"/>
          <w:kern w:val="24"/>
          <w:lang w:val="en-US" w:eastAsia="zh-CN"/>
        </w:rPr>
        <w:t>招标文件</w:t>
      </w:r>
      <w:r>
        <w:rPr>
          <w:rFonts w:ascii="Calibri" w:hAnsi="Calibri" w:eastAsia="宋体" w:cs="Calibri"/>
          <w:color w:val="000000"/>
          <w:kern w:val="24"/>
        </w:rPr>
        <w:t>“</w:t>
      </w:r>
      <w:r>
        <w:rPr>
          <w:rFonts w:hint="eastAsia" w:ascii="Calibri" w:hAnsi="Calibri" w:eastAsia="宋体" w:cs="Calibri"/>
          <w:color w:val="000000"/>
          <w:kern w:val="24"/>
        </w:rPr>
        <w:t>知识产权</w:t>
      </w:r>
      <w:r>
        <w:rPr>
          <w:rFonts w:ascii="Calibri" w:hAnsi="Calibri" w:eastAsia="宋体" w:cs="Calibri"/>
          <w:color w:val="000000"/>
          <w:kern w:val="24"/>
        </w:rPr>
        <w:t>”</w:t>
      </w:r>
      <w:r>
        <w:rPr>
          <w:rFonts w:hint="eastAsia" w:ascii="Calibri" w:hAnsi="Calibri" w:eastAsia="宋体" w:cs="Calibri"/>
          <w:color w:val="000000"/>
          <w:kern w:val="24"/>
        </w:rPr>
        <w:t>内容</w:t>
      </w:r>
      <w:r>
        <w:rPr>
          <w:rFonts w:ascii="Calibri" w:hAnsi="Calibri" w:eastAsia="宋体" w:cs="Calibri"/>
          <w:color w:val="000000"/>
          <w:kern w:val="24"/>
        </w:rPr>
        <w:t>。</w:t>
      </w:r>
    </w:p>
    <w:p w14:paraId="4ED6BE40">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2、保密</w:t>
      </w:r>
      <w:bookmarkEnd w:id="49"/>
    </w:p>
    <w:p w14:paraId="64663AB8">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双方对如下定义的保密信息进行保密，不将该类保密信息公开、透露、散布或传播给任何第三方，在合同谈判前双方已合法拥有的或已成为公众所知的信息不属于保密价值。本项义务永久有效，不因合同终止而失效。</w:t>
      </w:r>
    </w:p>
    <w:p w14:paraId="33F74C11">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“保密信息”是指双方在合同涉及的业务开展工程中，输出方提供给接收方的任何带有保密性质的信息和数据，包括但不限于技术上、商业上的：</w:t>
      </w:r>
    </w:p>
    <w:p w14:paraId="6D72F608">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（1）以手写、打印、电子文件、录音、录像、胶片或其它可接触的方式记载的信息；</w:t>
      </w:r>
    </w:p>
    <w:p w14:paraId="530A1B02">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（2）以文字图形、编辑资料、设计报告、方案手册、合作协议、公司内部资料等方式表现的信息。</w:t>
      </w:r>
    </w:p>
    <w:p w14:paraId="7D5942AC">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3、乙方应保证甲方在使用本合同项下乙方开发的系统软件、提供的设备或其中的任何一部分时，免受任何第三方提出的侵犯其专利权、商标权、著作权或其它知识产权引起的一切索赔和诉讼。</w:t>
      </w:r>
    </w:p>
    <w:p w14:paraId="007EE4C3">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4、如果发生第三方就乙方向甲方提供的本合同项下所涉及的系统软件、设备及服务对甲方进行侵权指控，乙方应最终承担由此而引起的一切经济和法律责任。</w:t>
      </w:r>
    </w:p>
    <w:p w14:paraId="75F0AE40">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5、成果的交付</w:t>
      </w:r>
    </w:p>
    <w:p w14:paraId="58F9AF2D">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乙方必须按项目进度向甲方提交各项成果，包括本合同及附件规定的各项功能事项的需求分析文档、系统设计方案、源程序、操作手册、维护手册、培训资料等。</w:t>
      </w:r>
    </w:p>
    <w:p w14:paraId="73CE066F">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6、本条规定不因本合同的终止和到期而失效。</w:t>
      </w:r>
    </w:p>
    <w:p w14:paraId="745C299B">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7、如违反本条款的约定，守约方有权要求违约方承担违约责任，并承担因此对守约方造成的全部损失，包括但不限于律师费、仲裁（诉讼）费、财产保全费、财务费用、差旅费等</w:t>
      </w:r>
      <w:r>
        <w:rPr>
          <w:rFonts w:hint="eastAsia" w:ascii="Calibri" w:hAnsi="Calibri" w:eastAsia="宋体" w:cs="Calibri"/>
          <w:color w:val="000000"/>
          <w:kern w:val="24"/>
          <w:lang w:eastAsia="zh-CN"/>
        </w:rPr>
        <w:t>（</w:t>
      </w:r>
      <w:r>
        <w:rPr>
          <w:rFonts w:hint="eastAsia" w:ascii="Calibri" w:hAnsi="Calibri" w:eastAsia="宋体" w:cs="Calibri"/>
          <w:color w:val="000000"/>
          <w:kern w:val="24"/>
          <w:lang w:val="en-US" w:eastAsia="zh-CN"/>
        </w:rPr>
        <w:t>违约赔偿上限不大于合同总额的30%</w:t>
      </w:r>
      <w:r>
        <w:rPr>
          <w:rFonts w:hint="eastAsia" w:ascii="Calibri" w:hAnsi="Calibri" w:eastAsia="宋体" w:cs="Calibri"/>
          <w:color w:val="000000"/>
          <w:kern w:val="24"/>
          <w:lang w:eastAsia="zh-CN"/>
        </w:rPr>
        <w:t>）</w:t>
      </w:r>
      <w:r>
        <w:rPr>
          <w:rFonts w:hint="eastAsia" w:ascii="Calibri" w:hAnsi="Calibri" w:eastAsia="宋体" w:cs="Calibri"/>
          <w:color w:val="000000"/>
          <w:kern w:val="24"/>
        </w:rPr>
        <w:t>。</w:t>
      </w:r>
    </w:p>
    <w:p w14:paraId="18C85689">
      <w:pPr>
        <w:spacing w:before="190" w:beforeLines="50" w:line="460" w:lineRule="exact"/>
        <w:ind w:firstLine="320"/>
        <w:jc w:val="center"/>
        <w:rPr>
          <w:rFonts w:ascii="Calibri" w:hAnsi="Calibri" w:eastAsia="宋体" w:cs="Calibri"/>
          <w:b/>
          <w:color w:val="000000"/>
          <w:kern w:val="24"/>
        </w:rPr>
      </w:pPr>
      <w:r>
        <w:rPr>
          <w:rFonts w:hint="eastAsia" w:ascii="Calibri" w:hAnsi="Calibri" w:eastAsia="宋体" w:cs="Calibri"/>
          <w:b/>
          <w:color w:val="000000"/>
          <w:kern w:val="24"/>
        </w:rPr>
        <w:t>第九条 数据所有权</w:t>
      </w:r>
    </w:p>
    <w:p w14:paraId="7B60098B">
      <w:pPr>
        <w:spacing w:before="190" w:beforeLines="50" w:line="460" w:lineRule="exact"/>
        <w:ind w:firstLine="320"/>
        <w:rPr>
          <w:rFonts w:ascii="Calibri" w:hAnsi="Calibri" w:eastAsia="宋体" w:cs="Calibri"/>
          <w:color w:val="000000"/>
          <w:kern w:val="24"/>
        </w:rPr>
      </w:pPr>
      <w:r>
        <w:rPr>
          <w:rFonts w:hint="eastAsia" w:ascii="Calibri" w:hAnsi="Calibri" w:eastAsia="宋体" w:cs="Calibri"/>
          <w:color w:val="000000"/>
          <w:kern w:val="24"/>
        </w:rPr>
        <w:t>系统所产生的数据所有权归西安市政府所有，数据的管理使用按照《西安市政务数据资源共享管理办法》相关规定执行。</w:t>
      </w:r>
    </w:p>
    <w:p w14:paraId="7E2363A7">
      <w:pPr>
        <w:spacing w:before="190" w:beforeLines="50" w:line="460" w:lineRule="exact"/>
        <w:ind w:firstLine="320"/>
        <w:rPr>
          <w:rFonts w:ascii="Calibri" w:hAnsi="Calibri" w:eastAsia="宋体" w:cs="Calibri"/>
          <w:color w:val="000000"/>
          <w:kern w:val="24"/>
        </w:rPr>
      </w:pPr>
      <w:r>
        <w:rPr>
          <w:rFonts w:hint="eastAsia" w:ascii="Calibri" w:hAnsi="Calibri" w:eastAsia="宋体" w:cs="Calibri"/>
          <w:color w:val="000000"/>
          <w:kern w:val="24"/>
        </w:rPr>
        <w:t>乙方不得未经甲方明确书面同意，将系统数据用作任何商业或非商业的使用，或将信息提供给乙方以外的任何第三方，包括甲方关联企业、乙方关联企业。否则，乙方应向甲方支付100万元的违约金，并赔偿甲方因此造成的其他直接及间接利益损失，包括可预期商业利益的损失</w:t>
      </w:r>
      <w:r>
        <w:rPr>
          <w:rFonts w:hint="eastAsia" w:ascii="Calibri" w:hAnsi="Calibri" w:eastAsia="宋体" w:cs="Calibri"/>
          <w:color w:val="000000"/>
          <w:kern w:val="24"/>
          <w:lang w:eastAsia="zh-CN"/>
        </w:rPr>
        <w:t>（</w:t>
      </w:r>
      <w:r>
        <w:rPr>
          <w:rFonts w:hint="eastAsia" w:ascii="Calibri" w:hAnsi="Calibri" w:eastAsia="宋体" w:cs="Calibri"/>
          <w:color w:val="000000"/>
          <w:kern w:val="24"/>
          <w:lang w:val="en-US" w:eastAsia="zh-CN"/>
        </w:rPr>
        <w:t>违约赔偿上限不大于合同总额的30%</w:t>
      </w:r>
      <w:r>
        <w:rPr>
          <w:rFonts w:hint="eastAsia" w:ascii="Calibri" w:hAnsi="Calibri" w:eastAsia="宋体" w:cs="Calibri"/>
          <w:color w:val="000000"/>
          <w:kern w:val="24"/>
          <w:lang w:eastAsia="zh-CN"/>
        </w:rPr>
        <w:t>）</w:t>
      </w:r>
      <w:r>
        <w:rPr>
          <w:rFonts w:hint="eastAsia" w:ascii="Calibri" w:hAnsi="Calibri" w:eastAsia="宋体" w:cs="Calibri"/>
          <w:color w:val="000000"/>
          <w:kern w:val="24"/>
        </w:rPr>
        <w:t>。其他违反《中华人民共和国数据安全法》相关规定的，依法承担相关法律责任。</w:t>
      </w:r>
    </w:p>
    <w:p w14:paraId="5CE466CB">
      <w:pPr>
        <w:spacing w:before="190" w:beforeLines="50" w:line="460" w:lineRule="exact"/>
        <w:ind w:firstLine="320"/>
        <w:jc w:val="center"/>
        <w:rPr>
          <w:rFonts w:ascii="Calibri" w:hAnsi="Calibri" w:eastAsia="宋体" w:cs="Calibri"/>
          <w:b/>
          <w:color w:val="000000"/>
          <w:kern w:val="24"/>
        </w:rPr>
      </w:pPr>
      <w:r>
        <w:rPr>
          <w:rFonts w:hint="eastAsia" w:ascii="Calibri" w:hAnsi="Calibri" w:eastAsia="宋体" w:cs="Calibri"/>
          <w:b/>
          <w:color w:val="000000"/>
          <w:kern w:val="24"/>
        </w:rPr>
        <w:t>第十条 不可抗力</w:t>
      </w:r>
    </w:p>
    <w:p w14:paraId="37B5EB1D">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1、如本合同任何一方由于战争、火灾、水灾、台风、地震、政策因素等不可抗力事情而致使本合同无法按期履行，则履行本合同的时间应予延长，任何一方无须对上述延误所引起的损失或损害负赔偿责任。</w:t>
      </w:r>
    </w:p>
    <w:p w14:paraId="23E4560C">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2、受阻方应将不可抗力事情的发生在尽可能最短的时间内通知另一方，并在其后15日内向另一方发出有关部门出具的证明书或其它为公众认可的资料作为证明。</w:t>
      </w:r>
    </w:p>
    <w:p w14:paraId="0D17EAF0">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3、如不可抗力因素的影响超过90日，双方应尽快进行友好协商，商定继续履行本合同的方法。</w:t>
      </w:r>
    </w:p>
    <w:p w14:paraId="4AB7C4D4">
      <w:pPr>
        <w:spacing w:before="190" w:beforeLines="50" w:line="460" w:lineRule="exact"/>
        <w:ind w:firstLine="320"/>
        <w:jc w:val="center"/>
        <w:rPr>
          <w:rFonts w:ascii="Calibri" w:hAnsi="Calibri" w:eastAsia="宋体" w:cs="Calibri"/>
          <w:b/>
          <w:color w:val="000000"/>
          <w:kern w:val="24"/>
        </w:rPr>
      </w:pPr>
      <w:bookmarkStart w:id="50" w:name="_Toc447740065"/>
      <w:bookmarkStart w:id="51" w:name="_Toc24631"/>
      <w:bookmarkStart w:id="52" w:name="_Toc25317"/>
      <w:r>
        <w:rPr>
          <w:rFonts w:hint="eastAsia" w:ascii="Calibri" w:hAnsi="Calibri" w:eastAsia="宋体" w:cs="Calibri"/>
          <w:b/>
          <w:color w:val="000000"/>
          <w:kern w:val="24"/>
        </w:rPr>
        <w:t>第十一条 违约责任</w:t>
      </w:r>
      <w:bookmarkEnd w:id="50"/>
      <w:bookmarkEnd w:id="51"/>
      <w:bookmarkEnd w:id="52"/>
    </w:p>
    <w:p w14:paraId="3A4238B7">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1、鉴于本合同的约定事项关系到社会公共设施服务，因此双方对于工期的要求明知并认可；</w:t>
      </w:r>
    </w:p>
    <w:p w14:paraId="2F194883">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如果乙方系统不能按约定工期投入运行的，从逾期之日起，乙方每天需向甲方支付违约金为合同总额的千分之三；逾期30日以上的，甲方有权解除合同，并要求乙方含息（银行同期活期存款利息）退还全部已支付款项并一次性支付合同总价款的30%作为违约金，同时乙方应承担因逾期对甲方造成的直接损失和间接损失（包括但不限于实际损失、可期待利益、诉讼费和律师费）；经双方明确书面确认，因非乙方的原因造成系统推迟开通，则不在索赔之列；</w:t>
      </w:r>
    </w:p>
    <w:p w14:paraId="2B914981">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3、如甲方未按合同规定时间付款，乙方有权要求甲方支付逾期付款违约金，逾期付款违约金计算标准为：每逾期一天，按照逾期支付款项部分的千分之一赔偿；</w:t>
      </w:r>
    </w:p>
    <w:p w14:paraId="4051F7C0">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4、如因乙方提供的系统不符合甲方要求、需求分析及系统设计的要求，或存在未按期响应、培训服务未达到效果、未确保完整技术转移、未进行代码重构等其它违约或侵权情形的，乙方应该按照甲方要求在规定期限内进行整改和完善，由此产生的费用和对甲方造成的损失由乙方承担；一次整改后仍不符合要求的，视为乙方严重违约，甲方有权终止合同，乙方应当一次性向甲方支付合同总价款的30%的违约金并承担由此对甲方造成的直接损失和间接损失（包括但不限于实际损失、可期待利益、诉讼费和律师费）；</w:t>
      </w:r>
    </w:p>
    <w:p w14:paraId="1BB05F8E">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lang w:val="en-US" w:eastAsia="zh-CN"/>
        </w:rPr>
        <w:t>5</w:t>
      </w:r>
      <w:r>
        <w:rPr>
          <w:rFonts w:hint="eastAsia" w:ascii="Calibri" w:hAnsi="Calibri" w:eastAsia="宋体" w:cs="Calibri"/>
          <w:color w:val="000000"/>
          <w:kern w:val="24"/>
        </w:rPr>
        <w:t>、在系统试运行期内，因乙方提供的系统原因造成系统故障，经两次延长试运行期，乙方仍不能解决系统运行问题的，甲方有权解除本合同，要求乙方立即含息（银行同期活期存款利息）退还已支付合同款，并赔偿给甲方造成的其他各项损失</w:t>
      </w:r>
      <w:r>
        <w:rPr>
          <w:rFonts w:hint="eastAsia" w:ascii="Calibri" w:hAnsi="Calibri" w:eastAsia="宋体" w:cs="Calibri"/>
          <w:color w:val="000000"/>
          <w:kern w:val="24"/>
          <w:lang w:eastAsia="zh-CN"/>
        </w:rPr>
        <w:t>（</w:t>
      </w:r>
      <w:r>
        <w:rPr>
          <w:rFonts w:hint="eastAsia" w:ascii="Calibri" w:hAnsi="Calibri" w:eastAsia="宋体" w:cs="Calibri"/>
          <w:color w:val="000000"/>
          <w:kern w:val="24"/>
          <w:lang w:val="en-US" w:eastAsia="zh-CN"/>
        </w:rPr>
        <w:t>赔偿上限不大于合同总额的30%</w:t>
      </w:r>
      <w:r>
        <w:rPr>
          <w:rFonts w:hint="eastAsia" w:ascii="Calibri" w:hAnsi="Calibri" w:eastAsia="宋体" w:cs="Calibri"/>
          <w:color w:val="000000"/>
          <w:kern w:val="24"/>
          <w:lang w:eastAsia="zh-CN"/>
        </w:rPr>
        <w:t>）</w:t>
      </w:r>
      <w:r>
        <w:rPr>
          <w:rFonts w:hint="eastAsia" w:ascii="Calibri" w:hAnsi="Calibri" w:eastAsia="宋体" w:cs="Calibri"/>
          <w:color w:val="000000"/>
          <w:kern w:val="24"/>
        </w:rPr>
        <w:t>；</w:t>
      </w:r>
    </w:p>
    <w:p w14:paraId="16C9B5F1">
      <w:pPr>
        <w:spacing w:line="460" w:lineRule="exact"/>
        <w:ind w:firstLine="482"/>
        <w:rPr>
          <w:rFonts w:hint="eastAsia" w:ascii="Calibri" w:hAnsi="Calibri" w:eastAsia="宋体" w:cs="Calibri"/>
          <w:color w:val="000000"/>
          <w:kern w:val="24"/>
          <w:lang w:eastAsia="zh-CN"/>
        </w:rPr>
      </w:pPr>
      <w:r>
        <w:rPr>
          <w:rFonts w:hint="eastAsia" w:ascii="Calibri" w:hAnsi="Calibri" w:eastAsia="宋体" w:cs="Calibri"/>
          <w:color w:val="000000"/>
          <w:kern w:val="24"/>
          <w:lang w:val="en-US" w:eastAsia="zh-CN"/>
        </w:rPr>
        <w:t>8</w:t>
      </w:r>
      <w:r>
        <w:rPr>
          <w:rFonts w:hint="eastAsia" w:ascii="Calibri" w:hAnsi="Calibri" w:eastAsia="宋体" w:cs="Calibri"/>
          <w:color w:val="000000"/>
          <w:kern w:val="24"/>
        </w:rPr>
        <w:t>、上述一方应承担的违约金和赔偿等违约责任金额累计达到合同总金额的30%，受损方有权终止合同</w:t>
      </w:r>
      <w:r>
        <w:rPr>
          <w:rFonts w:hint="eastAsia" w:ascii="Calibri" w:hAnsi="Calibri" w:eastAsia="宋体" w:cs="Calibri"/>
          <w:color w:val="000000"/>
          <w:kern w:val="24"/>
          <w:lang w:eastAsia="zh-CN"/>
        </w:rPr>
        <w:t>。</w:t>
      </w:r>
    </w:p>
    <w:p w14:paraId="39CBB684">
      <w:pPr>
        <w:spacing w:before="190" w:beforeLines="50" w:line="460" w:lineRule="exact"/>
        <w:ind w:firstLine="320"/>
        <w:jc w:val="center"/>
        <w:rPr>
          <w:rFonts w:ascii="Calibri" w:hAnsi="Calibri" w:eastAsia="宋体" w:cs="Calibri"/>
          <w:b/>
          <w:color w:val="000000"/>
          <w:kern w:val="24"/>
        </w:rPr>
      </w:pPr>
      <w:bookmarkStart w:id="53" w:name="_Toc447740066"/>
      <w:bookmarkStart w:id="54" w:name="_Toc18107"/>
      <w:bookmarkStart w:id="55" w:name="_Toc10265"/>
      <w:r>
        <w:rPr>
          <w:rFonts w:hint="eastAsia" w:ascii="Calibri" w:hAnsi="Calibri" w:eastAsia="宋体" w:cs="Calibri"/>
          <w:b/>
          <w:color w:val="000000"/>
          <w:kern w:val="24"/>
        </w:rPr>
        <w:t>第十二条 合同修改及争议</w:t>
      </w:r>
      <w:bookmarkEnd w:id="53"/>
      <w:r>
        <w:rPr>
          <w:rFonts w:hint="eastAsia" w:ascii="Calibri" w:hAnsi="Calibri" w:eastAsia="宋体" w:cs="Calibri"/>
          <w:b/>
          <w:color w:val="000000"/>
          <w:kern w:val="24"/>
        </w:rPr>
        <w:t>解决</w:t>
      </w:r>
      <w:bookmarkEnd w:id="54"/>
      <w:bookmarkEnd w:id="55"/>
    </w:p>
    <w:p w14:paraId="2DB65191">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1、合同履行过程中如一方提议对合同做修改或补充，须经双方共同协商同意后签订书面补充合同。补充合同或协议之间与本合同不一致的，以签署时间在后的为准。</w:t>
      </w:r>
    </w:p>
    <w:p w14:paraId="6297C830">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2、合同履行过程中双方如有争议，应友好协商解决，协商不成，应向甲方所在地人民法院提起诉讼。</w:t>
      </w:r>
    </w:p>
    <w:p w14:paraId="353F005B">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3、本合同未尽事项，由甲乙双方根据国家法律、法规及有关规定协商另行订立补充协议，双方共同遵照执行。</w:t>
      </w:r>
    </w:p>
    <w:p w14:paraId="68CADDA7">
      <w:pPr>
        <w:spacing w:before="190" w:beforeLines="50" w:line="460" w:lineRule="exact"/>
        <w:ind w:firstLine="320"/>
        <w:jc w:val="center"/>
        <w:rPr>
          <w:rFonts w:ascii="Calibri" w:hAnsi="Calibri" w:eastAsia="宋体" w:cs="Calibri"/>
          <w:b/>
          <w:color w:val="000000"/>
          <w:kern w:val="24"/>
        </w:rPr>
      </w:pPr>
      <w:bookmarkStart w:id="56" w:name="_Toc447740067"/>
      <w:bookmarkStart w:id="57" w:name="_Toc5244"/>
      <w:bookmarkStart w:id="58" w:name="_Toc30174"/>
      <w:r>
        <w:rPr>
          <w:rFonts w:hint="eastAsia" w:ascii="Calibri" w:hAnsi="Calibri" w:eastAsia="宋体" w:cs="Calibri"/>
          <w:b/>
          <w:color w:val="000000"/>
          <w:kern w:val="24"/>
        </w:rPr>
        <w:t>第十三条 转让</w:t>
      </w:r>
      <w:bookmarkEnd w:id="56"/>
      <w:r>
        <w:rPr>
          <w:rFonts w:hint="eastAsia" w:ascii="Calibri" w:hAnsi="Calibri" w:eastAsia="宋体" w:cs="Calibri"/>
          <w:b/>
          <w:color w:val="000000"/>
          <w:kern w:val="24"/>
        </w:rPr>
        <w:t>禁止</w:t>
      </w:r>
      <w:bookmarkEnd w:id="57"/>
      <w:bookmarkEnd w:id="58"/>
    </w:p>
    <w:p w14:paraId="76C6F833">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1、未经甲方同意，乙方不得将合同权利义务分包、转包，不得由第三方挂靠乙方进行开发。</w:t>
      </w:r>
    </w:p>
    <w:p w14:paraId="517FB414">
      <w:pPr>
        <w:spacing w:line="460" w:lineRule="exact"/>
        <w:ind w:firstLine="482"/>
        <w:rPr>
          <w:rFonts w:ascii="Calibri" w:hAnsi="Calibri" w:eastAsia="宋体" w:cs="Calibri"/>
          <w:color w:val="000000"/>
          <w:kern w:val="24"/>
        </w:rPr>
      </w:pPr>
      <w:r>
        <w:rPr>
          <w:rFonts w:hint="eastAsia" w:ascii="Calibri" w:hAnsi="Calibri" w:eastAsia="宋体" w:cs="Calibri"/>
          <w:color w:val="000000"/>
          <w:kern w:val="24"/>
        </w:rPr>
        <w:t>2、除甲方事先书面同意外，乙方不得将本合同项下权利、义务的全部或部分转让任何第三方包括乙方关联企业。否则，甲方有权立即终止本合同，要求乙方立即含息（银行同期活期存款利息）退还甲方已经支付的全部款项，并要求乙方承担由此造成甲方的全部损失</w:t>
      </w:r>
      <w:r>
        <w:rPr>
          <w:rFonts w:hint="eastAsia" w:ascii="Calibri" w:hAnsi="Calibri" w:eastAsia="宋体" w:cs="Calibri"/>
          <w:color w:val="000000"/>
          <w:kern w:val="24"/>
          <w:lang w:eastAsia="zh-CN"/>
        </w:rPr>
        <w:t>（</w:t>
      </w:r>
      <w:r>
        <w:rPr>
          <w:rFonts w:hint="eastAsia" w:ascii="Calibri" w:hAnsi="Calibri" w:eastAsia="宋体" w:cs="Calibri"/>
          <w:color w:val="000000"/>
          <w:kern w:val="24"/>
          <w:lang w:val="en-US" w:eastAsia="zh-CN"/>
        </w:rPr>
        <w:t>违约赔偿上限不大于合同总额的30%</w:t>
      </w:r>
      <w:r>
        <w:rPr>
          <w:rFonts w:hint="eastAsia" w:ascii="Calibri" w:hAnsi="Calibri" w:eastAsia="宋体" w:cs="Calibri"/>
          <w:color w:val="000000"/>
          <w:kern w:val="24"/>
          <w:lang w:eastAsia="zh-CN"/>
        </w:rPr>
        <w:t>）</w:t>
      </w:r>
      <w:r>
        <w:rPr>
          <w:rFonts w:hint="eastAsia" w:ascii="Calibri" w:hAnsi="Calibri" w:eastAsia="宋体" w:cs="Calibri"/>
          <w:color w:val="000000"/>
          <w:kern w:val="24"/>
        </w:rPr>
        <w:t>。</w:t>
      </w:r>
    </w:p>
    <w:p w14:paraId="51116040">
      <w:pPr>
        <w:spacing w:before="190" w:beforeLines="50" w:line="460" w:lineRule="exact"/>
        <w:ind w:firstLine="320"/>
        <w:jc w:val="center"/>
        <w:rPr>
          <w:rFonts w:ascii="Calibri" w:hAnsi="Calibri" w:eastAsia="宋体" w:cs="Calibri"/>
          <w:b/>
          <w:color w:val="000000"/>
          <w:kern w:val="24"/>
        </w:rPr>
      </w:pPr>
      <w:bookmarkStart w:id="59" w:name="_Toc24835"/>
      <w:bookmarkStart w:id="60" w:name="_Toc18974"/>
      <w:bookmarkStart w:id="61" w:name="_Toc447740068"/>
      <w:r>
        <w:rPr>
          <w:rFonts w:hint="eastAsia" w:ascii="Calibri" w:hAnsi="Calibri" w:eastAsia="宋体" w:cs="Calibri"/>
          <w:b/>
          <w:color w:val="000000"/>
          <w:kern w:val="24"/>
        </w:rPr>
        <w:t>第十四条 通知</w:t>
      </w:r>
      <w:bookmarkEnd w:id="59"/>
      <w:bookmarkEnd w:id="60"/>
      <w:bookmarkEnd w:id="61"/>
    </w:p>
    <w:p w14:paraId="295F9244">
      <w:pPr>
        <w:spacing w:line="460" w:lineRule="exact"/>
        <w:ind w:firstLine="480"/>
        <w:rPr>
          <w:rFonts w:ascii="Calibri" w:hAnsi="Calibri" w:eastAsia="宋体" w:cs="Calibri"/>
          <w:color w:val="000000"/>
          <w:kern w:val="24"/>
        </w:rPr>
      </w:pPr>
      <w:r>
        <w:rPr>
          <w:rFonts w:hint="eastAsia" w:ascii="Calibri" w:hAnsi="Calibri" w:eastAsia="宋体" w:cs="Calibri"/>
          <w:color w:val="000000"/>
          <w:kern w:val="24"/>
        </w:rPr>
        <w:t>1、甲乙双方因履行本合同而相互发出或者提供的所有通知、文件、资料、函件等，均以本合同开篇所列明的地址送达，该地址视为双方合法有效的送达地址，亦为司法（法院、仲裁机构）送达地址，一方如果迁址或者变更联系电话，应当于变更前书面通知对方。因一方提供信息不确切或不及时告知变更后的信息，使得对方或司法机关无法送达或未及时送达的，该方自行承担因此产生的任何法律后果。以邮寄、快递方式送达的，收件方签收日期视为送达日期，如收件方无人签收或拒收的，退回之日视为送达之日。</w:t>
      </w:r>
    </w:p>
    <w:p w14:paraId="55C39F06">
      <w:pPr>
        <w:spacing w:line="460" w:lineRule="exact"/>
        <w:ind w:firstLine="480"/>
        <w:rPr>
          <w:rFonts w:ascii="Calibri" w:hAnsi="Calibri" w:eastAsia="宋体" w:cs="Calibri"/>
          <w:color w:val="000000"/>
          <w:kern w:val="24"/>
        </w:rPr>
      </w:pPr>
      <w:r>
        <w:rPr>
          <w:rFonts w:hint="eastAsia" w:ascii="Calibri" w:hAnsi="Calibri" w:eastAsia="宋体" w:cs="Calibri"/>
          <w:color w:val="000000"/>
          <w:kern w:val="24"/>
        </w:rPr>
        <w:t>2、本合同一方给另一方的通知均应采用书面形式。</w:t>
      </w:r>
    </w:p>
    <w:p w14:paraId="636D24FD">
      <w:pPr>
        <w:spacing w:line="460" w:lineRule="exact"/>
        <w:ind w:firstLine="480"/>
        <w:rPr>
          <w:rFonts w:ascii="Calibri" w:hAnsi="Calibri" w:eastAsia="宋体" w:cs="Calibri"/>
          <w:color w:val="000000"/>
          <w:kern w:val="24"/>
        </w:rPr>
      </w:pPr>
      <w:r>
        <w:rPr>
          <w:rFonts w:hint="eastAsia" w:ascii="Calibri" w:hAnsi="Calibri" w:eastAsia="宋体" w:cs="Calibri"/>
          <w:color w:val="000000"/>
          <w:kern w:val="24"/>
        </w:rPr>
        <w:t>3、通知以到达之日或通知书中规定的生效之日起生效，两者中以较迟之日为准。</w:t>
      </w:r>
    </w:p>
    <w:p w14:paraId="0F5FF99A">
      <w:pPr>
        <w:spacing w:line="460" w:lineRule="exact"/>
        <w:ind w:firstLine="480"/>
        <w:rPr>
          <w:rFonts w:ascii="Calibri" w:hAnsi="Calibri" w:eastAsia="宋体" w:cs="Calibri"/>
          <w:color w:val="000000"/>
          <w:kern w:val="24"/>
        </w:rPr>
      </w:pPr>
      <w:r>
        <w:rPr>
          <w:rFonts w:hint="eastAsia" w:ascii="Calibri" w:hAnsi="Calibri" w:eastAsia="宋体" w:cs="Calibri"/>
          <w:color w:val="000000"/>
          <w:kern w:val="24"/>
        </w:rPr>
        <w:t>4、以上通知条款同时具有司法送达地址确认书的效力。</w:t>
      </w:r>
    </w:p>
    <w:p w14:paraId="49A51627">
      <w:pPr>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br w:type="page"/>
      </w:r>
    </w:p>
    <w:p w14:paraId="19189A1D">
      <w:pPr>
        <w:widowControl w:val="0"/>
        <w:spacing w:line="360" w:lineRule="auto"/>
        <w:ind w:firstLine="482" w:firstLineChars="200"/>
        <w:jc w:val="both"/>
        <w:rPr>
          <w:rFonts w:hint="eastAsia" w:ascii="仿宋" w:hAnsi="仿宋" w:eastAsia="仿宋" w:cs="仿宋"/>
          <w:b/>
          <w:bCs/>
          <w:color w:val="000000"/>
          <w:kern w:val="2"/>
          <w:sz w:val="24"/>
          <w:lang w:eastAsia="zh-CN" w:bidi="zh-TW"/>
        </w:rPr>
      </w:pPr>
      <w:r>
        <w:rPr>
          <w:rFonts w:hint="eastAsia" w:ascii="仿宋" w:hAnsi="仿宋" w:eastAsia="仿宋" w:cs="仿宋"/>
          <w:b/>
          <w:bCs/>
          <w:color w:val="000000"/>
          <w:kern w:val="2"/>
          <w:sz w:val="24"/>
          <w:lang w:eastAsia="zh-CN" w:bidi="zh-TW"/>
        </w:rPr>
        <w:t>(本页无正文)</w:t>
      </w:r>
    </w:p>
    <w:tbl>
      <w:tblPr>
        <w:tblStyle w:val="3"/>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836"/>
        <w:gridCol w:w="4163"/>
      </w:tblGrid>
      <w:tr w14:paraId="75148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8" w:hRule="exact"/>
          <w:jc w:val="center"/>
        </w:trPr>
        <w:tc>
          <w:tcPr>
            <w:tcW w:w="4836" w:type="dxa"/>
            <w:tcBorders>
              <w:bottom w:val="single" w:color="auto" w:sz="4" w:space="0"/>
            </w:tcBorders>
            <w:noWrap w:val="0"/>
            <w:vAlign w:val="center"/>
          </w:tcPr>
          <w:p w14:paraId="53DECCE0">
            <w:pPr>
              <w:widowControl w:val="0"/>
              <w:ind w:left="1080" w:firstLine="480" w:firstLineChars="200"/>
              <w:jc w:val="both"/>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甲方</w:t>
            </w:r>
          </w:p>
        </w:tc>
        <w:tc>
          <w:tcPr>
            <w:tcW w:w="4163" w:type="dxa"/>
            <w:tcBorders>
              <w:bottom w:val="single" w:color="auto" w:sz="4" w:space="0"/>
            </w:tcBorders>
            <w:noWrap w:val="0"/>
            <w:vAlign w:val="center"/>
          </w:tcPr>
          <w:p w14:paraId="02D3AAFF">
            <w:pPr>
              <w:widowControl w:val="0"/>
              <w:tabs>
                <w:tab w:val="left" w:pos="1191"/>
              </w:tabs>
              <w:ind w:firstLine="480" w:firstLineChars="200"/>
              <w:jc w:val="center"/>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乙方</w:t>
            </w:r>
          </w:p>
        </w:tc>
      </w:tr>
      <w:tr w14:paraId="7CB7B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036" w:hRule="exact"/>
          <w:jc w:val="center"/>
        </w:trPr>
        <w:tc>
          <w:tcPr>
            <w:tcW w:w="4836" w:type="dxa"/>
            <w:tcBorders>
              <w:top w:val="single" w:color="auto" w:sz="4" w:space="0"/>
            </w:tcBorders>
            <w:noWrap w:val="0"/>
            <w:vAlign w:val="center"/>
          </w:tcPr>
          <w:p w14:paraId="63C2942C">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采</w:t>
            </w:r>
            <w:r>
              <w:rPr>
                <w:rFonts w:hint="eastAsia" w:ascii="仿宋" w:hAnsi="仿宋" w:eastAsia="仿宋" w:cs="仿宋"/>
                <w:color w:val="000000"/>
                <w:kern w:val="2"/>
                <w:sz w:val="24"/>
                <w:lang w:val="zh-TW" w:eastAsia="zh-TW" w:bidi="zh-TW"/>
              </w:rPr>
              <w:t>购人名称</w:t>
            </w:r>
          </w:p>
          <w:p w14:paraId="3BC6A053">
            <w:pPr>
              <w:widowControl w:val="0"/>
              <w:ind w:left="1080" w:firstLine="480" w:firstLineChars="200"/>
              <w:jc w:val="left"/>
              <w:rPr>
                <w:rFonts w:hint="eastAsia" w:ascii="仿宋" w:hAnsi="仿宋" w:eastAsia="仿宋" w:cs="仿宋"/>
                <w:color w:val="000000"/>
                <w:kern w:val="2"/>
                <w:sz w:val="24"/>
                <w:lang w:val="zh-TW" w:eastAsia="zh-TW" w:bidi="zh-TW"/>
              </w:rPr>
            </w:pPr>
          </w:p>
          <w:p w14:paraId="366899D0">
            <w:pPr>
              <w:widowControl w:val="0"/>
              <w:ind w:firstLine="482" w:firstLineChars="200"/>
              <w:jc w:val="left"/>
              <w:rPr>
                <w:rFonts w:hint="eastAsia" w:ascii="仿宋" w:hAnsi="仿宋" w:eastAsia="仿宋" w:cs="仿宋"/>
                <w:b/>
                <w:bCs/>
                <w:color w:val="000000"/>
                <w:kern w:val="2"/>
                <w:sz w:val="24"/>
                <w:lang w:val="zh-TW" w:eastAsia="zh-CN" w:bidi="zh-TW"/>
              </w:rPr>
            </w:pPr>
            <w:r>
              <w:rPr>
                <w:rFonts w:hint="eastAsia" w:ascii="仿宋" w:hAnsi="仿宋" w:eastAsia="仿宋" w:cs="仿宋"/>
                <w:b/>
                <w:bCs/>
                <w:color w:val="000000"/>
                <w:kern w:val="2"/>
                <w:sz w:val="24"/>
                <w:lang w:val="zh-TW" w:eastAsia="zh-CN" w:bidi="zh-TW"/>
              </w:rPr>
              <w:t>（</w:t>
            </w:r>
            <w:r>
              <w:rPr>
                <w:rFonts w:hint="eastAsia" w:ascii="仿宋" w:hAnsi="仿宋" w:eastAsia="仿宋" w:cs="仿宋"/>
                <w:b/>
                <w:bCs/>
                <w:color w:val="000000"/>
                <w:kern w:val="2"/>
                <w:sz w:val="24"/>
                <w:lang w:eastAsia="zh-CN" w:bidi="zh-TW"/>
              </w:rPr>
              <w:t>请填写具体名称</w:t>
            </w:r>
            <w:r>
              <w:rPr>
                <w:rFonts w:hint="eastAsia" w:ascii="仿宋" w:hAnsi="仿宋" w:eastAsia="仿宋" w:cs="仿宋"/>
                <w:b/>
                <w:bCs/>
                <w:color w:val="000000"/>
                <w:kern w:val="2"/>
                <w:sz w:val="24"/>
                <w:lang w:val="zh-TW" w:eastAsia="zh-CN" w:bidi="zh-TW"/>
              </w:rPr>
              <w:t>）</w:t>
            </w:r>
          </w:p>
          <w:p w14:paraId="5CCD1A42">
            <w:pPr>
              <w:widowControl w:val="0"/>
              <w:jc w:val="left"/>
              <w:rPr>
                <w:rFonts w:hint="eastAsia" w:ascii="仿宋" w:hAnsi="仿宋" w:eastAsia="仿宋" w:cs="仿宋"/>
                <w:color w:val="000000"/>
                <w:kern w:val="2"/>
                <w:sz w:val="24"/>
                <w:lang w:val="zh-TW" w:eastAsia="zh-TW" w:bidi="zh-TW"/>
              </w:rPr>
            </w:pPr>
          </w:p>
          <w:p w14:paraId="713780C7">
            <w:pPr>
              <w:widowControl w:val="0"/>
              <w:ind w:firstLine="1200" w:firstLineChars="5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（盖章）</w:t>
            </w:r>
          </w:p>
        </w:tc>
        <w:tc>
          <w:tcPr>
            <w:tcW w:w="4163" w:type="dxa"/>
            <w:tcBorders>
              <w:top w:val="single" w:color="auto" w:sz="4" w:space="0"/>
            </w:tcBorders>
            <w:noWrap w:val="0"/>
            <w:vAlign w:val="center"/>
          </w:tcPr>
          <w:p w14:paraId="1F021A0E">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中标人</w:t>
            </w:r>
            <w:r>
              <w:rPr>
                <w:rFonts w:hint="eastAsia" w:ascii="仿宋" w:hAnsi="仿宋" w:eastAsia="仿宋" w:cs="仿宋"/>
                <w:color w:val="000000"/>
                <w:kern w:val="2"/>
                <w:sz w:val="24"/>
                <w:lang w:val="zh-TW" w:eastAsia="zh-TW" w:bidi="zh-TW"/>
              </w:rPr>
              <w:t>全称</w:t>
            </w:r>
          </w:p>
          <w:p w14:paraId="44D033CA">
            <w:pPr>
              <w:widowControl w:val="0"/>
              <w:ind w:firstLine="480" w:firstLineChars="200"/>
              <w:jc w:val="left"/>
              <w:rPr>
                <w:rFonts w:hint="eastAsia" w:ascii="仿宋" w:hAnsi="仿宋" w:eastAsia="仿宋" w:cs="仿宋"/>
                <w:color w:val="000000"/>
                <w:kern w:val="2"/>
                <w:sz w:val="24"/>
                <w:lang w:val="zh-TW" w:eastAsia="zh-TW" w:bidi="zh-TW"/>
              </w:rPr>
            </w:pPr>
          </w:p>
          <w:p w14:paraId="39768762">
            <w:pPr>
              <w:widowControl w:val="0"/>
              <w:ind w:firstLine="482"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b/>
                <w:bCs/>
                <w:color w:val="000000"/>
                <w:kern w:val="2"/>
                <w:sz w:val="24"/>
                <w:lang w:val="zh-TW" w:eastAsia="zh-CN" w:bidi="zh-TW"/>
              </w:rPr>
              <w:t>（</w:t>
            </w:r>
            <w:r>
              <w:rPr>
                <w:rFonts w:hint="eastAsia" w:ascii="仿宋" w:hAnsi="仿宋" w:eastAsia="仿宋" w:cs="仿宋"/>
                <w:b/>
                <w:bCs/>
                <w:color w:val="000000"/>
                <w:kern w:val="2"/>
                <w:sz w:val="24"/>
                <w:lang w:eastAsia="zh-CN" w:bidi="zh-TW"/>
              </w:rPr>
              <w:t>请填写具体名称</w:t>
            </w:r>
            <w:r>
              <w:rPr>
                <w:rFonts w:hint="eastAsia" w:ascii="仿宋" w:hAnsi="仿宋" w:eastAsia="仿宋" w:cs="仿宋"/>
                <w:b/>
                <w:bCs/>
                <w:color w:val="000000"/>
                <w:kern w:val="2"/>
                <w:sz w:val="24"/>
                <w:lang w:val="zh-TW" w:eastAsia="zh-CN" w:bidi="zh-TW"/>
              </w:rPr>
              <w:t>）</w:t>
            </w:r>
          </w:p>
          <w:p w14:paraId="48FA8401">
            <w:pPr>
              <w:widowControl w:val="0"/>
              <w:ind w:firstLine="480" w:firstLineChars="200"/>
              <w:jc w:val="left"/>
              <w:rPr>
                <w:rFonts w:hint="eastAsia" w:ascii="仿宋" w:hAnsi="仿宋" w:eastAsia="仿宋" w:cs="仿宋"/>
                <w:color w:val="000000"/>
                <w:kern w:val="2"/>
                <w:sz w:val="24"/>
                <w:lang w:val="zh-TW" w:eastAsia="zh-TW" w:bidi="zh-TW"/>
              </w:rPr>
            </w:pPr>
          </w:p>
          <w:p w14:paraId="75780D42">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（盖章）</w:t>
            </w:r>
          </w:p>
        </w:tc>
      </w:tr>
      <w:tr w14:paraId="6C243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73" w:hRule="exact"/>
          <w:jc w:val="center"/>
        </w:trPr>
        <w:tc>
          <w:tcPr>
            <w:tcW w:w="4836" w:type="dxa"/>
            <w:noWrap w:val="0"/>
            <w:vAlign w:val="top"/>
          </w:tcPr>
          <w:p w14:paraId="2C9074F2">
            <w:pPr>
              <w:widowControl w:val="0"/>
              <w:spacing w:before="24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地址：</w:t>
            </w:r>
          </w:p>
        </w:tc>
        <w:tc>
          <w:tcPr>
            <w:tcW w:w="4163" w:type="dxa"/>
            <w:noWrap w:val="0"/>
            <w:vAlign w:val="top"/>
          </w:tcPr>
          <w:p w14:paraId="557AEA1C">
            <w:pPr>
              <w:widowControl w:val="0"/>
              <w:spacing w:before="24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地址：</w:t>
            </w:r>
          </w:p>
        </w:tc>
      </w:tr>
      <w:tr w14:paraId="079E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470CD834">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邮编：</w:t>
            </w:r>
          </w:p>
        </w:tc>
        <w:tc>
          <w:tcPr>
            <w:tcW w:w="4163" w:type="dxa"/>
            <w:noWrap w:val="0"/>
            <w:vAlign w:val="center"/>
          </w:tcPr>
          <w:p w14:paraId="7862D1C8">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邮编：</w:t>
            </w:r>
          </w:p>
        </w:tc>
      </w:tr>
      <w:tr w14:paraId="356DE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45" w:hRule="exact"/>
          <w:jc w:val="center"/>
        </w:trPr>
        <w:tc>
          <w:tcPr>
            <w:tcW w:w="4836" w:type="dxa"/>
            <w:noWrap w:val="0"/>
            <w:vAlign w:val="top"/>
          </w:tcPr>
          <w:p w14:paraId="32622451">
            <w:pPr>
              <w:widowControl w:val="0"/>
              <w:jc w:val="left"/>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highlight w:val="none"/>
                <w:lang w:val="zh-TW" w:eastAsia="zh-TW" w:bidi="zh-TW"/>
              </w:rPr>
              <w:t>法定代表人：</w:t>
            </w:r>
          </w:p>
          <w:p w14:paraId="3AC92933">
            <w:pPr>
              <w:keepNext/>
              <w:widowControl w:val="0"/>
              <w:numPr>
                <w:ilvl w:val="1"/>
                <w:numId w:val="2"/>
              </w:numPr>
              <w:spacing w:before="120" w:after="60"/>
              <w:ind w:left="0" w:firstLine="0"/>
              <w:jc w:val="both"/>
              <w:outlineLvl w:val="1"/>
              <w:rPr>
                <w:rFonts w:hint="eastAsia" w:ascii="仿宋" w:hAnsi="仿宋" w:eastAsia="仿宋" w:cs="仿宋"/>
                <w:bCs/>
                <w:iCs/>
                <w:color w:val="000000"/>
                <w:kern w:val="32"/>
                <w:sz w:val="24"/>
                <w:szCs w:val="24"/>
                <w:lang w:val="zh-TW" w:eastAsia="zh-TW" w:bidi="ar-SA"/>
              </w:rPr>
            </w:pPr>
            <w:r>
              <w:rPr>
                <w:rFonts w:hint="eastAsia" w:ascii="仿宋" w:hAnsi="仿宋" w:eastAsia="仿宋" w:cs="仿宋"/>
                <w:bCs w:val="0"/>
                <w:iCs w:val="0"/>
                <w:color w:val="000000"/>
                <w:kern w:val="2"/>
                <w:sz w:val="24"/>
                <w:szCs w:val="24"/>
                <w:lang w:val="zh-TW" w:eastAsia="zh-TW" w:bidi="zh-TW"/>
              </w:rPr>
              <w:t>（签字或盖章）</w:t>
            </w:r>
          </w:p>
        </w:tc>
        <w:tc>
          <w:tcPr>
            <w:tcW w:w="4163" w:type="dxa"/>
            <w:noWrap w:val="0"/>
            <w:vAlign w:val="top"/>
          </w:tcPr>
          <w:p w14:paraId="6A05E39B">
            <w:pPr>
              <w:widowControl w:val="0"/>
              <w:jc w:val="left"/>
              <w:rPr>
                <w:rFonts w:hint="eastAsia" w:ascii="仿宋" w:hAnsi="仿宋" w:eastAsia="仿宋" w:cs="仿宋"/>
                <w:color w:val="000000"/>
                <w:kern w:val="2"/>
                <w:sz w:val="24"/>
                <w:highlight w:val="none"/>
                <w:lang w:val="zh-TW" w:eastAsia="zh-TW" w:bidi="zh-TW"/>
              </w:rPr>
            </w:pPr>
            <w:r>
              <w:rPr>
                <w:rFonts w:hint="eastAsia" w:ascii="仿宋" w:hAnsi="仿宋" w:eastAsia="仿宋" w:cs="仿宋"/>
                <w:color w:val="000000"/>
                <w:kern w:val="2"/>
                <w:sz w:val="24"/>
                <w:highlight w:val="none"/>
                <w:lang w:val="zh-TW" w:eastAsia="zh-TW" w:bidi="zh-TW"/>
              </w:rPr>
              <w:t>法定代表人：</w:t>
            </w:r>
          </w:p>
          <w:p w14:paraId="0F8DAF90">
            <w:pPr>
              <w:keepNext/>
              <w:widowControl w:val="0"/>
              <w:numPr>
                <w:ilvl w:val="1"/>
                <w:numId w:val="2"/>
              </w:numPr>
              <w:spacing w:before="120" w:after="60"/>
              <w:ind w:left="0" w:leftChars="0" w:firstLine="0" w:firstLineChars="0"/>
              <w:jc w:val="both"/>
              <w:outlineLvl w:val="1"/>
              <w:rPr>
                <w:rFonts w:hint="eastAsia" w:ascii="仿宋" w:hAnsi="仿宋" w:eastAsia="仿宋" w:cs="仿宋"/>
                <w:color w:val="000000"/>
                <w:kern w:val="2"/>
                <w:sz w:val="24"/>
                <w:lang w:val="zh-TW" w:eastAsia="zh-TW" w:bidi="ar-SA"/>
              </w:rPr>
            </w:pPr>
            <w:r>
              <w:rPr>
                <w:rFonts w:hint="eastAsia" w:ascii="仿宋" w:hAnsi="仿宋" w:eastAsia="仿宋" w:cs="仿宋"/>
                <w:bCs w:val="0"/>
                <w:iCs w:val="0"/>
                <w:color w:val="000000"/>
                <w:kern w:val="2"/>
                <w:sz w:val="24"/>
                <w:szCs w:val="24"/>
                <w:lang w:val="zh-TW" w:eastAsia="zh-TW" w:bidi="zh-TW"/>
              </w:rPr>
              <w:t>（签字或盖章）</w:t>
            </w:r>
          </w:p>
        </w:tc>
      </w:tr>
      <w:tr w14:paraId="7510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07" w:hRule="exact"/>
          <w:jc w:val="center"/>
        </w:trPr>
        <w:tc>
          <w:tcPr>
            <w:tcW w:w="4836" w:type="dxa"/>
            <w:noWrap w:val="0"/>
            <w:vAlign w:val="center"/>
          </w:tcPr>
          <w:p w14:paraId="733BBFF0">
            <w:pPr>
              <w:widowControl w:val="0"/>
              <w:jc w:val="left"/>
              <w:rPr>
                <w:rFonts w:hint="eastAsia" w:ascii="仿宋" w:hAnsi="仿宋" w:eastAsia="仿宋" w:cs="仿宋"/>
                <w:color w:val="000000"/>
                <w:kern w:val="2"/>
                <w:sz w:val="24"/>
                <w:highlight w:val="none"/>
                <w:lang w:val="zh-TW" w:eastAsia="zh-CN" w:bidi="zh-TW"/>
              </w:rPr>
            </w:pPr>
            <w:r>
              <w:rPr>
                <w:rFonts w:hint="eastAsia" w:ascii="仿宋" w:hAnsi="仿宋" w:eastAsia="仿宋" w:cs="仿宋"/>
                <w:color w:val="000000"/>
                <w:kern w:val="2"/>
                <w:sz w:val="24"/>
                <w:highlight w:val="none"/>
                <w:lang w:val="zh-TW" w:eastAsia="zh-CN" w:bidi="zh-TW"/>
              </w:rPr>
              <w:t>被授权代表：</w:t>
            </w:r>
          </w:p>
          <w:p w14:paraId="7C59E6B8">
            <w:pPr>
              <w:widowControl w:val="0"/>
              <w:jc w:val="left"/>
              <w:rPr>
                <w:rFonts w:hint="eastAsia" w:ascii="仿宋" w:hAnsi="仿宋" w:eastAsia="仿宋" w:cs="仿宋"/>
                <w:color w:val="000000"/>
                <w:kern w:val="2"/>
                <w:sz w:val="24"/>
                <w:lang w:val="zh-TW" w:eastAsia="zh-CN" w:bidi="zh-TW"/>
              </w:rPr>
            </w:pPr>
            <w:r>
              <w:rPr>
                <w:rFonts w:hint="eastAsia" w:ascii="仿宋" w:hAnsi="仿宋" w:eastAsia="仿宋" w:cs="仿宋"/>
                <w:color w:val="000000"/>
                <w:kern w:val="2"/>
                <w:sz w:val="24"/>
                <w:highlight w:val="none"/>
                <w:lang w:val="zh-TW" w:eastAsia="zh-CN" w:bidi="zh-TW"/>
              </w:rPr>
              <w:t>（签字或盖章）</w:t>
            </w:r>
          </w:p>
        </w:tc>
        <w:tc>
          <w:tcPr>
            <w:tcW w:w="4163" w:type="dxa"/>
            <w:noWrap w:val="0"/>
            <w:vAlign w:val="center"/>
          </w:tcPr>
          <w:p w14:paraId="33187536">
            <w:pPr>
              <w:widowControl w:val="0"/>
              <w:jc w:val="left"/>
              <w:rPr>
                <w:rFonts w:hint="eastAsia" w:ascii="仿宋" w:hAnsi="仿宋" w:eastAsia="仿宋" w:cs="仿宋"/>
                <w:color w:val="000000"/>
                <w:kern w:val="2"/>
                <w:sz w:val="24"/>
                <w:highlight w:val="none"/>
                <w:lang w:val="zh-TW" w:eastAsia="zh-CN" w:bidi="zh-TW"/>
              </w:rPr>
            </w:pPr>
            <w:r>
              <w:rPr>
                <w:rFonts w:hint="eastAsia" w:ascii="仿宋" w:hAnsi="仿宋" w:eastAsia="仿宋" w:cs="仿宋"/>
                <w:color w:val="000000"/>
                <w:kern w:val="2"/>
                <w:sz w:val="24"/>
                <w:highlight w:val="none"/>
                <w:lang w:val="zh-TW" w:eastAsia="zh-CN" w:bidi="zh-TW"/>
              </w:rPr>
              <w:t>被授权代表：</w:t>
            </w:r>
          </w:p>
          <w:p w14:paraId="50560068">
            <w:pPr>
              <w:widowControl w:val="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highlight w:val="none"/>
                <w:lang w:val="zh-TW" w:eastAsia="zh-CN" w:bidi="zh-TW"/>
              </w:rPr>
              <w:t>（签字或盖章）</w:t>
            </w:r>
          </w:p>
        </w:tc>
      </w:tr>
      <w:tr w14:paraId="79CAD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7E6B41E4">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电话：</w:t>
            </w:r>
          </w:p>
        </w:tc>
        <w:tc>
          <w:tcPr>
            <w:tcW w:w="4163" w:type="dxa"/>
            <w:noWrap w:val="0"/>
            <w:vAlign w:val="center"/>
          </w:tcPr>
          <w:p w14:paraId="2A71B539">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电话：</w:t>
            </w:r>
          </w:p>
        </w:tc>
      </w:tr>
      <w:tr w14:paraId="6A33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52B81346">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传真：</w:t>
            </w:r>
          </w:p>
        </w:tc>
        <w:tc>
          <w:tcPr>
            <w:tcW w:w="4163" w:type="dxa"/>
            <w:noWrap w:val="0"/>
            <w:vAlign w:val="center"/>
          </w:tcPr>
          <w:p w14:paraId="5DFDFC0D">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传真：</w:t>
            </w:r>
          </w:p>
        </w:tc>
      </w:tr>
      <w:tr w14:paraId="46B2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2" w:hRule="exact"/>
          <w:jc w:val="center"/>
        </w:trPr>
        <w:tc>
          <w:tcPr>
            <w:tcW w:w="4836" w:type="dxa"/>
            <w:noWrap w:val="0"/>
            <w:vAlign w:val="top"/>
          </w:tcPr>
          <w:p w14:paraId="2B6808DE">
            <w:pPr>
              <w:widowControl w:val="0"/>
              <w:jc w:val="left"/>
              <w:rPr>
                <w:rFonts w:hint="eastAsia" w:ascii="仿宋" w:hAnsi="仿宋" w:eastAsia="仿宋" w:cs="仿宋"/>
                <w:color w:val="000000"/>
                <w:kern w:val="0"/>
                <w:sz w:val="24"/>
                <w:lang w:eastAsia="en-US" w:bidi="en-US"/>
              </w:rPr>
            </w:pPr>
          </w:p>
        </w:tc>
        <w:tc>
          <w:tcPr>
            <w:tcW w:w="4163" w:type="dxa"/>
            <w:noWrap w:val="0"/>
            <w:vAlign w:val="center"/>
          </w:tcPr>
          <w:p w14:paraId="7B0E2FF1">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开户银行：</w:t>
            </w:r>
          </w:p>
        </w:tc>
      </w:tr>
      <w:tr w14:paraId="4CB2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top"/>
          </w:tcPr>
          <w:p w14:paraId="7E8BAF60">
            <w:pPr>
              <w:widowControl w:val="0"/>
              <w:jc w:val="left"/>
              <w:rPr>
                <w:rFonts w:hint="eastAsia" w:ascii="仿宋" w:hAnsi="仿宋" w:eastAsia="仿宋" w:cs="仿宋"/>
                <w:color w:val="000000"/>
                <w:kern w:val="0"/>
                <w:sz w:val="24"/>
                <w:lang w:eastAsia="en-US" w:bidi="en-US"/>
              </w:rPr>
            </w:pPr>
          </w:p>
        </w:tc>
        <w:tc>
          <w:tcPr>
            <w:tcW w:w="4163" w:type="dxa"/>
            <w:noWrap w:val="0"/>
            <w:vAlign w:val="center"/>
          </w:tcPr>
          <w:p w14:paraId="0BCD9ADE">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en-US" w:eastAsia="zh-CN" w:bidi="zh-TW"/>
              </w:rPr>
              <w:t>账</w:t>
            </w:r>
            <w:r>
              <w:rPr>
                <w:rFonts w:hint="eastAsia" w:ascii="仿宋" w:hAnsi="仿宋" w:eastAsia="仿宋" w:cs="仿宋"/>
                <w:color w:val="000000"/>
                <w:kern w:val="2"/>
                <w:sz w:val="24"/>
                <w:lang w:val="zh-TW" w:eastAsia="zh-TW" w:bidi="zh-TW"/>
              </w:rPr>
              <w:t>号：</w:t>
            </w:r>
          </w:p>
        </w:tc>
      </w:tr>
      <w:tr w14:paraId="056D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7" w:hRule="exact"/>
          <w:jc w:val="center"/>
        </w:trPr>
        <w:tc>
          <w:tcPr>
            <w:tcW w:w="4836" w:type="dxa"/>
            <w:noWrap w:val="0"/>
            <w:vAlign w:val="center"/>
          </w:tcPr>
          <w:p w14:paraId="46B60D58">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日期：</w:t>
            </w:r>
            <w:r>
              <w:rPr>
                <w:rFonts w:hint="eastAsia" w:ascii="仿宋" w:hAnsi="仿宋" w:eastAsia="仿宋" w:cs="仿宋"/>
                <w:color w:val="000000"/>
                <w:kern w:val="2"/>
                <w:sz w:val="24"/>
                <w:lang w:eastAsia="zh-CN" w:bidi="zh-TW"/>
              </w:rPr>
              <w:t xml:space="preserve">      </w:t>
            </w:r>
            <w:r>
              <w:rPr>
                <w:rFonts w:hint="eastAsia" w:ascii="仿宋" w:hAnsi="仿宋" w:eastAsia="仿宋" w:cs="仿宋"/>
                <w:color w:val="000000"/>
                <w:kern w:val="2"/>
                <w:sz w:val="24"/>
                <w:lang w:val="zh-TW" w:eastAsia="zh-TW" w:bidi="zh-TW"/>
              </w:rPr>
              <w:t xml:space="preserve">年 </w:t>
            </w:r>
            <w:r>
              <w:rPr>
                <w:rFonts w:hint="eastAsia" w:ascii="仿宋" w:hAnsi="仿宋" w:eastAsia="仿宋" w:cs="仿宋"/>
                <w:color w:val="000000"/>
                <w:kern w:val="2"/>
                <w:sz w:val="24"/>
                <w:lang w:val="en-US" w:eastAsia="zh-CN" w:bidi="zh-TW"/>
              </w:rPr>
              <w:t xml:space="preserve"> </w:t>
            </w:r>
            <w:r>
              <w:rPr>
                <w:rFonts w:hint="eastAsia" w:ascii="仿宋" w:hAnsi="仿宋" w:eastAsia="仿宋" w:cs="仿宋"/>
                <w:color w:val="000000"/>
                <w:kern w:val="2"/>
                <w:sz w:val="24"/>
                <w:lang w:val="zh-CN" w:eastAsia="zh-CN" w:bidi="zh-CN"/>
              </w:rPr>
              <w:t>月</w:t>
            </w:r>
            <w:r>
              <w:rPr>
                <w:rFonts w:hint="eastAsia" w:ascii="仿宋" w:hAnsi="仿宋" w:eastAsia="仿宋" w:cs="仿宋"/>
                <w:color w:val="000000"/>
                <w:kern w:val="2"/>
                <w:sz w:val="24"/>
                <w:lang w:eastAsia="zh-CN" w:bidi="zh-CN"/>
              </w:rPr>
              <w:t xml:space="preserve">  日</w:t>
            </w:r>
          </w:p>
        </w:tc>
        <w:tc>
          <w:tcPr>
            <w:tcW w:w="4163" w:type="dxa"/>
            <w:noWrap w:val="0"/>
            <w:vAlign w:val="center"/>
          </w:tcPr>
          <w:p w14:paraId="599799C7">
            <w:pPr>
              <w:widowControl w:val="0"/>
              <w:ind w:firstLine="480" w:firstLineChars="200"/>
              <w:jc w:val="left"/>
              <w:rPr>
                <w:rFonts w:hint="eastAsia" w:ascii="仿宋" w:hAnsi="仿宋" w:eastAsia="仿宋" w:cs="仿宋"/>
                <w:color w:val="000000"/>
                <w:kern w:val="2"/>
                <w:sz w:val="24"/>
                <w:lang w:val="zh-TW" w:eastAsia="zh-TW" w:bidi="zh-TW"/>
              </w:rPr>
            </w:pPr>
            <w:r>
              <w:rPr>
                <w:rFonts w:hint="eastAsia" w:ascii="仿宋" w:hAnsi="仿宋" w:eastAsia="仿宋" w:cs="仿宋"/>
                <w:color w:val="000000"/>
                <w:kern w:val="2"/>
                <w:sz w:val="24"/>
                <w:lang w:val="zh-TW" w:eastAsia="zh-TW" w:bidi="zh-TW"/>
              </w:rPr>
              <w:t>日期：</w:t>
            </w:r>
            <w:r>
              <w:rPr>
                <w:rFonts w:hint="eastAsia" w:ascii="仿宋" w:hAnsi="仿宋" w:eastAsia="仿宋" w:cs="仿宋"/>
                <w:color w:val="000000"/>
                <w:kern w:val="2"/>
                <w:sz w:val="24"/>
                <w:lang w:eastAsia="zh-CN" w:bidi="zh-TW"/>
              </w:rPr>
              <w:t xml:space="preserve">     </w:t>
            </w:r>
            <w:r>
              <w:rPr>
                <w:rFonts w:hint="eastAsia" w:ascii="仿宋" w:hAnsi="仿宋" w:eastAsia="仿宋" w:cs="仿宋"/>
                <w:color w:val="000000"/>
                <w:kern w:val="2"/>
                <w:sz w:val="24"/>
                <w:lang w:val="zh-TW" w:eastAsia="zh-TW" w:bidi="zh-TW"/>
              </w:rPr>
              <w:t xml:space="preserve">年 </w:t>
            </w:r>
            <w:r>
              <w:rPr>
                <w:rFonts w:hint="eastAsia" w:ascii="仿宋" w:hAnsi="仿宋" w:eastAsia="仿宋" w:cs="仿宋"/>
                <w:color w:val="000000"/>
                <w:kern w:val="2"/>
                <w:sz w:val="24"/>
                <w:lang w:val="en-US" w:eastAsia="zh-CN" w:bidi="zh-TW"/>
              </w:rPr>
              <w:t xml:space="preserve"> </w:t>
            </w:r>
            <w:r>
              <w:rPr>
                <w:rFonts w:hint="eastAsia" w:ascii="仿宋" w:hAnsi="仿宋" w:eastAsia="仿宋" w:cs="仿宋"/>
                <w:color w:val="000000"/>
                <w:kern w:val="2"/>
                <w:sz w:val="24"/>
                <w:lang w:val="zh-CN" w:eastAsia="zh-CN" w:bidi="zh-TW"/>
              </w:rPr>
              <w:t>月</w:t>
            </w:r>
            <w:r>
              <w:rPr>
                <w:rFonts w:hint="eastAsia" w:ascii="仿宋" w:hAnsi="仿宋" w:eastAsia="仿宋" w:cs="仿宋"/>
                <w:color w:val="000000"/>
                <w:kern w:val="2"/>
                <w:sz w:val="24"/>
                <w:lang w:eastAsia="zh-CN" w:bidi="zh-TW"/>
              </w:rPr>
              <w:t xml:space="preserve">  日</w:t>
            </w:r>
          </w:p>
        </w:tc>
      </w:tr>
    </w:tbl>
    <w:p w14:paraId="31723BA9"/>
    <w:p w14:paraId="3690F321">
      <w:r>
        <w:br w:type="page"/>
      </w:r>
    </w:p>
    <w:p w14:paraId="532A4879">
      <w:pPr>
        <w:jc w:val="center"/>
        <w:rPr>
          <w:rFonts w:hint="eastAsia" w:ascii="黑体" w:eastAsia="黑体"/>
          <w:color w:val="auto"/>
          <w:sz w:val="52"/>
          <w:szCs w:val="52"/>
        </w:rPr>
      </w:pPr>
    </w:p>
    <w:p w14:paraId="1B72FD96">
      <w:pPr>
        <w:jc w:val="center"/>
        <w:rPr>
          <w:rFonts w:hint="eastAsia" w:eastAsia="黑体"/>
          <w:b/>
          <w:color w:val="auto"/>
          <w:spacing w:val="-20"/>
          <w:sz w:val="58"/>
          <w:szCs w:val="58"/>
          <w:lang w:eastAsia="zh-CN"/>
        </w:rPr>
      </w:pPr>
      <w:r>
        <w:rPr>
          <w:rFonts w:hint="eastAsia" w:eastAsia="黑体"/>
          <w:b/>
          <w:color w:val="auto"/>
          <w:spacing w:val="-20"/>
          <w:sz w:val="58"/>
          <w:szCs w:val="58"/>
          <w:lang w:eastAsia="zh-CN"/>
        </w:rPr>
        <w:t>城市级物联设备纳管平台项⽬</w:t>
      </w:r>
    </w:p>
    <w:p w14:paraId="2321BCB7">
      <w:pPr>
        <w:jc w:val="center"/>
        <w:rPr>
          <w:rFonts w:hint="eastAsia" w:ascii="黑体" w:eastAsia="黑体"/>
          <w:b/>
          <w:color w:val="auto"/>
          <w:sz w:val="72"/>
          <w:szCs w:val="72"/>
        </w:rPr>
      </w:pPr>
      <w:r>
        <w:rPr>
          <w:rFonts w:hint="eastAsia" w:ascii="黑体" w:eastAsia="黑体"/>
          <w:b/>
          <w:color w:val="auto"/>
          <w:sz w:val="48"/>
          <w:szCs w:val="48"/>
          <w:lang w:val="en-US" w:eastAsia="zh-CN"/>
        </w:rPr>
        <w:t>委托监理</w:t>
      </w:r>
      <w:r>
        <w:rPr>
          <w:rFonts w:hint="eastAsia" w:ascii="黑体" w:eastAsia="黑体"/>
          <w:b/>
          <w:color w:val="auto"/>
          <w:sz w:val="48"/>
          <w:szCs w:val="48"/>
        </w:rPr>
        <w:t>合同</w:t>
      </w:r>
    </w:p>
    <w:p w14:paraId="6A0607FE">
      <w:pPr>
        <w:jc w:val="center"/>
        <w:rPr>
          <w:rFonts w:cs="Calibri Light"/>
          <w:color w:val="auto"/>
        </w:rPr>
      </w:pPr>
      <w:r>
        <w:rPr>
          <w:rFonts w:hint="eastAsia" w:cs="Calibri Light"/>
          <w:color w:val="auto"/>
        </w:rPr>
        <w:t>（本合同为</w:t>
      </w:r>
      <w:r>
        <w:rPr>
          <w:rFonts w:cs="Calibri Light"/>
          <w:color w:val="auto"/>
        </w:rPr>
        <w:t>中小企业预留合同）</w:t>
      </w:r>
    </w:p>
    <w:p w14:paraId="320A736E">
      <w:pPr>
        <w:jc w:val="center"/>
        <w:rPr>
          <w:rFonts w:hint="eastAsia" w:ascii="黑体" w:eastAsia="黑体"/>
          <w:color w:val="auto"/>
          <w:sz w:val="30"/>
          <w:szCs w:val="30"/>
        </w:rPr>
      </w:pPr>
      <w:r>
        <w:rPr>
          <w:rFonts w:hint="eastAsia" w:ascii="黑体" w:eastAsia="黑体"/>
          <w:color w:val="auto"/>
          <w:sz w:val="30"/>
          <w:szCs w:val="30"/>
        </w:rPr>
        <w:t>（编号：XCZX20XX-XXXX）</w:t>
      </w:r>
    </w:p>
    <w:p w14:paraId="6B0D8F1A">
      <w:pPr>
        <w:jc w:val="center"/>
        <w:rPr>
          <w:rFonts w:hint="eastAsia" w:ascii="黑体" w:eastAsia="黑体"/>
          <w:color w:val="auto"/>
          <w:sz w:val="30"/>
          <w:szCs w:val="30"/>
          <w:lang w:eastAsia="zh-CN"/>
        </w:rPr>
      </w:pPr>
      <w:r>
        <w:rPr>
          <w:rFonts w:hint="eastAsia" w:ascii="黑体" w:eastAsia="黑体"/>
          <w:color w:val="auto"/>
          <w:sz w:val="30"/>
          <w:szCs w:val="30"/>
          <w:lang w:eastAsia="zh-CN"/>
        </w:rPr>
        <w:t>（</w:t>
      </w:r>
      <w:r>
        <w:rPr>
          <w:rFonts w:hint="eastAsia" w:ascii="黑体" w:eastAsia="黑体"/>
          <w:color w:val="auto"/>
          <w:sz w:val="30"/>
          <w:szCs w:val="30"/>
          <w:lang w:val="en-US" w:eastAsia="zh-CN"/>
        </w:rPr>
        <w:t>采购包2</w:t>
      </w:r>
      <w:r>
        <w:rPr>
          <w:rFonts w:hint="eastAsia" w:ascii="黑体" w:eastAsia="黑体"/>
          <w:color w:val="auto"/>
          <w:sz w:val="30"/>
          <w:szCs w:val="30"/>
          <w:lang w:eastAsia="zh-CN"/>
        </w:rPr>
        <w:t>）</w:t>
      </w:r>
    </w:p>
    <w:p w14:paraId="35484709">
      <w:pPr>
        <w:jc w:val="center"/>
        <w:rPr>
          <w:rFonts w:hint="eastAsia" w:ascii="黑体" w:eastAsia="黑体"/>
          <w:color w:val="auto"/>
          <w:sz w:val="30"/>
          <w:szCs w:val="30"/>
        </w:rPr>
      </w:pPr>
    </w:p>
    <w:p w14:paraId="60B492F1">
      <w:pPr>
        <w:jc w:val="center"/>
        <w:rPr>
          <w:rFonts w:hint="eastAsia" w:ascii="黑体" w:eastAsia="黑体"/>
          <w:color w:val="auto"/>
          <w:sz w:val="30"/>
          <w:szCs w:val="30"/>
        </w:rPr>
      </w:pPr>
    </w:p>
    <w:p w14:paraId="512B02B3">
      <w:pPr>
        <w:jc w:val="center"/>
        <w:rPr>
          <w:rFonts w:hint="eastAsia" w:ascii="黑体" w:eastAsia="黑体"/>
          <w:color w:val="auto"/>
          <w:sz w:val="30"/>
          <w:szCs w:val="30"/>
          <w:lang w:eastAsia="zh-CN"/>
        </w:rPr>
      </w:pPr>
      <w:r>
        <w:rPr>
          <w:rFonts w:hint="eastAsia" w:ascii="黑体" w:eastAsia="黑体"/>
          <w:color w:val="auto"/>
          <w:sz w:val="30"/>
          <w:szCs w:val="30"/>
          <w:lang w:eastAsia="zh-CN"/>
        </w:rPr>
        <w:t>、</w:t>
      </w:r>
    </w:p>
    <w:p w14:paraId="3889409B">
      <w:pPr>
        <w:jc w:val="center"/>
        <w:rPr>
          <w:rFonts w:hint="eastAsia" w:ascii="黑体" w:eastAsia="黑体"/>
          <w:color w:val="auto"/>
          <w:sz w:val="30"/>
          <w:szCs w:val="30"/>
        </w:rPr>
      </w:pPr>
    </w:p>
    <w:p w14:paraId="3FD0E0C5">
      <w:pPr>
        <w:jc w:val="center"/>
        <w:rPr>
          <w:rFonts w:hint="eastAsia" w:ascii="黑体" w:eastAsia="黑体"/>
          <w:color w:val="auto"/>
          <w:sz w:val="30"/>
          <w:szCs w:val="30"/>
        </w:rPr>
      </w:pPr>
    </w:p>
    <w:p w14:paraId="2A042696">
      <w:pPr>
        <w:jc w:val="center"/>
        <w:rPr>
          <w:rFonts w:hint="eastAsia" w:ascii="黑体" w:eastAsia="黑体"/>
          <w:color w:val="auto"/>
          <w:sz w:val="30"/>
          <w:szCs w:val="30"/>
        </w:rPr>
      </w:pPr>
    </w:p>
    <w:p w14:paraId="2B3AB171">
      <w:pPr>
        <w:jc w:val="center"/>
        <w:rPr>
          <w:rFonts w:hint="eastAsia" w:ascii="黑体" w:eastAsia="黑体"/>
          <w:color w:val="auto"/>
          <w:sz w:val="30"/>
          <w:szCs w:val="30"/>
        </w:rPr>
      </w:pPr>
    </w:p>
    <w:p w14:paraId="7C574348">
      <w:pPr>
        <w:jc w:val="center"/>
        <w:rPr>
          <w:rFonts w:hint="eastAsia" w:ascii="黑体" w:eastAsia="黑体"/>
          <w:color w:val="auto"/>
          <w:sz w:val="30"/>
          <w:szCs w:val="30"/>
        </w:rPr>
      </w:pPr>
    </w:p>
    <w:p w14:paraId="15441791">
      <w:pPr>
        <w:jc w:val="center"/>
        <w:rPr>
          <w:rFonts w:hint="eastAsia" w:ascii="黑体" w:eastAsia="黑体"/>
          <w:color w:val="auto"/>
          <w:sz w:val="28"/>
          <w:szCs w:val="28"/>
        </w:rPr>
      </w:pPr>
    </w:p>
    <w:p w14:paraId="52B47AFF">
      <w:pPr>
        <w:jc w:val="center"/>
        <w:rPr>
          <w:rFonts w:hint="eastAsia" w:ascii="黑体" w:eastAsia="黑体"/>
          <w:color w:val="auto"/>
          <w:sz w:val="30"/>
          <w:szCs w:val="30"/>
        </w:rPr>
      </w:pPr>
    </w:p>
    <w:p w14:paraId="004569FF">
      <w:pPr>
        <w:jc w:val="center"/>
        <w:rPr>
          <w:rFonts w:hint="eastAsia" w:ascii="黑体" w:eastAsia="黑体"/>
          <w:color w:val="auto"/>
          <w:sz w:val="30"/>
          <w:szCs w:val="30"/>
        </w:rPr>
      </w:pPr>
    </w:p>
    <w:p w14:paraId="15B42C51">
      <w:pPr>
        <w:jc w:val="center"/>
        <w:rPr>
          <w:rFonts w:hint="eastAsia" w:ascii="黑体" w:eastAsia="黑体"/>
          <w:color w:val="auto"/>
          <w:sz w:val="30"/>
          <w:szCs w:val="30"/>
        </w:rPr>
      </w:pPr>
    </w:p>
    <w:p w14:paraId="4813BF75">
      <w:pPr>
        <w:ind w:firstLine="2124" w:firstLineChars="664"/>
        <w:rPr>
          <w:rFonts w:hint="eastAsia" w:ascii="黑体" w:eastAsia="黑体"/>
          <w:color w:val="auto"/>
          <w:sz w:val="32"/>
          <w:szCs w:val="32"/>
        </w:rPr>
      </w:pPr>
      <w:r>
        <w:rPr>
          <w:rFonts w:hint="eastAsia" w:ascii="黑体" w:eastAsia="黑体"/>
          <w:color w:val="auto"/>
          <w:sz w:val="32"/>
          <w:szCs w:val="32"/>
          <w:lang w:val="en-US" w:eastAsia="zh-CN"/>
        </w:rPr>
        <w:t>委托人</w:t>
      </w:r>
      <w:r>
        <w:rPr>
          <w:rFonts w:hint="eastAsia" w:ascii="黑体" w:eastAsia="黑体"/>
          <w:color w:val="auto"/>
          <w:sz w:val="32"/>
          <w:szCs w:val="32"/>
        </w:rPr>
        <w:t>：</w:t>
      </w:r>
      <w:r>
        <w:rPr>
          <w:rFonts w:hint="eastAsia" w:ascii="黑体" w:hAnsi="Times New Roman" w:eastAsia="黑体" w:cs="Times New Roman"/>
          <w:color w:val="auto"/>
          <w:sz w:val="32"/>
          <w:szCs w:val="32"/>
          <w:lang w:val="en-US" w:eastAsia="zh-CN"/>
        </w:rPr>
        <w:t>西安市数据局</w:t>
      </w:r>
    </w:p>
    <w:p w14:paraId="11059D09">
      <w:pPr>
        <w:tabs>
          <w:tab w:val="left" w:pos="480"/>
        </w:tabs>
        <w:ind w:firstLine="2124" w:firstLineChars="664"/>
        <w:rPr>
          <w:rFonts w:hint="eastAsia" w:ascii="黑体" w:hAnsi="宋体" w:eastAsia="黑体"/>
          <w:color w:val="auto"/>
          <w:sz w:val="32"/>
          <w:szCs w:val="32"/>
        </w:rPr>
      </w:pPr>
      <w:r>
        <w:rPr>
          <w:rFonts w:hint="eastAsia" w:ascii="黑体" w:eastAsia="黑体"/>
          <w:color w:val="auto"/>
          <w:sz w:val="32"/>
          <w:szCs w:val="32"/>
          <w:lang w:val="en-US" w:eastAsia="zh-CN"/>
        </w:rPr>
        <w:t>监理人</w:t>
      </w:r>
      <w:r>
        <w:rPr>
          <w:rFonts w:hint="eastAsia" w:ascii="黑体" w:eastAsia="黑体"/>
          <w:color w:val="auto"/>
          <w:sz w:val="32"/>
          <w:szCs w:val="32"/>
        </w:rPr>
        <w:t>：</w:t>
      </w:r>
    </w:p>
    <w:p w14:paraId="43E386CA">
      <w:pPr>
        <w:jc w:val="center"/>
        <w:rPr>
          <w:rFonts w:hint="eastAsia" w:ascii="黑体" w:eastAsia="黑体"/>
          <w:color w:val="auto"/>
          <w:sz w:val="30"/>
          <w:szCs w:val="30"/>
        </w:rPr>
      </w:pPr>
    </w:p>
    <w:p w14:paraId="432D4636">
      <w:pPr>
        <w:jc w:val="center"/>
        <w:rPr>
          <w:rFonts w:hint="eastAsia" w:ascii="黑体" w:eastAsia="黑体"/>
          <w:color w:val="auto"/>
          <w:sz w:val="32"/>
          <w:szCs w:val="32"/>
        </w:rPr>
      </w:pPr>
      <w:r>
        <w:rPr>
          <w:rFonts w:hint="eastAsia" w:ascii="黑体" w:eastAsia="黑体"/>
          <w:color w:val="auto"/>
          <w:sz w:val="32"/>
          <w:szCs w:val="32"/>
        </w:rPr>
        <w:t>20</w:t>
      </w:r>
      <w:r>
        <w:rPr>
          <w:rFonts w:hint="eastAsia" w:ascii="黑体" w:eastAsia="黑体"/>
          <w:color w:val="auto"/>
          <w:sz w:val="32"/>
          <w:szCs w:val="32"/>
          <w:lang w:val="en-US" w:eastAsia="zh-CN"/>
        </w:rPr>
        <w:t xml:space="preserve">  </w:t>
      </w:r>
      <w:r>
        <w:rPr>
          <w:rFonts w:hint="eastAsia" w:ascii="黑体" w:eastAsia="黑体"/>
          <w:color w:val="auto"/>
          <w:sz w:val="32"/>
          <w:szCs w:val="32"/>
        </w:rPr>
        <w:t>年</w:t>
      </w:r>
      <w:r>
        <w:rPr>
          <w:rFonts w:hint="eastAsia" w:ascii="黑体" w:eastAsia="黑体"/>
          <w:color w:val="auto"/>
          <w:sz w:val="32"/>
          <w:szCs w:val="32"/>
          <w:lang w:val="en-US" w:eastAsia="zh-CN"/>
        </w:rPr>
        <w:t xml:space="preserve">  </w:t>
      </w:r>
      <w:r>
        <w:rPr>
          <w:rFonts w:hint="eastAsia" w:ascii="黑体" w:eastAsia="黑体"/>
          <w:color w:val="auto"/>
          <w:sz w:val="32"/>
          <w:szCs w:val="32"/>
        </w:rPr>
        <w:t>月</w:t>
      </w:r>
    </w:p>
    <w:p w14:paraId="026BD351">
      <w:pPr>
        <w:jc w:val="center"/>
        <w:rPr>
          <w:rFonts w:hint="eastAsia" w:ascii="黑体" w:eastAsia="黑体"/>
          <w:color w:val="auto"/>
          <w:sz w:val="32"/>
          <w:szCs w:val="32"/>
        </w:rPr>
      </w:pPr>
      <w:r>
        <w:rPr>
          <w:rFonts w:hint="eastAsia" w:ascii="黑体" w:eastAsia="黑体"/>
          <w:color w:val="auto"/>
          <w:sz w:val="32"/>
          <w:szCs w:val="32"/>
        </w:rPr>
        <w:t>中国  西安</w:t>
      </w:r>
    </w:p>
    <w:p w14:paraId="47CC536C">
      <w:pPr>
        <w:jc w:val="center"/>
        <w:rPr>
          <w:rFonts w:hint="eastAsia" w:ascii="黑体" w:eastAsia="黑体"/>
          <w:b/>
          <w:color w:val="auto"/>
          <w:sz w:val="36"/>
          <w:szCs w:val="36"/>
        </w:rPr>
      </w:pPr>
    </w:p>
    <w:p w14:paraId="40AB5B2D">
      <w:pPr>
        <w:jc w:val="center"/>
        <w:rPr>
          <w:rFonts w:hint="eastAsia" w:ascii="黑体" w:eastAsia="黑体"/>
          <w:b/>
          <w:color w:val="auto"/>
          <w:sz w:val="36"/>
          <w:szCs w:val="36"/>
        </w:rPr>
      </w:pPr>
    </w:p>
    <w:p w14:paraId="7982483A">
      <w:pPr>
        <w:jc w:val="center"/>
        <w:rPr>
          <w:rFonts w:hint="eastAsia" w:ascii="黑体" w:eastAsia="黑体"/>
          <w:b/>
          <w:color w:val="auto"/>
          <w:sz w:val="36"/>
          <w:szCs w:val="36"/>
        </w:rPr>
      </w:pPr>
      <w:r>
        <w:rPr>
          <w:rFonts w:hint="eastAsia" w:ascii="黑体" w:eastAsia="黑体"/>
          <w:b/>
          <w:color w:val="auto"/>
          <w:sz w:val="36"/>
          <w:szCs w:val="36"/>
        </w:rPr>
        <w:t>服 务 合 同</w:t>
      </w:r>
    </w:p>
    <w:p w14:paraId="58424484">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甲方</w:t>
      </w:r>
      <w:r>
        <w:rPr>
          <w:rFonts w:hint="eastAsia" w:ascii="Calibri Light" w:hAnsi="Calibri Light" w:eastAsia="仿宋"/>
          <w:color w:val="auto"/>
          <w:sz w:val="28"/>
          <w:lang w:eastAsia="zh-CN"/>
        </w:rPr>
        <w:t>：</w:t>
      </w:r>
      <w:r>
        <w:rPr>
          <w:rFonts w:hint="eastAsia" w:ascii="Calibri Light" w:hAnsi="Calibri Light" w:eastAsia="仿宋"/>
          <w:color w:val="auto"/>
          <w:sz w:val="28"/>
          <w:lang w:val="en-US" w:eastAsia="zh-CN"/>
        </w:rPr>
        <w:t>西安市数据局</w:t>
      </w:r>
      <w:r>
        <w:rPr>
          <w:rFonts w:hint="eastAsia" w:ascii="Calibri Light" w:hAnsi="Calibri Light" w:eastAsia="仿宋"/>
          <w:color w:val="auto"/>
          <w:sz w:val="28"/>
        </w:rPr>
        <w:t>：</w:t>
      </w:r>
    </w:p>
    <w:p w14:paraId="53A5271E">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乙方</w:t>
      </w:r>
      <w:r>
        <w:rPr>
          <w:rFonts w:hint="eastAsia" w:ascii="Calibri Light" w:hAnsi="Calibri Light" w:eastAsia="仿宋"/>
          <w:color w:val="auto"/>
          <w:sz w:val="28"/>
          <w:lang w:eastAsia="zh-CN"/>
        </w:rPr>
        <w:t>：</w:t>
      </w:r>
      <w:r>
        <w:rPr>
          <w:rFonts w:hint="eastAsia" w:ascii="Calibri Light" w:hAnsi="Calibri Light" w:eastAsia="仿宋"/>
          <w:b/>
          <w:color w:val="auto"/>
          <w:sz w:val="28"/>
        </w:rPr>
        <w:t>（供应商名称全称）</w:t>
      </w:r>
      <w:r>
        <w:rPr>
          <w:rFonts w:hint="eastAsia" w:ascii="Calibri Light" w:hAnsi="Calibri Light" w:eastAsia="仿宋"/>
          <w:color w:val="auto"/>
          <w:sz w:val="28"/>
        </w:rPr>
        <w:t>：</w:t>
      </w:r>
    </w:p>
    <w:p w14:paraId="2FEEB88E">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鉴证方：西安市市级单位政府采购中心</w:t>
      </w:r>
    </w:p>
    <w:p w14:paraId="562A5F0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鉴证方就甲方所需服务，在西安市财政局政府采购管理处的监督管理下，按照政府采购程序组织公开招标，确定乙方为</w:t>
      </w:r>
      <w:r>
        <w:rPr>
          <w:rFonts w:hint="eastAsia" w:ascii="Calibri Light" w:hAnsi="Calibri Light" w:eastAsia="仿宋"/>
          <w:color w:val="auto"/>
          <w:sz w:val="28"/>
          <w:u w:val="single"/>
          <w:lang w:eastAsia="zh-CN"/>
        </w:rPr>
        <w:t>城市级物联设备纳管平台项</w:t>
      </w:r>
      <w:r>
        <w:rPr>
          <w:rFonts w:hint="eastAsia" w:ascii="Calibri Light" w:hAnsi="Calibri Light" w:eastAsia="仿宋" w:cs="Times New Roman"/>
          <w:color w:val="auto"/>
          <w:sz w:val="28"/>
          <w:lang w:eastAsia="zh-CN"/>
        </w:rPr>
        <w:t>⽬</w:t>
      </w:r>
      <w:r>
        <w:rPr>
          <w:rFonts w:hint="eastAsia" w:ascii="Calibri Light" w:hAnsi="Calibri Light" w:eastAsia="仿宋"/>
          <w:color w:val="auto"/>
          <w:sz w:val="28"/>
          <w:lang w:val="en-US" w:eastAsia="zh-CN"/>
        </w:rPr>
        <w:t>采购包2</w:t>
      </w:r>
      <w:r>
        <w:rPr>
          <w:rFonts w:hint="eastAsia" w:ascii="Calibri Light" w:hAnsi="Calibri Light" w:eastAsia="仿宋"/>
          <w:color w:val="auto"/>
          <w:sz w:val="28"/>
        </w:rPr>
        <w:t>（项目编号：</w:t>
      </w:r>
      <w:r>
        <w:rPr>
          <w:rFonts w:hint="eastAsia" w:ascii="Calibri Light" w:hAnsi="Calibri Light" w:eastAsia="仿宋"/>
          <w:color w:val="auto"/>
          <w:sz w:val="28"/>
          <w:lang w:eastAsia="zh-CN"/>
        </w:rPr>
        <w:t>JHBZ2025-1210-049</w:t>
      </w:r>
      <w:r>
        <w:rPr>
          <w:rFonts w:hint="eastAsia" w:ascii="Calibri Light" w:hAnsi="Calibri Light" w:eastAsia="仿宋"/>
          <w:color w:val="auto"/>
          <w:sz w:val="28"/>
        </w:rPr>
        <w:t>）中标供应商。依据《中华人民共和国政府采购法》、《中华人民共和国合同法》以及西安市市级单位政府采购中心招标文件、中标通知书，经甲、乙双方协商，鉴证方确认，达成如下合同条款。</w:t>
      </w:r>
    </w:p>
    <w:p w14:paraId="70AAADB0">
      <w:pPr>
        <w:tabs>
          <w:tab w:val="left" w:pos="480"/>
        </w:tabs>
        <w:ind w:firstLine="482" w:firstLineChars="200"/>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一、合同标的物内容及数量（以投标文件正本和澄清表〈函〉为准）</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1311"/>
        <w:gridCol w:w="1311"/>
        <w:gridCol w:w="1312"/>
        <w:gridCol w:w="954"/>
        <w:gridCol w:w="954"/>
        <w:gridCol w:w="954"/>
      </w:tblGrid>
      <w:tr w14:paraId="75068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7238056E">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序号</w:t>
            </w:r>
          </w:p>
        </w:tc>
        <w:tc>
          <w:tcPr>
            <w:tcW w:w="1311" w:type="dxa"/>
            <w:noWrap w:val="0"/>
            <w:vAlign w:val="center"/>
          </w:tcPr>
          <w:p w14:paraId="56142E13">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服务名称</w:t>
            </w:r>
          </w:p>
        </w:tc>
        <w:tc>
          <w:tcPr>
            <w:tcW w:w="1311" w:type="dxa"/>
            <w:noWrap w:val="0"/>
            <w:vAlign w:val="center"/>
          </w:tcPr>
          <w:p w14:paraId="69B230C5">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服务内容</w:t>
            </w:r>
          </w:p>
        </w:tc>
        <w:tc>
          <w:tcPr>
            <w:tcW w:w="1311" w:type="dxa"/>
            <w:noWrap w:val="0"/>
            <w:vAlign w:val="center"/>
          </w:tcPr>
          <w:p w14:paraId="50ACF8D6">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计量单位</w:t>
            </w:r>
          </w:p>
        </w:tc>
        <w:tc>
          <w:tcPr>
            <w:tcW w:w="1312" w:type="dxa"/>
            <w:noWrap w:val="0"/>
            <w:vAlign w:val="center"/>
          </w:tcPr>
          <w:p w14:paraId="692A5D03">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服务时间</w:t>
            </w:r>
          </w:p>
        </w:tc>
        <w:tc>
          <w:tcPr>
            <w:tcW w:w="954" w:type="dxa"/>
            <w:noWrap w:val="0"/>
            <w:vAlign w:val="center"/>
          </w:tcPr>
          <w:p w14:paraId="6C8DFF76">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数量</w:t>
            </w:r>
          </w:p>
        </w:tc>
        <w:tc>
          <w:tcPr>
            <w:tcW w:w="954" w:type="dxa"/>
            <w:noWrap w:val="0"/>
            <w:vAlign w:val="center"/>
          </w:tcPr>
          <w:p w14:paraId="78AE1ED4">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单价</w:t>
            </w:r>
          </w:p>
        </w:tc>
        <w:tc>
          <w:tcPr>
            <w:tcW w:w="954" w:type="dxa"/>
            <w:noWrap w:val="0"/>
            <w:vAlign w:val="center"/>
          </w:tcPr>
          <w:p w14:paraId="39CF8497">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金额</w:t>
            </w:r>
          </w:p>
        </w:tc>
      </w:tr>
      <w:tr w14:paraId="1D6C2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5152F20">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1</w:t>
            </w:r>
          </w:p>
        </w:tc>
        <w:tc>
          <w:tcPr>
            <w:tcW w:w="1311" w:type="dxa"/>
            <w:noWrap w:val="0"/>
            <w:vAlign w:val="center"/>
          </w:tcPr>
          <w:p w14:paraId="7FB143F6">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01E0759F">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1CCA6823">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40D40A20">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341FA61B">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48C4C0AE">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31639A52">
            <w:pPr>
              <w:tabs>
                <w:tab w:val="left" w:pos="480"/>
              </w:tabs>
              <w:jc w:val="center"/>
              <w:rPr>
                <w:rFonts w:hint="eastAsia" w:ascii="仿宋_GB2312" w:hAnsi="宋体" w:eastAsia="仿宋_GB2312"/>
                <w:color w:val="auto"/>
                <w:spacing w:val="-20"/>
                <w:kern w:val="0"/>
                <w:sz w:val="28"/>
                <w:szCs w:val="20"/>
              </w:rPr>
            </w:pPr>
          </w:p>
        </w:tc>
      </w:tr>
      <w:tr w14:paraId="467AC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D90388F">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2</w:t>
            </w:r>
          </w:p>
        </w:tc>
        <w:tc>
          <w:tcPr>
            <w:tcW w:w="1311" w:type="dxa"/>
            <w:noWrap w:val="0"/>
            <w:vAlign w:val="center"/>
          </w:tcPr>
          <w:p w14:paraId="69CBEB77">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0036CB69">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364C23AF">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3CA0FF57">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5749C033">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6C1B7565">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53FD6629">
            <w:pPr>
              <w:tabs>
                <w:tab w:val="left" w:pos="480"/>
              </w:tabs>
              <w:jc w:val="center"/>
              <w:rPr>
                <w:rFonts w:hint="eastAsia" w:ascii="仿宋_GB2312" w:hAnsi="宋体" w:eastAsia="仿宋_GB2312"/>
                <w:color w:val="auto"/>
                <w:spacing w:val="-20"/>
                <w:kern w:val="0"/>
                <w:sz w:val="28"/>
                <w:szCs w:val="20"/>
              </w:rPr>
            </w:pPr>
          </w:p>
        </w:tc>
      </w:tr>
      <w:tr w14:paraId="6553F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475024C">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3</w:t>
            </w:r>
          </w:p>
        </w:tc>
        <w:tc>
          <w:tcPr>
            <w:tcW w:w="1311" w:type="dxa"/>
            <w:noWrap w:val="0"/>
            <w:vAlign w:val="center"/>
          </w:tcPr>
          <w:p w14:paraId="4F353DA5">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57690B47">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56FC6624">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046D8ACB">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1F794916">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40793557">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013C5930">
            <w:pPr>
              <w:tabs>
                <w:tab w:val="left" w:pos="480"/>
              </w:tabs>
              <w:jc w:val="center"/>
              <w:rPr>
                <w:rFonts w:hint="eastAsia" w:ascii="仿宋_GB2312" w:hAnsi="宋体" w:eastAsia="仿宋_GB2312"/>
                <w:color w:val="auto"/>
                <w:spacing w:val="-20"/>
                <w:kern w:val="0"/>
                <w:sz w:val="28"/>
                <w:szCs w:val="20"/>
              </w:rPr>
            </w:pPr>
          </w:p>
        </w:tc>
      </w:tr>
      <w:tr w14:paraId="1779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7503D38">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4</w:t>
            </w:r>
          </w:p>
        </w:tc>
        <w:tc>
          <w:tcPr>
            <w:tcW w:w="1311" w:type="dxa"/>
            <w:noWrap w:val="0"/>
            <w:vAlign w:val="center"/>
          </w:tcPr>
          <w:p w14:paraId="201CABF7">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73689752">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7044C9C4">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5F611489">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4AB3E2C7">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23C8C2A8">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5CACF196">
            <w:pPr>
              <w:tabs>
                <w:tab w:val="left" w:pos="480"/>
              </w:tabs>
              <w:jc w:val="center"/>
              <w:rPr>
                <w:rFonts w:hint="eastAsia" w:ascii="仿宋_GB2312" w:hAnsi="宋体" w:eastAsia="仿宋_GB2312"/>
                <w:color w:val="auto"/>
                <w:spacing w:val="-20"/>
                <w:kern w:val="0"/>
                <w:sz w:val="28"/>
                <w:szCs w:val="20"/>
              </w:rPr>
            </w:pPr>
          </w:p>
        </w:tc>
      </w:tr>
      <w:tr w14:paraId="20CC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DBA7BD2">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5</w:t>
            </w:r>
          </w:p>
        </w:tc>
        <w:tc>
          <w:tcPr>
            <w:tcW w:w="1311" w:type="dxa"/>
            <w:noWrap w:val="0"/>
            <w:vAlign w:val="center"/>
          </w:tcPr>
          <w:p w14:paraId="1DFD7F5D">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2EB4C1F8">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1CCCE2AC">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5BCD805A">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21E03880">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6CE70475">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6B7C58A8">
            <w:pPr>
              <w:tabs>
                <w:tab w:val="left" w:pos="480"/>
              </w:tabs>
              <w:jc w:val="center"/>
              <w:rPr>
                <w:rFonts w:hint="eastAsia" w:ascii="仿宋_GB2312" w:hAnsi="宋体" w:eastAsia="仿宋_GB2312"/>
                <w:color w:val="auto"/>
                <w:spacing w:val="-20"/>
                <w:kern w:val="0"/>
                <w:sz w:val="28"/>
                <w:szCs w:val="20"/>
              </w:rPr>
            </w:pPr>
          </w:p>
        </w:tc>
      </w:tr>
      <w:tr w14:paraId="0542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133ADAA">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6</w:t>
            </w:r>
          </w:p>
        </w:tc>
        <w:tc>
          <w:tcPr>
            <w:tcW w:w="1311" w:type="dxa"/>
            <w:noWrap w:val="0"/>
            <w:vAlign w:val="center"/>
          </w:tcPr>
          <w:p w14:paraId="6BDC862C">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4FF553FD">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50C6695C">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3C415EB4">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7122B5F1">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43660FA3">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12032696">
            <w:pPr>
              <w:tabs>
                <w:tab w:val="left" w:pos="480"/>
              </w:tabs>
              <w:jc w:val="center"/>
              <w:rPr>
                <w:rFonts w:hint="eastAsia" w:ascii="仿宋_GB2312" w:hAnsi="宋体" w:eastAsia="仿宋_GB2312"/>
                <w:color w:val="auto"/>
                <w:spacing w:val="-20"/>
                <w:kern w:val="0"/>
                <w:sz w:val="28"/>
                <w:szCs w:val="20"/>
              </w:rPr>
            </w:pPr>
          </w:p>
        </w:tc>
      </w:tr>
      <w:tr w14:paraId="22890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A540272">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7</w:t>
            </w:r>
          </w:p>
        </w:tc>
        <w:tc>
          <w:tcPr>
            <w:tcW w:w="1311" w:type="dxa"/>
            <w:noWrap w:val="0"/>
            <w:vAlign w:val="center"/>
          </w:tcPr>
          <w:p w14:paraId="5A1E8B38">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39896AF5">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5F389876">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2D005F5D">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49FEB192">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3F7F0D14">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4FAEA0AA">
            <w:pPr>
              <w:tabs>
                <w:tab w:val="left" w:pos="480"/>
              </w:tabs>
              <w:jc w:val="center"/>
              <w:rPr>
                <w:rFonts w:hint="eastAsia" w:ascii="仿宋_GB2312" w:hAnsi="宋体" w:eastAsia="仿宋_GB2312"/>
                <w:color w:val="auto"/>
                <w:spacing w:val="-20"/>
                <w:kern w:val="0"/>
                <w:sz w:val="28"/>
                <w:szCs w:val="20"/>
              </w:rPr>
            </w:pPr>
          </w:p>
        </w:tc>
      </w:tr>
      <w:tr w14:paraId="2F3E8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9F85FA3">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8</w:t>
            </w:r>
          </w:p>
        </w:tc>
        <w:tc>
          <w:tcPr>
            <w:tcW w:w="1311" w:type="dxa"/>
            <w:noWrap w:val="0"/>
            <w:vAlign w:val="center"/>
          </w:tcPr>
          <w:p w14:paraId="2D377920">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615A6F16">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4A42AC31">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0A2F3BFE">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6B7E1291">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6C6B1EB9">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4730FC9F">
            <w:pPr>
              <w:tabs>
                <w:tab w:val="left" w:pos="480"/>
              </w:tabs>
              <w:jc w:val="center"/>
              <w:rPr>
                <w:rFonts w:hint="eastAsia" w:ascii="仿宋_GB2312" w:hAnsi="宋体" w:eastAsia="仿宋_GB2312"/>
                <w:color w:val="auto"/>
                <w:spacing w:val="-20"/>
                <w:kern w:val="0"/>
                <w:sz w:val="28"/>
                <w:szCs w:val="20"/>
              </w:rPr>
            </w:pPr>
          </w:p>
        </w:tc>
      </w:tr>
      <w:tr w14:paraId="57887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CF7190F">
            <w:pPr>
              <w:tabs>
                <w:tab w:val="left" w:pos="480"/>
              </w:tabs>
              <w:jc w:val="center"/>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9</w:t>
            </w:r>
          </w:p>
        </w:tc>
        <w:tc>
          <w:tcPr>
            <w:tcW w:w="1311" w:type="dxa"/>
            <w:noWrap w:val="0"/>
            <w:vAlign w:val="center"/>
          </w:tcPr>
          <w:p w14:paraId="20544D85">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4B20A53C">
            <w:pPr>
              <w:tabs>
                <w:tab w:val="left" w:pos="480"/>
              </w:tabs>
              <w:jc w:val="center"/>
              <w:rPr>
                <w:rFonts w:hint="eastAsia" w:ascii="仿宋_GB2312" w:hAnsi="宋体" w:eastAsia="仿宋_GB2312"/>
                <w:color w:val="auto"/>
                <w:spacing w:val="-20"/>
                <w:kern w:val="0"/>
                <w:sz w:val="28"/>
                <w:szCs w:val="20"/>
              </w:rPr>
            </w:pPr>
          </w:p>
        </w:tc>
        <w:tc>
          <w:tcPr>
            <w:tcW w:w="1311" w:type="dxa"/>
            <w:noWrap w:val="0"/>
            <w:vAlign w:val="top"/>
          </w:tcPr>
          <w:p w14:paraId="2CA48CB4">
            <w:pPr>
              <w:tabs>
                <w:tab w:val="left" w:pos="480"/>
              </w:tabs>
              <w:jc w:val="center"/>
              <w:rPr>
                <w:rFonts w:hint="eastAsia" w:ascii="仿宋_GB2312" w:hAnsi="宋体" w:eastAsia="仿宋_GB2312"/>
                <w:color w:val="auto"/>
                <w:spacing w:val="-20"/>
                <w:kern w:val="0"/>
                <w:sz w:val="28"/>
                <w:szCs w:val="20"/>
              </w:rPr>
            </w:pPr>
          </w:p>
        </w:tc>
        <w:tc>
          <w:tcPr>
            <w:tcW w:w="1312" w:type="dxa"/>
            <w:noWrap w:val="0"/>
            <w:vAlign w:val="center"/>
          </w:tcPr>
          <w:p w14:paraId="55D0BA35">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7FC440C6">
            <w:pPr>
              <w:tabs>
                <w:tab w:val="left" w:pos="480"/>
              </w:tabs>
              <w:jc w:val="center"/>
              <w:rPr>
                <w:rFonts w:hint="eastAsia" w:ascii="仿宋_GB2312" w:hAnsi="宋体" w:eastAsia="仿宋_GB2312"/>
                <w:color w:val="auto"/>
                <w:spacing w:val="-20"/>
                <w:kern w:val="0"/>
                <w:sz w:val="28"/>
                <w:szCs w:val="20"/>
              </w:rPr>
            </w:pPr>
          </w:p>
        </w:tc>
        <w:tc>
          <w:tcPr>
            <w:tcW w:w="954" w:type="dxa"/>
            <w:noWrap w:val="0"/>
            <w:vAlign w:val="center"/>
          </w:tcPr>
          <w:p w14:paraId="34C96508">
            <w:pPr>
              <w:tabs>
                <w:tab w:val="left" w:pos="480"/>
              </w:tabs>
              <w:jc w:val="center"/>
              <w:rPr>
                <w:rFonts w:hint="eastAsia" w:ascii="仿宋_GB2312" w:hAnsi="宋体" w:eastAsia="仿宋_GB2312"/>
                <w:color w:val="auto"/>
                <w:spacing w:val="-20"/>
                <w:kern w:val="0"/>
                <w:sz w:val="28"/>
                <w:szCs w:val="20"/>
              </w:rPr>
            </w:pPr>
          </w:p>
        </w:tc>
        <w:tc>
          <w:tcPr>
            <w:tcW w:w="954" w:type="dxa"/>
            <w:noWrap w:val="0"/>
            <w:vAlign w:val="top"/>
          </w:tcPr>
          <w:p w14:paraId="439FD9D9">
            <w:pPr>
              <w:tabs>
                <w:tab w:val="left" w:pos="480"/>
              </w:tabs>
              <w:jc w:val="center"/>
              <w:rPr>
                <w:rFonts w:hint="eastAsia" w:ascii="仿宋_GB2312" w:hAnsi="宋体" w:eastAsia="仿宋_GB2312"/>
                <w:color w:val="auto"/>
                <w:spacing w:val="-20"/>
                <w:kern w:val="0"/>
                <w:sz w:val="28"/>
                <w:szCs w:val="20"/>
              </w:rPr>
            </w:pPr>
          </w:p>
        </w:tc>
      </w:tr>
      <w:tr w14:paraId="59CA4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41C54A3">
            <w:pPr>
              <w:tabs>
                <w:tab w:val="left" w:pos="480"/>
              </w:tabs>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合计</w:t>
            </w:r>
          </w:p>
        </w:tc>
        <w:tc>
          <w:tcPr>
            <w:tcW w:w="8107" w:type="dxa"/>
            <w:gridSpan w:val="7"/>
            <w:noWrap w:val="0"/>
            <w:vAlign w:val="center"/>
          </w:tcPr>
          <w:p w14:paraId="1267F170">
            <w:pPr>
              <w:tabs>
                <w:tab w:val="left" w:pos="480"/>
              </w:tabs>
              <w:rPr>
                <w:rFonts w:hint="eastAsia" w:ascii="仿宋_GB2312" w:hAnsi="宋体" w:eastAsia="仿宋_GB2312"/>
                <w:color w:val="auto"/>
                <w:spacing w:val="-20"/>
                <w:kern w:val="0"/>
                <w:sz w:val="28"/>
                <w:szCs w:val="20"/>
              </w:rPr>
            </w:pPr>
          </w:p>
        </w:tc>
      </w:tr>
      <w:tr w14:paraId="5C9D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A18715F">
            <w:pPr>
              <w:tabs>
                <w:tab w:val="left" w:pos="480"/>
              </w:tabs>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说明</w:t>
            </w:r>
          </w:p>
        </w:tc>
        <w:tc>
          <w:tcPr>
            <w:tcW w:w="8107" w:type="dxa"/>
            <w:gridSpan w:val="7"/>
            <w:noWrap w:val="0"/>
            <w:vAlign w:val="center"/>
          </w:tcPr>
          <w:p w14:paraId="6CAEBBE5">
            <w:pPr>
              <w:tabs>
                <w:tab w:val="left" w:pos="480"/>
              </w:tabs>
              <w:rPr>
                <w:rFonts w:hint="eastAsia" w:ascii="仿宋_GB2312" w:hAnsi="宋体" w:eastAsia="仿宋_GB2312"/>
                <w:color w:val="auto"/>
                <w:spacing w:val="-20"/>
                <w:kern w:val="0"/>
                <w:sz w:val="28"/>
                <w:szCs w:val="20"/>
              </w:rPr>
            </w:pPr>
          </w:p>
        </w:tc>
      </w:tr>
    </w:tbl>
    <w:p w14:paraId="20F5E178">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二、服务条件：</w:t>
      </w:r>
    </w:p>
    <w:p w14:paraId="45004B48">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（一）服务地点：甲方指定地点。</w:t>
      </w:r>
    </w:p>
    <w:p w14:paraId="49B66EAB">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（二）服务期：自合同签订之日起至本项目建设完成，投标人按本项目合同规定移交完所有监理文件，项目竣工验收合格之日止。</w:t>
      </w:r>
    </w:p>
    <w:p w14:paraId="776FB5F3">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三、合同价款</w:t>
      </w:r>
    </w:p>
    <w:p w14:paraId="6175A448">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（一）合同总价款为人民币（大写）</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元。</w:t>
      </w:r>
    </w:p>
    <w:p w14:paraId="7E37D971">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（二）合同总价一次性包死，不受市场价格变化因素的影响。</w:t>
      </w:r>
    </w:p>
    <w:p w14:paraId="287702DB">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四、款项结算</w:t>
      </w:r>
    </w:p>
    <w:p w14:paraId="6A53474F">
      <w:pPr>
        <w:spacing w:line="400" w:lineRule="exact"/>
        <w:ind w:firstLine="560" w:firstLineChars="200"/>
        <w:rPr>
          <w:rFonts w:hint="eastAsia" w:ascii="Calibri Light" w:hAnsi="Calibri Light" w:eastAsia="仿宋"/>
          <w:color w:val="auto"/>
          <w:sz w:val="28"/>
          <w:lang w:val="zh-CN" w:eastAsia="zh-CN"/>
        </w:rPr>
      </w:pPr>
      <w:r>
        <w:rPr>
          <w:rFonts w:hint="eastAsia" w:ascii="Calibri Light" w:hAnsi="Calibri Light" w:eastAsia="仿宋"/>
          <w:color w:val="auto"/>
          <w:sz w:val="28"/>
        </w:rPr>
        <w:t>（一）</w:t>
      </w:r>
      <w:r>
        <w:rPr>
          <w:rFonts w:hint="eastAsia" w:ascii="Calibri Light" w:hAnsi="Calibri Light" w:eastAsia="仿宋"/>
          <w:color w:val="auto"/>
          <w:sz w:val="28"/>
          <w:lang w:val="zh-CN" w:eastAsia="zh-CN"/>
        </w:rPr>
        <w:t>合同完成签订且收到市财政局拨付资金后，10个工作日内支付合同总价款的40%，</w:t>
      </w:r>
      <w:r>
        <w:rPr>
          <w:rFonts w:hint="eastAsia" w:ascii="Calibri Light" w:hAnsi="Calibri Light" w:eastAsia="仿宋"/>
          <w:color w:val="auto"/>
          <w:sz w:val="28"/>
        </w:rPr>
        <w:t>即人民币（大写）</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元</w:t>
      </w:r>
      <w:r>
        <w:rPr>
          <w:rFonts w:hint="eastAsia" w:ascii="Calibri Light" w:hAnsi="Calibri Light" w:eastAsia="仿宋"/>
          <w:color w:val="auto"/>
          <w:sz w:val="28"/>
          <w:lang w:val="zh-CN" w:eastAsia="zh-CN"/>
        </w:rPr>
        <w:t>；</w:t>
      </w:r>
    </w:p>
    <w:p w14:paraId="2D699288">
      <w:pPr>
        <w:spacing w:line="400" w:lineRule="exact"/>
        <w:ind w:firstLine="480" w:firstLineChars="200"/>
        <w:rPr>
          <w:rFonts w:hint="eastAsia" w:ascii="Calibri Light" w:hAnsi="Calibri Light" w:eastAsia="仿宋"/>
          <w:color w:val="auto"/>
          <w:sz w:val="28"/>
          <w:lang w:val="zh-CN" w:eastAsia="zh-CN"/>
        </w:rPr>
      </w:pPr>
      <w:r>
        <w:rPr>
          <w:rFonts w:hint="eastAsia" w:ascii="Calibri Light" w:hAnsi="Calibri Light" w:eastAsia="仿宋"/>
          <w:color w:val="auto"/>
          <w:spacing w:val="-20"/>
          <w:kern w:val="0"/>
          <w:sz w:val="28"/>
          <w:szCs w:val="20"/>
        </w:rPr>
        <w:t>（二）</w:t>
      </w:r>
      <w:r>
        <w:rPr>
          <w:rFonts w:hint="eastAsia" w:ascii="Calibri Light" w:hAnsi="Calibri Light" w:eastAsia="仿宋"/>
          <w:color w:val="auto"/>
          <w:sz w:val="28"/>
          <w:lang w:val="zh-CN" w:eastAsia="zh-CN"/>
        </w:rPr>
        <w:t>项目初验后，30个工作日内支付合同总价款的30%，</w:t>
      </w:r>
      <w:r>
        <w:rPr>
          <w:rFonts w:hint="eastAsia" w:ascii="Calibri Light" w:hAnsi="Calibri Light" w:eastAsia="仿宋"/>
          <w:color w:val="auto"/>
          <w:sz w:val="28"/>
        </w:rPr>
        <w:t>即人民币（大写）</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元</w:t>
      </w:r>
      <w:r>
        <w:rPr>
          <w:rFonts w:hint="eastAsia" w:ascii="Calibri Light" w:hAnsi="Calibri Light" w:eastAsia="仿宋"/>
          <w:color w:val="auto"/>
          <w:sz w:val="28"/>
          <w:lang w:val="zh-CN" w:eastAsia="zh-CN"/>
        </w:rPr>
        <w:t>；</w:t>
      </w:r>
    </w:p>
    <w:p w14:paraId="20F51004">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lang w:val="zh-CN" w:eastAsia="zh-CN"/>
        </w:rPr>
        <w:t>（</w:t>
      </w:r>
      <w:r>
        <w:rPr>
          <w:rFonts w:hint="eastAsia" w:ascii="Calibri Light" w:hAnsi="Calibri Light" w:eastAsia="仿宋"/>
          <w:color w:val="auto"/>
          <w:sz w:val="28"/>
          <w:lang w:val="en-US" w:eastAsia="zh-CN"/>
        </w:rPr>
        <w:t>三</w:t>
      </w:r>
      <w:r>
        <w:rPr>
          <w:rFonts w:hint="eastAsia" w:ascii="Calibri Light" w:hAnsi="Calibri Light" w:eastAsia="仿宋"/>
          <w:color w:val="auto"/>
          <w:sz w:val="28"/>
          <w:lang w:val="zh-CN" w:eastAsia="zh-CN"/>
        </w:rPr>
        <w:t>）项目终验后，30个工作日内支付合同总价款的30%，</w:t>
      </w:r>
      <w:r>
        <w:rPr>
          <w:rFonts w:hint="eastAsia" w:ascii="Calibri Light" w:hAnsi="Calibri Light" w:eastAsia="仿宋"/>
          <w:color w:val="auto"/>
          <w:sz w:val="28"/>
        </w:rPr>
        <w:t>即人民币（大写）</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元。</w:t>
      </w:r>
    </w:p>
    <w:p w14:paraId="01A8E013">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（三）支付方式：银行转账。</w:t>
      </w:r>
    </w:p>
    <w:p w14:paraId="4E759A45">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（四）结算方式：乙方开具发票（按合同总价直开甲方），持中标通知书、服务合同、发票，与甲方结算。</w:t>
      </w:r>
    </w:p>
    <w:p w14:paraId="423996D3">
      <w:pPr>
        <w:ind w:firstLine="482" w:firstLineChars="200"/>
        <w:rPr>
          <w:rFonts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五、双方的权利和义务</w:t>
      </w:r>
    </w:p>
    <w:p w14:paraId="171DAFD0">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（一）甲方的权利和义务</w:t>
      </w:r>
    </w:p>
    <w:p w14:paraId="4BA637E1">
      <w:pPr>
        <w:spacing w:line="400" w:lineRule="exact"/>
        <w:ind w:firstLine="562" w:firstLineChars="200"/>
        <w:rPr>
          <w:rFonts w:hint="eastAsia" w:ascii="Calibri Light" w:hAnsi="Calibri Light" w:eastAsia="仿宋"/>
          <w:b/>
          <w:color w:val="auto"/>
          <w:sz w:val="28"/>
          <w:lang w:val="en-US" w:eastAsia="zh-CN"/>
        </w:rPr>
      </w:pPr>
      <w:r>
        <w:rPr>
          <w:rFonts w:hint="eastAsia" w:ascii="Calibri Light" w:hAnsi="Calibri Light" w:eastAsia="仿宋"/>
          <w:b/>
          <w:color w:val="auto"/>
          <w:sz w:val="28"/>
          <w:lang w:val="en-US" w:eastAsia="zh-CN"/>
        </w:rPr>
        <w:t>1、甲方在合同规定的时间内向乙方提供相关资料及文件，并对资料的完整性、正确性负责。</w:t>
      </w:r>
    </w:p>
    <w:p w14:paraId="0176F705">
      <w:pPr>
        <w:spacing w:line="400" w:lineRule="exact"/>
        <w:ind w:firstLine="562" w:firstLineChars="200"/>
        <w:rPr>
          <w:rFonts w:hint="eastAsia" w:ascii="Calibri Light" w:hAnsi="Calibri Light" w:eastAsia="仿宋"/>
          <w:b/>
          <w:color w:val="auto"/>
          <w:sz w:val="28"/>
          <w:lang w:val="en-US" w:eastAsia="zh-CN"/>
        </w:rPr>
      </w:pPr>
      <w:r>
        <w:rPr>
          <w:rFonts w:hint="eastAsia" w:ascii="Calibri Light" w:hAnsi="Calibri Light" w:eastAsia="仿宋"/>
          <w:b/>
          <w:color w:val="auto"/>
          <w:sz w:val="28"/>
          <w:lang w:val="en-US" w:eastAsia="zh-CN"/>
        </w:rPr>
        <w:t>2、本次合同涉及数据的所有版权均归甲方所有，乙方不得将本次成果及所涉资料文件用于第三方。项目完成后应立即归还所有资料，不得复制留存。同时乙方应保证所涉文件资料的存放安全，以防止非相关人员接触，并确保该资料不致泄密。</w:t>
      </w:r>
    </w:p>
    <w:p w14:paraId="34862951">
      <w:pPr>
        <w:spacing w:line="400" w:lineRule="exact"/>
        <w:ind w:firstLine="562" w:firstLineChars="200"/>
        <w:rPr>
          <w:rFonts w:hint="eastAsia" w:ascii="Calibri Light" w:hAnsi="Calibri Light" w:eastAsia="仿宋"/>
          <w:b/>
          <w:color w:val="auto"/>
          <w:sz w:val="28"/>
          <w:lang w:val="en-US" w:eastAsia="zh-CN"/>
        </w:rPr>
      </w:pPr>
      <w:r>
        <w:rPr>
          <w:rFonts w:hint="eastAsia" w:ascii="Calibri Light" w:hAnsi="Calibri Light" w:eastAsia="仿宋"/>
          <w:b/>
          <w:color w:val="auto"/>
          <w:sz w:val="28"/>
          <w:lang w:val="en-US" w:eastAsia="zh-CN"/>
        </w:rPr>
        <w:t>3、甲方应提前向乙方告知甲方工作安排，乙方应根据甲方工作安排合理安排工作计划。</w:t>
      </w:r>
    </w:p>
    <w:p w14:paraId="53CF15F6">
      <w:pPr>
        <w:spacing w:line="400" w:lineRule="exact"/>
        <w:ind w:firstLine="562" w:firstLineChars="200"/>
        <w:rPr>
          <w:rFonts w:hint="eastAsia" w:ascii="Calibri Light" w:hAnsi="Calibri Light" w:eastAsia="仿宋"/>
          <w:b/>
          <w:color w:val="auto"/>
          <w:sz w:val="28"/>
          <w:lang w:eastAsia="zh-CN"/>
        </w:rPr>
      </w:pPr>
      <w:r>
        <w:rPr>
          <w:rFonts w:hint="eastAsia" w:ascii="Calibri Light" w:hAnsi="Calibri Light" w:eastAsia="仿宋"/>
          <w:b/>
          <w:color w:val="auto"/>
          <w:sz w:val="28"/>
          <w:lang w:val="en-US" w:eastAsia="zh-CN"/>
        </w:rPr>
        <w:t>4、</w:t>
      </w:r>
      <w:r>
        <w:rPr>
          <w:rFonts w:hint="eastAsia" w:ascii="Calibri Light" w:hAnsi="Calibri Light" w:eastAsia="仿宋"/>
          <w:b/>
          <w:color w:val="auto"/>
          <w:sz w:val="28"/>
          <w:lang w:eastAsia="zh-CN"/>
        </w:rPr>
        <w:t>国家法律、法规所规定由甲方承担的其它责任。</w:t>
      </w:r>
    </w:p>
    <w:p w14:paraId="318E99C2">
      <w:pPr>
        <w:spacing w:line="400" w:lineRule="exact"/>
        <w:ind w:firstLine="562" w:firstLineChars="200"/>
        <w:rPr>
          <w:rFonts w:hint="eastAsia" w:ascii="Calibri Light" w:hAnsi="Calibri Light" w:eastAsia="仿宋"/>
          <w:b/>
          <w:color w:val="auto"/>
          <w:sz w:val="28"/>
          <w:lang w:eastAsia="zh-CN"/>
        </w:rPr>
      </w:pPr>
      <w:r>
        <w:rPr>
          <w:rFonts w:hint="eastAsia" w:ascii="Calibri Light" w:hAnsi="Calibri Light" w:eastAsia="仿宋"/>
          <w:b/>
          <w:color w:val="auto"/>
          <w:sz w:val="28"/>
          <w:lang w:val="en-US" w:eastAsia="zh-CN"/>
        </w:rPr>
        <w:t>5、</w:t>
      </w:r>
      <w:r>
        <w:rPr>
          <w:rFonts w:hint="eastAsia" w:ascii="Calibri Light" w:hAnsi="Calibri Light" w:eastAsia="仿宋"/>
          <w:b/>
          <w:color w:val="auto"/>
          <w:sz w:val="28"/>
          <w:lang w:eastAsia="zh-CN"/>
        </w:rPr>
        <w:t>双方拟定的其他条款。</w:t>
      </w:r>
    </w:p>
    <w:p w14:paraId="7CB4C0E3">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（二）乙方的权利和义务</w:t>
      </w:r>
    </w:p>
    <w:p w14:paraId="3DCA5177">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1、乙方应按国家技术规范、标准、规程及甲方提出的要求进行平台建设开发、测评、监理等工作，按甲方委托及合同规定的进度要求提交质量合格的成果，并对其负责。且乙方需确保其成果不侵犯任何第三方的合法权益，如因侵权引起的责任和费用全部由乙方承担。若由此给甲方造成的损失（包括但不限于直接损失、间接损失、律师费、诉讼费、保全费等），乙方应及时、完整的赔偿。</w:t>
      </w:r>
    </w:p>
    <w:p w14:paraId="6F54B526">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2、乙方在交付资料及文件后，应按规定参加有关的审查工作，并根据审查结论及甲方要求负责对不超出原定范围的内容做必要调整补充，审查及调整补充所产生的费用由乙方负责。</w:t>
      </w:r>
    </w:p>
    <w:p w14:paraId="5363136E">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3、乙方应保护甲方的知识产权，不得向第三方泄露、转让甲方所提供的任何资料和本项目成果。乙方违反约定，泄露了与本合同项目有关的任何资料、信息的，乙方应承担相应法律责任，同时甲方有权立即解除本合同，乙方应当按照合同总价款的   支付违约金给甲方，因乙方违约给甲方造成损失的，乙方还应当及时、足额的赔偿甲方的损失，包括但不限于直接损失、间接损失、律师费、诉讼费、保全费等全部费用。</w:t>
      </w:r>
    </w:p>
    <w:p w14:paraId="0D5BEB3E">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4、乙方及其工作人员应当遵守执业准则和恪守职业道德，本合同以及甲方提供的文件资料以及其它与执行合同有关的信息、资料，乙方应按照甲方的保密要求，遵守保密规定，不能将本合同工作成果所涉资料提供给第三方或用于其他非本协议用途，检查完成后应立即归还所有资料，不得复制留存。同时乙方应保证所涉文件资料的存放安全，以防止非相关人员接触，并确保该资料不致泄密。</w:t>
      </w:r>
    </w:p>
    <w:p w14:paraId="185DDF98">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5、乙方应保证其向甲方提交的所有工作成果不得侵犯第三人的合法权益，也不得与第三人存在任何形式的纠纷。甲方因使用乙方提交的成果被第三人指控侵权、提出异议或权利主张的，乙方应当积极协助解决，给甲方造成损失的，乙方应当及时、完整地赔偿。</w:t>
      </w:r>
    </w:p>
    <w:p w14:paraId="6DB9CF67">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6、国家法律、法规所规定由乙方承担的其它责任。</w:t>
      </w:r>
    </w:p>
    <w:p w14:paraId="0942F0D6">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7、双方拟定的其他条款。</w:t>
      </w:r>
    </w:p>
    <w:p w14:paraId="433401E7">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六、质量保证</w:t>
      </w:r>
    </w:p>
    <w:p w14:paraId="198A4D92">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乙方所供服务必须执行下列条款：</w:t>
      </w:r>
    </w:p>
    <w:p w14:paraId="155CB561">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（一）服务方案和方式科学、可行，人员配置合理，全面满足要求。</w:t>
      </w:r>
    </w:p>
    <w:p w14:paraId="14C81E6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（二）符合国家有关服务规范要求，确保各项服务达到最佳运行效果。</w:t>
      </w:r>
    </w:p>
    <w:p w14:paraId="66D3B32F">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（三）乙方提供的服务，若发生侵权而产生的一切后果，由乙方负责。甲方保留索赔权力。</w:t>
      </w:r>
    </w:p>
    <w:p w14:paraId="6335D213">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（四）服务承诺内容。</w:t>
      </w:r>
    </w:p>
    <w:p w14:paraId="5084693F">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（五）双方拟定的其他条款。</w:t>
      </w:r>
    </w:p>
    <w:p w14:paraId="29749A7D">
      <w:pPr>
        <w:ind w:firstLine="482" w:firstLineChars="200"/>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七、验收</w:t>
      </w:r>
    </w:p>
    <w:p w14:paraId="283ED07E">
      <w:pPr>
        <w:spacing w:line="400" w:lineRule="exact"/>
        <w:ind w:firstLine="560" w:firstLineChars="200"/>
        <w:rPr>
          <w:rFonts w:hint="eastAsia" w:ascii="Calibri Light" w:hAnsi="Calibri Light" w:eastAsia="仿宋"/>
          <w:color w:val="auto"/>
          <w:sz w:val="28"/>
          <w:lang w:val="en-US" w:eastAsia="zh-CN"/>
        </w:rPr>
      </w:pPr>
      <w:r>
        <w:rPr>
          <w:rFonts w:hint="eastAsia" w:ascii="Calibri Light" w:hAnsi="Calibri Light" w:eastAsia="仿宋"/>
          <w:color w:val="auto"/>
          <w:sz w:val="28"/>
          <w:lang w:val="en-US" w:eastAsia="zh-CN"/>
        </w:rPr>
        <w:t>（1）审核竣工文档资料的完整性、可读性及其与项目实际的一致性。</w:t>
      </w:r>
    </w:p>
    <w:p w14:paraId="4F13AC61">
      <w:pPr>
        <w:spacing w:line="400" w:lineRule="exact"/>
        <w:ind w:firstLine="560" w:firstLineChars="200"/>
        <w:rPr>
          <w:rFonts w:hint="eastAsia" w:ascii="Calibri Light" w:hAnsi="Calibri Light" w:eastAsia="仿宋"/>
          <w:color w:val="auto"/>
          <w:sz w:val="28"/>
          <w:lang w:val="en-US" w:eastAsia="zh-CN"/>
        </w:rPr>
      </w:pPr>
      <w:r>
        <w:rPr>
          <w:rFonts w:hint="eastAsia" w:ascii="Calibri Light" w:hAnsi="Calibri Light" w:eastAsia="仿宋"/>
          <w:color w:val="auto"/>
          <w:sz w:val="28"/>
          <w:lang w:val="en-US" w:eastAsia="zh-CN"/>
        </w:rPr>
        <w:t>（2）审查承建单位提交的正式验收申请，编写项目质量评估报告。</w:t>
      </w:r>
    </w:p>
    <w:p w14:paraId="07FAEDD3">
      <w:pPr>
        <w:spacing w:line="400" w:lineRule="exact"/>
        <w:ind w:firstLine="560" w:firstLineChars="200"/>
        <w:rPr>
          <w:rFonts w:hint="eastAsia" w:ascii="Calibri Light" w:hAnsi="Calibri Light" w:eastAsia="仿宋"/>
          <w:color w:val="auto"/>
          <w:sz w:val="28"/>
          <w:lang w:val="en-US" w:eastAsia="zh-CN"/>
        </w:rPr>
      </w:pPr>
      <w:r>
        <w:rPr>
          <w:rFonts w:hint="eastAsia" w:ascii="Calibri Light" w:hAnsi="Calibri Light" w:eastAsia="仿宋"/>
          <w:color w:val="auto"/>
          <w:sz w:val="28"/>
          <w:lang w:val="en-US" w:eastAsia="zh-CN"/>
        </w:rPr>
        <w:t>（3）参加项目正式验收，签署正式验收意见。</w:t>
      </w:r>
    </w:p>
    <w:p w14:paraId="0F3FE28F">
      <w:pPr>
        <w:spacing w:line="400" w:lineRule="exact"/>
        <w:ind w:firstLine="560" w:firstLineChars="200"/>
        <w:rPr>
          <w:rFonts w:hint="eastAsia" w:ascii="Calibri Light" w:hAnsi="Calibri Light" w:eastAsia="仿宋"/>
          <w:color w:val="auto"/>
          <w:sz w:val="28"/>
          <w:lang w:val="en-US" w:eastAsia="zh-CN"/>
        </w:rPr>
      </w:pPr>
      <w:r>
        <w:rPr>
          <w:rFonts w:hint="eastAsia" w:ascii="Calibri Light" w:hAnsi="Calibri Light" w:eastAsia="仿宋"/>
          <w:color w:val="auto"/>
          <w:sz w:val="28"/>
          <w:lang w:val="en-US" w:eastAsia="zh-CN"/>
        </w:rPr>
        <w:t>（4）审查承建单位提交的竣工结算申请并报建设单位。</w:t>
      </w:r>
    </w:p>
    <w:p w14:paraId="6B62FD48">
      <w:pPr>
        <w:spacing w:line="400" w:lineRule="exact"/>
        <w:ind w:firstLine="560" w:firstLineChars="200"/>
        <w:rPr>
          <w:rFonts w:hint="eastAsia" w:ascii="Calibri Light" w:hAnsi="Calibri Light" w:eastAsia="仿宋"/>
          <w:color w:val="auto"/>
          <w:sz w:val="28"/>
          <w:lang w:val="en-US" w:eastAsia="zh-CN"/>
        </w:rPr>
      </w:pPr>
      <w:r>
        <w:rPr>
          <w:rFonts w:hint="eastAsia" w:ascii="Calibri Light" w:hAnsi="Calibri Light" w:eastAsia="仿宋"/>
          <w:color w:val="auto"/>
          <w:sz w:val="28"/>
          <w:lang w:val="en-US" w:eastAsia="zh-CN"/>
        </w:rPr>
        <w:t>（5）编制/整理项目监理资料归档文件并报建设单位审核无误后，移交建设单位存档。</w:t>
      </w:r>
    </w:p>
    <w:p w14:paraId="08804885">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w:t>
      </w:r>
      <w:r>
        <w:rPr>
          <w:rFonts w:hint="eastAsia" w:ascii="Calibri Light" w:hAnsi="Calibri Light" w:eastAsia="仿宋"/>
          <w:color w:val="auto"/>
          <w:sz w:val="28"/>
          <w:lang w:val="en-US" w:eastAsia="zh-CN"/>
        </w:rPr>
        <w:t>6</w:t>
      </w:r>
      <w:r>
        <w:rPr>
          <w:rFonts w:hint="eastAsia" w:ascii="Calibri Light" w:hAnsi="Calibri Light" w:eastAsia="仿宋"/>
          <w:color w:val="auto"/>
          <w:sz w:val="28"/>
        </w:rPr>
        <w:t>）验收依据：</w:t>
      </w:r>
    </w:p>
    <w:p w14:paraId="3E84099B">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1、招标文件、投标文件、澄清表（函）；</w:t>
      </w:r>
    </w:p>
    <w:p w14:paraId="50C565F6">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2、本合同及附件文本；</w:t>
      </w:r>
    </w:p>
    <w:p w14:paraId="32161858">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3、国家相应的标准、规范。</w:t>
      </w:r>
    </w:p>
    <w:p w14:paraId="39786448">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w:t>
      </w:r>
      <w:r>
        <w:rPr>
          <w:rFonts w:hint="eastAsia" w:ascii="Calibri Light" w:hAnsi="Calibri Light" w:eastAsia="仿宋"/>
          <w:b/>
          <w:color w:val="auto"/>
          <w:sz w:val="28"/>
          <w:lang w:val="en-US" w:eastAsia="zh-CN"/>
        </w:rPr>
        <w:t>7</w:t>
      </w:r>
      <w:r>
        <w:rPr>
          <w:rFonts w:hint="eastAsia" w:ascii="Calibri Light" w:hAnsi="Calibri Light" w:eastAsia="仿宋"/>
          <w:b/>
          <w:color w:val="auto"/>
          <w:sz w:val="28"/>
        </w:rPr>
        <w:t>）双方拟定的其他条款。</w:t>
      </w:r>
    </w:p>
    <w:p w14:paraId="61A70701">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八、违约责任</w:t>
      </w:r>
    </w:p>
    <w:p w14:paraId="55C6E4E1">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（一）按《合同法》中的相关条款执行。</w:t>
      </w:r>
    </w:p>
    <w:p w14:paraId="5F6AB70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未按合同要求提供服务或服务质量不能满足合同要求，甲方应当将乙方违约的情况以及拟采取的措施以书面形式报政府采购监管部门，根据政府采购监管部门的处理意见，甲方有权依据《合同法》有关条款及合同约定终止合同，并要求乙方承担违约责任。同时，政府采购监管部门有权依据《政府采购法》及相关法律法规对乙方的违法行为进行相应的处罚。</w:t>
      </w:r>
    </w:p>
    <w:p w14:paraId="5838C00D">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（三）在本合同履行过程中，双方因违约或造成对方经济、社会效益等损失的应当赔偿。</w:t>
      </w:r>
    </w:p>
    <w:p w14:paraId="69B28C0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（四）甲方无正当理由拒绝接受服务，到期拒付服务费的，甲方向乙方偿付本合同总价款</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%的违约金。甲方逾期付款的，则每日按逾期金额的</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%向乙方偿付违约金。</w:t>
      </w:r>
    </w:p>
    <w:p w14:paraId="7EEB3B28">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（五）乙方提供的服务不符合本项目相关文件和本合同规定的，甲方有权拒绝，并且乙方须向甲方支付本合同总价款</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%的违约金。</w:t>
      </w:r>
    </w:p>
    <w:p w14:paraId="0D9E1771">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（六）乙方未能按照本合同约定时间提供服务或完成约定的项目服务内容的，从逾期之日起每日按本合同总价款</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%的数额向甲方支付违约金；逾期</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日以上的，甲方有权终止合同，由此造成的甲方经济损失由乙方承担。</w:t>
      </w:r>
    </w:p>
    <w:p w14:paraId="4F700B2C">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（七）未经甲方同意，乙方不得擅自将本合同服务转包第三方承担。</w:t>
      </w:r>
    </w:p>
    <w:p w14:paraId="3B0F66C7">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（八）双方拟定的其他条款。</w:t>
      </w:r>
    </w:p>
    <w:p w14:paraId="1B9283B1">
      <w:pPr>
        <w:tabs>
          <w:tab w:val="left" w:pos="480"/>
        </w:tabs>
        <w:ind w:firstLine="482" w:firstLineChars="200"/>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九、保密条款</w:t>
      </w:r>
    </w:p>
    <w:p w14:paraId="44F871EE">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91183BE">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31DD7443">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（三）本条款为独立条款，本合同的无效、变更、解除和终止均不影响本条款的效力。</w:t>
      </w:r>
    </w:p>
    <w:p w14:paraId="3DB020E6">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（四）双方拟定的其他条款。</w:t>
      </w:r>
    </w:p>
    <w:p w14:paraId="4E267643">
      <w:pPr>
        <w:tabs>
          <w:tab w:val="left" w:pos="480"/>
        </w:tabs>
        <w:ind w:firstLine="482" w:firstLineChars="200"/>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十、争议解决</w:t>
      </w:r>
    </w:p>
    <w:p w14:paraId="5D679F0C">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（一）本合同在履行过程中发生的争议，由甲、乙双方当事人协商解决，协商不成的按下列第</w:t>
      </w:r>
      <w:r>
        <w:rPr>
          <w:rFonts w:hint="eastAsia" w:ascii="Calibri Light" w:hAnsi="Calibri Light" w:eastAsia="仿宋"/>
          <w:color w:val="auto"/>
          <w:sz w:val="28"/>
          <w:u w:val="single"/>
        </w:rPr>
        <w:t xml:space="preserve"> </w:t>
      </w:r>
      <w:r>
        <w:rPr>
          <w:rFonts w:hint="eastAsia" w:ascii="Calibri Light" w:hAnsi="Calibri Light" w:eastAsia="仿宋"/>
          <w:color w:val="auto"/>
          <w:sz w:val="28"/>
          <w:u w:val="single"/>
          <w:lang w:val="en-US" w:eastAsia="zh-CN"/>
        </w:rPr>
        <w:t>2</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种方式解决：</w:t>
      </w:r>
    </w:p>
    <w:p w14:paraId="537495CD">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1、提交西安仲裁委员会仲裁；</w:t>
      </w:r>
    </w:p>
    <w:p w14:paraId="7D240B0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2、依法向甲方所在地人民法院起诉。</w:t>
      </w:r>
    </w:p>
    <w:p w14:paraId="35E1E77A">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（二）本条款为独立条款，本合同的无效、变更、解除和终止均不影响本条款的效力。</w:t>
      </w:r>
    </w:p>
    <w:p w14:paraId="754CDF8C">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十一、合同变更</w:t>
      </w:r>
    </w:p>
    <w:p w14:paraId="71499122">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E44A35F">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十二、合同生效</w:t>
      </w:r>
    </w:p>
    <w:p w14:paraId="02A5EA35">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本合同一式</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份，甲方持</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份，乙方持</w:t>
      </w:r>
      <w:r>
        <w:rPr>
          <w:rFonts w:hint="eastAsia" w:ascii="Calibri Light" w:hAnsi="Calibri Light" w:eastAsia="仿宋"/>
          <w:color w:val="auto"/>
          <w:sz w:val="28"/>
          <w:u w:val="single"/>
        </w:rPr>
        <w:t xml:space="preserve">  </w:t>
      </w:r>
      <w:r>
        <w:rPr>
          <w:rFonts w:hint="eastAsia" w:ascii="Calibri Light" w:hAnsi="Calibri Light" w:eastAsia="仿宋"/>
          <w:color w:val="auto"/>
          <w:sz w:val="28"/>
        </w:rPr>
        <w:t>份，鉴证方持壹份，西安市财政局政府采购管理处备案叁份，本合同甲、乙、鉴证各方签字盖章后生效，合同执行完毕后，自动失效（合同的服务承诺则长期有效）。</w:t>
      </w:r>
    </w:p>
    <w:p w14:paraId="14B1A8BE">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十三、其他事项</w:t>
      </w:r>
    </w:p>
    <w:p w14:paraId="513D9980">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（一）鉴证方作为集中采购代理机构对合同进行确认。</w:t>
      </w:r>
    </w:p>
    <w:p w14:paraId="4DE57728">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（二）西安市财政局政府采购管理处在合同的履行期间以及履行期后，可以随时检查项目的执行情况，对采购标准、采购内容进行调查核实，并对发现的问题进行处理。</w:t>
      </w:r>
    </w:p>
    <w:p w14:paraId="73EF430F">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（三）招标文件、投标文件、澄清表（函）、中标通知书、合同附件均成为合同不可分割的部分。</w:t>
      </w:r>
    </w:p>
    <w:p w14:paraId="40D7006B">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（四）合同未尽事宜，由甲、乙双方协商并经鉴证方确认后签订政府采购补充合同，与原合同具有同等法律效力。</w:t>
      </w:r>
    </w:p>
    <w:p w14:paraId="208C58C4">
      <w:pPr>
        <w:spacing w:line="400" w:lineRule="exact"/>
        <w:ind w:firstLine="560" w:firstLineChars="200"/>
        <w:rPr>
          <w:rFonts w:hint="eastAsia" w:ascii="Calibri Light" w:hAnsi="Calibri Light" w:eastAsia="仿宋"/>
          <w:color w:val="auto"/>
          <w:sz w:val="28"/>
        </w:rPr>
      </w:pPr>
    </w:p>
    <w:p w14:paraId="596F85F7">
      <w:pPr>
        <w:widowControl w:val="0"/>
        <w:spacing w:line="360" w:lineRule="auto"/>
        <w:ind w:firstLine="480" w:firstLineChars="200"/>
        <w:jc w:val="both"/>
        <w:rPr>
          <w:rFonts w:hint="eastAsia" w:ascii="仿宋" w:hAnsi="仿宋" w:eastAsia="仿宋" w:cs="仿宋"/>
          <w:b/>
          <w:bCs/>
          <w:color w:val="auto"/>
          <w:kern w:val="2"/>
          <w:sz w:val="24"/>
          <w:lang w:eastAsia="zh-CN" w:bidi="zh-TW"/>
        </w:rPr>
      </w:pPr>
      <w:r>
        <w:rPr>
          <w:rFonts w:ascii="仿宋_GB2312" w:hAnsi="宋体" w:eastAsia="仿宋_GB2312"/>
          <w:color w:val="auto"/>
          <w:spacing w:val="-20"/>
          <w:kern w:val="0"/>
          <w:sz w:val="28"/>
          <w:szCs w:val="20"/>
        </w:rPr>
        <w:br w:type="page"/>
      </w:r>
      <w:r>
        <w:rPr>
          <w:rFonts w:hint="eastAsia" w:ascii="仿宋" w:hAnsi="仿宋" w:eastAsia="仿宋" w:cs="仿宋"/>
          <w:b/>
          <w:bCs/>
          <w:color w:val="auto"/>
          <w:kern w:val="2"/>
          <w:sz w:val="24"/>
          <w:lang w:eastAsia="zh-CN" w:bidi="zh-TW"/>
        </w:rPr>
        <w:t>(本页无正文)</w:t>
      </w:r>
    </w:p>
    <w:tbl>
      <w:tblPr>
        <w:tblStyle w:val="3"/>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836"/>
        <w:gridCol w:w="4163"/>
      </w:tblGrid>
      <w:tr w14:paraId="231C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08" w:hRule="exact"/>
          <w:jc w:val="center"/>
        </w:trPr>
        <w:tc>
          <w:tcPr>
            <w:tcW w:w="4836" w:type="dxa"/>
            <w:tcBorders>
              <w:bottom w:val="single" w:color="auto" w:sz="4" w:space="0"/>
            </w:tcBorders>
            <w:noWrap w:val="0"/>
            <w:vAlign w:val="center"/>
          </w:tcPr>
          <w:p w14:paraId="5B704A4F">
            <w:pPr>
              <w:widowControl w:val="0"/>
              <w:ind w:left="1080" w:firstLine="480" w:firstLineChars="200"/>
              <w:jc w:val="both"/>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甲方</w:t>
            </w:r>
          </w:p>
        </w:tc>
        <w:tc>
          <w:tcPr>
            <w:tcW w:w="4163" w:type="dxa"/>
            <w:tcBorders>
              <w:bottom w:val="single" w:color="auto" w:sz="4" w:space="0"/>
            </w:tcBorders>
            <w:noWrap w:val="0"/>
            <w:vAlign w:val="center"/>
          </w:tcPr>
          <w:p w14:paraId="6906B717">
            <w:pPr>
              <w:widowControl w:val="0"/>
              <w:tabs>
                <w:tab w:val="left" w:pos="1191"/>
              </w:tabs>
              <w:ind w:firstLine="480" w:firstLineChars="200"/>
              <w:jc w:val="center"/>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乙方</w:t>
            </w:r>
          </w:p>
        </w:tc>
      </w:tr>
      <w:tr w14:paraId="05DF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036" w:hRule="exact"/>
          <w:jc w:val="center"/>
        </w:trPr>
        <w:tc>
          <w:tcPr>
            <w:tcW w:w="4836" w:type="dxa"/>
            <w:tcBorders>
              <w:top w:val="single" w:color="auto" w:sz="4" w:space="0"/>
            </w:tcBorders>
            <w:noWrap w:val="0"/>
            <w:vAlign w:val="center"/>
          </w:tcPr>
          <w:p w14:paraId="464371CC">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en-US" w:eastAsia="zh-CN" w:bidi="zh-TW"/>
              </w:rPr>
              <w:t>采</w:t>
            </w:r>
            <w:r>
              <w:rPr>
                <w:rFonts w:hint="eastAsia" w:ascii="仿宋" w:hAnsi="仿宋" w:eastAsia="仿宋" w:cs="仿宋"/>
                <w:color w:val="auto"/>
                <w:kern w:val="2"/>
                <w:sz w:val="24"/>
                <w:lang w:val="zh-TW" w:eastAsia="zh-TW" w:bidi="zh-TW"/>
              </w:rPr>
              <w:t>购人名称</w:t>
            </w:r>
          </w:p>
          <w:p w14:paraId="4DCC3B6F">
            <w:pPr>
              <w:widowControl w:val="0"/>
              <w:ind w:left="1080" w:firstLine="480" w:firstLineChars="200"/>
              <w:jc w:val="left"/>
              <w:rPr>
                <w:rFonts w:hint="eastAsia" w:ascii="仿宋" w:hAnsi="仿宋" w:eastAsia="仿宋" w:cs="仿宋"/>
                <w:color w:val="auto"/>
                <w:kern w:val="2"/>
                <w:sz w:val="24"/>
                <w:lang w:val="zh-TW" w:eastAsia="zh-TW" w:bidi="zh-TW"/>
              </w:rPr>
            </w:pPr>
          </w:p>
          <w:p w14:paraId="77C3A4E5">
            <w:pPr>
              <w:widowControl w:val="0"/>
              <w:ind w:firstLine="482" w:firstLineChars="200"/>
              <w:jc w:val="left"/>
              <w:rPr>
                <w:rFonts w:hint="eastAsia" w:ascii="仿宋" w:hAnsi="仿宋" w:eastAsia="仿宋" w:cs="仿宋"/>
                <w:b/>
                <w:bCs/>
                <w:color w:val="auto"/>
                <w:kern w:val="2"/>
                <w:sz w:val="24"/>
                <w:lang w:val="zh-TW" w:eastAsia="zh-CN" w:bidi="zh-TW"/>
              </w:rPr>
            </w:pPr>
            <w:r>
              <w:rPr>
                <w:rFonts w:hint="eastAsia" w:ascii="仿宋" w:hAnsi="仿宋" w:eastAsia="仿宋" w:cs="仿宋"/>
                <w:b/>
                <w:bCs/>
                <w:color w:val="auto"/>
                <w:kern w:val="2"/>
                <w:sz w:val="24"/>
                <w:lang w:val="zh-TW" w:eastAsia="zh-CN" w:bidi="zh-TW"/>
              </w:rPr>
              <w:t>（</w:t>
            </w:r>
            <w:r>
              <w:rPr>
                <w:rFonts w:hint="eastAsia" w:ascii="仿宋" w:hAnsi="仿宋" w:eastAsia="仿宋" w:cs="仿宋"/>
                <w:b/>
                <w:bCs/>
                <w:color w:val="auto"/>
                <w:kern w:val="2"/>
                <w:sz w:val="24"/>
                <w:lang w:eastAsia="zh-CN" w:bidi="zh-TW"/>
              </w:rPr>
              <w:t>请填写具体名称</w:t>
            </w:r>
            <w:r>
              <w:rPr>
                <w:rFonts w:hint="eastAsia" w:ascii="仿宋" w:hAnsi="仿宋" w:eastAsia="仿宋" w:cs="仿宋"/>
                <w:b/>
                <w:bCs/>
                <w:color w:val="auto"/>
                <w:kern w:val="2"/>
                <w:sz w:val="24"/>
                <w:lang w:val="zh-TW" w:eastAsia="zh-CN" w:bidi="zh-TW"/>
              </w:rPr>
              <w:t>）</w:t>
            </w:r>
          </w:p>
          <w:p w14:paraId="661693C8">
            <w:pPr>
              <w:widowControl w:val="0"/>
              <w:jc w:val="left"/>
              <w:rPr>
                <w:rFonts w:hint="eastAsia" w:ascii="仿宋" w:hAnsi="仿宋" w:eastAsia="仿宋" w:cs="仿宋"/>
                <w:color w:val="auto"/>
                <w:kern w:val="2"/>
                <w:sz w:val="24"/>
                <w:lang w:val="zh-TW" w:eastAsia="zh-TW" w:bidi="zh-TW"/>
              </w:rPr>
            </w:pPr>
          </w:p>
          <w:p w14:paraId="1ED34DFC">
            <w:pPr>
              <w:widowControl w:val="0"/>
              <w:ind w:firstLine="1200" w:firstLineChars="5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（盖章）</w:t>
            </w:r>
          </w:p>
        </w:tc>
        <w:tc>
          <w:tcPr>
            <w:tcW w:w="4163" w:type="dxa"/>
            <w:tcBorders>
              <w:top w:val="single" w:color="auto" w:sz="4" w:space="0"/>
            </w:tcBorders>
            <w:noWrap w:val="0"/>
            <w:vAlign w:val="center"/>
          </w:tcPr>
          <w:p w14:paraId="0F237327">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en-US" w:eastAsia="zh-CN" w:bidi="zh-TW"/>
              </w:rPr>
              <w:t>中标人</w:t>
            </w:r>
            <w:r>
              <w:rPr>
                <w:rFonts w:hint="eastAsia" w:ascii="仿宋" w:hAnsi="仿宋" w:eastAsia="仿宋" w:cs="仿宋"/>
                <w:color w:val="auto"/>
                <w:kern w:val="2"/>
                <w:sz w:val="24"/>
                <w:lang w:val="zh-TW" w:eastAsia="zh-TW" w:bidi="zh-TW"/>
              </w:rPr>
              <w:t>全称</w:t>
            </w:r>
          </w:p>
          <w:p w14:paraId="6CE74DD1">
            <w:pPr>
              <w:widowControl w:val="0"/>
              <w:ind w:firstLine="480" w:firstLineChars="200"/>
              <w:jc w:val="left"/>
              <w:rPr>
                <w:rFonts w:hint="eastAsia" w:ascii="仿宋" w:hAnsi="仿宋" w:eastAsia="仿宋" w:cs="仿宋"/>
                <w:color w:val="auto"/>
                <w:kern w:val="2"/>
                <w:sz w:val="24"/>
                <w:lang w:val="zh-TW" w:eastAsia="zh-TW" w:bidi="zh-TW"/>
              </w:rPr>
            </w:pPr>
          </w:p>
          <w:p w14:paraId="0B8EABAE">
            <w:pPr>
              <w:widowControl w:val="0"/>
              <w:ind w:firstLine="482"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b/>
                <w:bCs/>
                <w:color w:val="auto"/>
                <w:kern w:val="2"/>
                <w:sz w:val="24"/>
                <w:lang w:val="zh-TW" w:eastAsia="zh-CN" w:bidi="zh-TW"/>
              </w:rPr>
              <w:t>（</w:t>
            </w:r>
            <w:r>
              <w:rPr>
                <w:rFonts w:hint="eastAsia" w:ascii="仿宋" w:hAnsi="仿宋" w:eastAsia="仿宋" w:cs="仿宋"/>
                <w:b/>
                <w:bCs/>
                <w:color w:val="auto"/>
                <w:kern w:val="2"/>
                <w:sz w:val="24"/>
                <w:lang w:eastAsia="zh-CN" w:bidi="zh-TW"/>
              </w:rPr>
              <w:t>请填写具体名称</w:t>
            </w:r>
            <w:r>
              <w:rPr>
                <w:rFonts w:hint="eastAsia" w:ascii="仿宋" w:hAnsi="仿宋" w:eastAsia="仿宋" w:cs="仿宋"/>
                <w:b/>
                <w:bCs/>
                <w:color w:val="auto"/>
                <w:kern w:val="2"/>
                <w:sz w:val="24"/>
                <w:lang w:val="zh-TW" w:eastAsia="zh-CN" w:bidi="zh-TW"/>
              </w:rPr>
              <w:t>）</w:t>
            </w:r>
          </w:p>
          <w:p w14:paraId="5362E18F">
            <w:pPr>
              <w:widowControl w:val="0"/>
              <w:ind w:firstLine="480" w:firstLineChars="200"/>
              <w:jc w:val="left"/>
              <w:rPr>
                <w:rFonts w:hint="eastAsia" w:ascii="仿宋" w:hAnsi="仿宋" w:eastAsia="仿宋" w:cs="仿宋"/>
                <w:color w:val="auto"/>
                <w:kern w:val="2"/>
                <w:sz w:val="24"/>
                <w:lang w:val="zh-TW" w:eastAsia="zh-TW" w:bidi="zh-TW"/>
              </w:rPr>
            </w:pPr>
          </w:p>
          <w:p w14:paraId="7DF24D74">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（盖章）</w:t>
            </w:r>
          </w:p>
        </w:tc>
      </w:tr>
      <w:tr w14:paraId="0066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73" w:hRule="exact"/>
          <w:jc w:val="center"/>
        </w:trPr>
        <w:tc>
          <w:tcPr>
            <w:tcW w:w="4836" w:type="dxa"/>
            <w:noWrap w:val="0"/>
            <w:vAlign w:val="top"/>
          </w:tcPr>
          <w:p w14:paraId="3E5CE931">
            <w:pPr>
              <w:widowControl w:val="0"/>
              <w:spacing w:before="24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地址：</w:t>
            </w:r>
          </w:p>
        </w:tc>
        <w:tc>
          <w:tcPr>
            <w:tcW w:w="4163" w:type="dxa"/>
            <w:noWrap w:val="0"/>
            <w:vAlign w:val="top"/>
          </w:tcPr>
          <w:p w14:paraId="16033DF9">
            <w:pPr>
              <w:widowControl w:val="0"/>
              <w:spacing w:before="24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地址：</w:t>
            </w:r>
          </w:p>
        </w:tc>
      </w:tr>
      <w:tr w14:paraId="46270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2375B7ED">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邮编：</w:t>
            </w:r>
          </w:p>
        </w:tc>
        <w:tc>
          <w:tcPr>
            <w:tcW w:w="4163" w:type="dxa"/>
            <w:noWrap w:val="0"/>
            <w:vAlign w:val="center"/>
          </w:tcPr>
          <w:p w14:paraId="0B5A7819">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邮编：</w:t>
            </w:r>
          </w:p>
        </w:tc>
      </w:tr>
      <w:tr w14:paraId="2757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45" w:hRule="exact"/>
          <w:jc w:val="center"/>
        </w:trPr>
        <w:tc>
          <w:tcPr>
            <w:tcW w:w="4836" w:type="dxa"/>
            <w:noWrap w:val="0"/>
            <w:vAlign w:val="top"/>
          </w:tcPr>
          <w:p w14:paraId="64A67396">
            <w:pPr>
              <w:widowControl w:val="0"/>
              <w:jc w:val="left"/>
              <w:rPr>
                <w:rFonts w:hint="eastAsia" w:ascii="仿宋" w:hAnsi="仿宋" w:eastAsia="仿宋" w:cs="仿宋"/>
                <w:color w:val="auto"/>
                <w:kern w:val="2"/>
                <w:sz w:val="24"/>
                <w:highlight w:val="none"/>
                <w:lang w:val="zh-TW" w:eastAsia="zh-TW" w:bidi="zh-TW"/>
              </w:rPr>
            </w:pPr>
            <w:r>
              <w:rPr>
                <w:rFonts w:hint="eastAsia" w:ascii="仿宋" w:hAnsi="仿宋" w:eastAsia="仿宋" w:cs="仿宋"/>
                <w:color w:val="auto"/>
                <w:kern w:val="2"/>
                <w:sz w:val="24"/>
                <w:highlight w:val="none"/>
                <w:lang w:val="zh-TW" w:eastAsia="zh-TW" w:bidi="zh-TW"/>
              </w:rPr>
              <w:t>法定代表人：</w:t>
            </w:r>
          </w:p>
          <w:p w14:paraId="2AD8696D">
            <w:pPr>
              <w:keepNext/>
              <w:widowControl w:val="0"/>
              <w:numPr>
                <w:ilvl w:val="1"/>
                <w:numId w:val="2"/>
              </w:numPr>
              <w:spacing w:before="120" w:after="60"/>
              <w:ind w:left="0" w:firstLine="0"/>
              <w:jc w:val="both"/>
              <w:outlineLvl w:val="1"/>
              <w:rPr>
                <w:rFonts w:hint="eastAsia" w:ascii="仿宋" w:hAnsi="仿宋" w:eastAsia="仿宋" w:cs="仿宋"/>
                <w:bCs/>
                <w:iCs/>
                <w:color w:val="auto"/>
                <w:kern w:val="32"/>
                <w:sz w:val="24"/>
                <w:szCs w:val="24"/>
                <w:lang w:val="zh-TW" w:eastAsia="zh-TW" w:bidi="ar-SA"/>
              </w:rPr>
            </w:pPr>
            <w:r>
              <w:rPr>
                <w:rFonts w:hint="eastAsia" w:ascii="仿宋" w:hAnsi="仿宋" w:eastAsia="仿宋" w:cs="仿宋"/>
                <w:bCs w:val="0"/>
                <w:iCs w:val="0"/>
                <w:color w:val="auto"/>
                <w:kern w:val="2"/>
                <w:sz w:val="24"/>
                <w:szCs w:val="24"/>
                <w:lang w:val="zh-TW" w:eastAsia="zh-TW" w:bidi="zh-TW"/>
              </w:rPr>
              <w:t>（签字或盖章）</w:t>
            </w:r>
          </w:p>
        </w:tc>
        <w:tc>
          <w:tcPr>
            <w:tcW w:w="4163" w:type="dxa"/>
            <w:noWrap w:val="0"/>
            <w:vAlign w:val="top"/>
          </w:tcPr>
          <w:p w14:paraId="2FCB6BA5">
            <w:pPr>
              <w:widowControl w:val="0"/>
              <w:jc w:val="left"/>
              <w:rPr>
                <w:rFonts w:hint="eastAsia" w:ascii="仿宋" w:hAnsi="仿宋" w:eastAsia="仿宋" w:cs="仿宋"/>
                <w:color w:val="auto"/>
                <w:kern w:val="2"/>
                <w:sz w:val="24"/>
                <w:highlight w:val="none"/>
                <w:lang w:val="zh-TW" w:eastAsia="zh-TW" w:bidi="zh-TW"/>
              </w:rPr>
            </w:pPr>
            <w:r>
              <w:rPr>
                <w:rFonts w:hint="eastAsia" w:ascii="仿宋" w:hAnsi="仿宋" w:eastAsia="仿宋" w:cs="仿宋"/>
                <w:color w:val="auto"/>
                <w:kern w:val="2"/>
                <w:sz w:val="24"/>
                <w:highlight w:val="none"/>
                <w:lang w:val="zh-TW" w:eastAsia="zh-TW" w:bidi="zh-TW"/>
              </w:rPr>
              <w:t>法定代表人：</w:t>
            </w:r>
          </w:p>
          <w:p w14:paraId="4C172900">
            <w:pPr>
              <w:keepNext/>
              <w:widowControl w:val="0"/>
              <w:numPr>
                <w:ilvl w:val="1"/>
                <w:numId w:val="2"/>
              </w:numPr>
              <w:spacing w:before="120" w:after="60"/>
              <w:ind w:left="0" w:leftChars="0" w:firstLine="0" w:firstLineChars="0"/>
              <w:jc w:val="both"/>
              <w:outlineLvl w:val="1"/>
              <w:rPr>
                <w:rFonts w:hint="eastAsia" w:ascii="仿宋" w:hAnsi="仿宋" w:eastAsia="仿宋" w:cs="仿宋"/>
                <w:color w:val="auto"/>
                <w:kern w:val="2"/>
                <w:sz w:val="24"/>
                <w:lang w:val="zh-TW" w:eastAsia="zh-TW" w:bidi="ar-SA"/>
              </w:rPr>
            </w:pPr>
            <w:r>
              <w:rPr>
                <w:rFonts w:hint="eastAsia" w:ascii="仿宋" w:hAnsi="仿宋" w:eastAsia="仿宋" w:cs="仿宋"/>
                <w:bCs w:val="0"/>
                <w:iCs w:val="0"/>
                <w:color w:val="auto"/>
                <w:kern w:val="2"/>
                <w:sz w:val="24"/>
                <w:szCs w:val="24"/>
                <w:lang w:val="zh-TW" w:eastAsia="zh-TW" w:bidi="zh-TW"/>
              </w:rPr>
              <w:t>（签字或盖章）</w:t>
            </w:r>
          </w:p>
        </w:tc>
      </w:tr>
      <w:tr w14:paraId="66C45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07" w:hRule="exact"/>
          <w:jc w:val="center"/>
        </w:trPr>
        <w:tc>
          <w:tcPr>
            <w:tcW w:w="4836" w:type="dxa"/>
            <w:noWrap w:val="0"/>
            <w:vAlign w:val="center"/>
          </w:tcPr>
          <w:p w14:paraId="25027B1A">
            <w:pPr>
              <w:widowControl w:val="0"/>
              <w:jc w:val="left"/>
              <w:rPr>
                <w:rFonts w:hint="eastAsia" w:ascii="仿宋" w:hAnsi="仿宋" w:eastAsia="仿宋" w:cs="仿宋"/>
                <w:color w:val="auto"/>
                <w:kern w:val="2"/>
                <w:sz w:val="24"/>
                <w:highlight w:val="none"/>
                <w:lang w:val="zh-TW" w:eastAsia="zh-CN" w:bidi="zh-TW"/>
              </w:rPr>
            </w:pPr>
            <w:r>
              <w:rPr>
                <w:rFonts w:hint="eastAsia" w:ascii="仿宋" w:hAnsi="仿宋" w:eastAsia="仿宋" w:cs="仿宋"/>
                <w:color w:val="auto"/>
                <w:kern w:val="2"/>
                <w:sz w:val="24"/>
                <w:highlight w:val="none"/>
                <w:lang w:val="zh-TW" w:eastAsia="zh-CN" w:bidi="zh-TW"/>
              </w:rPr>
              <w:t>被授权代表：</w:t>
            </w:r>
          </w:p>
          <w:p w14:paraId="377A184A">
            <w:pPr>
              <w:widowControl w:val="0"/>
              <w:jc w:val="left"/>
              <w:rPr>
                <w:rFonts w:hint="eastAsia" w:ascii="仿宋" w:hAnsi="仿宋" w:eastAsia="仿宋" w:cs="仿宋"/>
                <w:color w:val="auto"/>
                <w:kern w:val="2"/>
                <w:sz w:val="24"/>
                <w:lang w:val="zh-TW" w:eastAsia="zh-CN" w:bidi="zh-TW"/>
              </w:rPr>
            </w:pPr>
            <w:r>
              <w:rPr>
                <w:rFonts w:hint="eastAsia" w:ascii="仿宋" w:hAnsi="仿宋" w:eastAsia="仿宋" w:cs="仿宋"/>
                <w:color w:val="auto"/>
                <w:kern w:val="2"/>
                <w:sz w:val="24"/>
                <w:highlight w:val="none"/>
                <w:lang w:val="zh-TW" w:eastAsia="zh-CN" w:bidi="zh-TW"/>
              </w:rPr>
              <w:t>（签字或盖章）</w:t>
            </w:r>
          </w:p>
        </w:tc>
        <w:tc>
          <w:tcPr>
            <w:tcW w:w="4163" w:type="dxa"/>
            <w:noWrap w:val="0"/>
            <w:vAlign w:val="center"/>
          </w:tcPr>
          <w:p w14:paraId="74135832">
            <w:pPr>
              <w:widowControl w:val="0"/>
              <w:jc w:val="left"/>
              <w:rPr>
                <w:rFonts w:hint="eastAsia" w:ascii="仿宋" w:hAnsi="仿宋" w:eastAsia="仿宋" w:cs="仿宋"/>
                <w:color w:val="auto"/>
                <w:kern w:val="2"/>
                <w:sz w:val="24"/>
                <w:highlight w:val="none"/>
                <w:lang w:val="zh-TW" w:eastAsia="zh-CN" w:bidi="zh-TW"/>
              </w:rPr>
            </w:pPr>
            <w:r>
              <w:rPr>
                <w:rFonts w:hint="eastAsia" w:ascii="仿宋" w:hAnsi="仿宋" w:eastAsia="仿宋" w:cs="仿宋"/>
                <w:color w:val="auto"/>
                <w:kern w:val="2"/>
                <w:sz w:val="24"/>
                <w:highlight w:val="none"/>
                <w:lang w:val="zh-TW" w:eastAsia="zh-CN" w:bidi="zh-TW"/>
              </w:rPr>
              <w:t>被授权代表：</w:t>
            </w:r>
          </w:p>
          <w:p w14:paraId="766B967F">
            <w:pPr>
              <w:widowControl w:val="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highlight w:val="none"/>
                <w:lang w:val="zh-TW" w:eastAsia="zh-CN" w:bidi="zh-TW"/>
              </w:rPr>
              <w:t>（签字或盖章）</w:t>
            </w:r>
          </w:p>
        </w:tc>
      </w:tr>
      <w:tr w14:paraId="66E36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618A2362">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电话：</w:t>
            </w:r>
          </w:p>
        </w:tc>
        <w:tc>
          <w:tcPr>
            <w:tcW w:w="4163" w:type="dxa"/>
            <w:noWrap w:val="0"/>
            <w:vAlign w:val="center"/>
          </w:tcPr>
          <w:p w14:paraId="3E940830">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电话：</w:t>
            </w:r>
          </w:p>
        </w:tc>
      </w:tr>
      <w:tr w14:paraId="56578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center"/>
          </w:tcPr>
          <w:p w14:paraId="5E88CEAC">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传真：</w:t>
            </w:r>
          </w:p>
        </w:tc>
        <w:tc>
          <w:tcPr>
            <w:tcW w:w="4163" w:type="dxa"/>
            <w:noWrap w:val="0"/>
            <w:vAlign w:val="center"/>
          </w:tcPr>
          <w:p w14:paraId="7AEAE3B1">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传真：</w:t>
            </w:r>
          </w:p>
        </w:tc>
      </w:tr>
      <w:tr w14:paraId="030E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82" w:hRule="exact"/>
          <w:jc w:val="center"/>
        </w:trPr>
        <w:tc>
          <w:tcPr>
            <w:tcW w:w="4836" w:type="dxa"/>
            <w:noWrap w:val="0"/>
            <w:vAlign w:val="top"/>
          </w:tcPr>
          <w:p w14:paraId="11CDE1F4">
            <w:pPr>
              <w:widowControl w:val="0"/>
              <w:jc w:val="left"/>
              <w:rPr>
                <w:rFonts w:hint="eastAsia" w:ascii="仿宋" w:hAnsi="仿宋" w:eastAsia="仿宋" w:cs="仿宋"/>
                <w:color w:val="auto"/>
                <w:kern w:val="0"/>
                <w:sz w:val="24"/>
                <w:lang w:eastAsia="en-US" w:bidi="en-US"/>
              </w:rPr>
            </w:pPr>
          </w:p>
        </w:tc>
        <w:tc>
          <w:tcPr>
            <w:tcW w:w="4163" w:type="dxa"/>
            <w:noWrap w:val="0"/>
            <w:vAlign w:val="center"/>
          </w:tcPr>
          <w:p w14:paraId="1C43ACA7">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开户银行：</w:t>
            </w:r>
          </w:p>
        </w:tc>
      </w:tr>
      <w:tr w14:paraId="26AC4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91" w:hRule="exact"/>
          <w:jc w:val="center"/>
        </w:trPr>
        <w:tc>
          <w:tcPr>
            <w:tcW w:w="4836" w:type="dxa"/>
            <w:noWrap w:val="0"/>
            <w:vAlign w:val="top"/>
          </w:tcPr>
          <w:p w14:paraId="594BF3FE">
            <w:pPr>
              <w:widowControl w:val="0"/>
              <w:jc w:val="left"/>
              <w:rPr>
                <w:rFonts w:hint="eastAsia" w:ascii="仿宋" w:hAnsi="仿宋" w:eastAsia="仿宋" w:cs="仿宋"/>
                <w:color w:val="auto"/>
                <w:kern w:val="0"/>
                <w:sz w:val="24"/>
                <w:lang w:eastAsia="en-US" w:bidi="en-US"/>
              </w:rPr>
            </w:pPr>
          </w:p>
        </w:tc>
        <w:tc>
          <w:tcPr>
            <w:tcW w:w="4163" w:type="dxa"/>
            <w:noWrap w:val="0"/>
            <w:vAlign w:val="center"/>
          </w:tcPr>
          <w:p w14:paraId="25637EC6">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en-US" w:eastAsia="zh-CN" w:bidi="zh-TW"/>
              </w:rPr>
              <w:t>账</w:t>
            </w:r>
            <w:r>
              <w:rPr>
                <w:rFonts w:hint="eastAsia" w:ascii="仿宋" w:hAnsi="仿宋" w:eastAsia="仿宋" w:cs="仿宋"/>
                <w:color w:val="auto"/>
                <w:kern w:val="2"/>
                <w:sz w:val="24"/>
                <w:lang w:val="zh-TW" w:eastAsia="zh-TW" w:bidi="zh-TW"/>
              </w:rPr>
              <w:t>号：</w:t>
            </w:r>
          </w:p>
        </w:tc>
      </w:tr>
      <w:tr w14:paraId="60CD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7" w:hRule="exact"/>
          <w:jc w:val="center"/>
        </w:trPr>
        <w:tc>
          <w:tcPr>
            <w:tcW w:w="4836" w:type="dxa"/>
            <w:noWrap w:val="0"/>
            <w:vAlign w:val="center"/>
          </w:tcPr>
          <w:p w14:paraId="39D45AE7">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日期：</w:t>
            </w:r>
            <w:r>
              <w:rPr>
                <w:rFonts w:hint="eastAsia" w:ascii="仿宋" w:hAnsi="仿宋" w:eastAsia="仿宋" w:cs="仿宋"/>
                <w:color w:val="auto"/>
                <w:kern w:val="2"/>
                <w:sz w:val="24"/>
                <w:lang w:eastAsia="zh-CN" w:bidi="zh-TW"/>
              </w:rPr>
              <w:t xml:space="preserve">      </w:t>
            </w:r>
            <w:r>
              <w:rPr>
                <w:rFonts w:hint="eastAsia" w:ascii="仿宋" w:hAnsi="仿宋" w:eastAsia="仿宋" w:cs="仿宋"/>
                <w:color w:val="auto"/>
                <w:kern w:val="2"/>
                <w:sz w:val="24"/>
                <w:lang w:val="zh-TW" w:eastAsia="zh-TW" w:bidi="zh-TW"/>
              </w:rPr>
              <w:t xml:space="preserve">年 </w:t>
            </w:r>
            <w:r>
              <w:rPr>
                <w:rFonts w:hint="eastAsia" w:ascii="仿宋" w:hAnsi="仿宋" w:eastAsia="仿宋" w:cs="仿宋"/>
                <w:color w:val="auto"/>
                <w:kern w:val="2"/>
                <w:sz w:val="24"/>
                <w:lang w:val="en-US" w:eastAsia="zh-CN" w:bidi="zh-TW"/>
              </w:rPr>
              <w:t xml:space="preserve"> </w:t>
            </w:r>
            <w:r>
              <w:rPr>
                <w:rFonts w:hint="eastAsia" w:ascii="仿宋" w:hAnsi="仿宋" w:eastAsia="仿宋" w:cs="仿宋"/>
                <w:color w:val="auto"/>
                <w:kern w:val="2"/>
                <w:sz w:val="24"/>
                <w:lang w:val="zh-CN" w:eastAsia="zh-CN" w:bidi="zh-CN"/>
              </w:rPr>
              <w:t>月</w:t>
            </w:r>
            <w:r>
              <w:rPr>
                <w:rFonts w:hint="eastAsia" w:ascii="仿宋" w:hAnsi="仿宋" w:eastAsia="仿宋" w:cs="仿宋"/>
                <w:color w:val="auto"/>
                <w:kern w:val="2"/>
                <w:sz w:val="24"/>
                <w:lang w:eastAsia="zh-CN" w:bidi="zh-CN"/>
              </w:rPr>
              <w:t xml:space="preserve">  日</w:t>
            </w:r>
          </w:p>
        </w:tc>
        <w:tc>
          <w:tcPr>
            <w:tcW w:w="4163" w:type="dxa"/>
            <w:noWrap w:val="0"/>
            <w:vAlign w:val="center"/>
          </w:tcPr>
          <w:p w14:paraId="54914DE0">
            <w:pPr>
              <w:widowControl w:val="0"/>
              <w:ind w:firstLine="480" w:firstLineChars="200"/>
              <w:jc w:val="left"/>
              <w:rPr>
                <w:rFonts w:hint="eastAsia" w:ascii="仿宋" w:hAnsi="仿宋" w:eastAsia="仿宋" w:cs="仿宋"/>
                <w:color w:val="auto"/>
                <w:kern w:val="2"/>
                <w:sz w:val="24"/>
                <w:lang w:val="zh-TW" w:eastAsia="zh-TW" w:bidi="zh-TW"/>
              </w:rPr>
            </w:pPr>
            <w:r>
              <w:rPr>
                <w:rFonts w:hint="eastAsia" w:ascii="仿宋" w:hAnsi="仿宋" w:eastAsia="仿宋" w:cs="仿宋"/>
                <w:color w:val="auto"/>
                <w:kern w:val="2"/>
                <w:sz w:val="24"/>
                <w:lang w:val="zh-TW" w:eastAsia="zh-TW" w:bidi="zh-TW"/>
              </w:rPr>
              <w:t>日期：</w:t>
            </w:r>
            <w:r>
              <w:rPr>
                <w:rFonts w:hint="eastAsia" w:ascii="仿宋" w:hAnsi="仿宋" w:eastAsia="仿宋" w:cs="仿宋"/>
                <w:color w:val="auto"/>
                <w:kern w:val="2"/>
                <w:sz w:val="24"/>
                <w:lang w:eastAsia="zh-CN" w:bidi="zh-TW"/>
              </w:rPr>
              <w:t xml:space="preserve">     </w:t>
            </w:r>
            <w:r>
              <w:rPr>
                <w:rFonts w:hint="eastAsia" w:ascii="仿宋" w:hAnsi="仿宋" w:eastAsia="仿宋" w:cs="仿宋"/>
                <w:color w:val="auto"/>
                <w:kern w:val="2"/>
                <w:sz w:val="24"/>
                <w:lang w:val="zh-TW" w:eastAsia="zh-TW" w:bidi="zh-TW"/>
              </w:rPr>
              <w:t xml:space="preserve">年 </w:t>
            </w:r>
            <w:r>
              <w:rPr>
                <w:rFonts w:hint="eastAsia" w:ascii="仿宋" w:hAnsi="仿宋" w:eastAsia="仿宋" w:cs="仿宋"/>
                <w:color w:val="auto"/>
                <w:kern w:val="2"/>
                <w:sz w:val="24"/>
                <w:lang w:val="en-US" w:eastAsia="zh-CN" w:bidi="zh-TW"/>
              </w:rPr>
              <w:t xml:space="preserve"> </w:t>
            </w:r>
            <w:r>
              <w:rPr>
                <w:rFonts w:hint="eastAsia" w:ascii="仿宋" w:hAnsi="仿宋" w:eastAsia="仿宋" w:cs="仿宋"/>
                <w:color w:val="auto"/>
                <w:kern w:val="2"/>
                <w:sz w:val="24"/>
                <w:lang w:val="zh-CN" w:eastAsia="zh-CN" w:bidi="zh-TW"/>
              </w:rPr>
              <w:t>月</w:t>
            </w:r>
            <w:r>
              <w:rPr>
                <w:rFonts w:hint="eastAsia" w:ascii="仿宋" w:hAnsi="仿宋" w:eastAsia="仿宋" w:cs="仿宋"/>
                <w:color w:val="auto"/>
                <w:kern w:val="2"/>
                <w:sz w:val="24"/>
                <w:lang w:eastAsia="zh-CN" w:bidi="zh-TW"/>
              </w:rPr>
              <w:t xml:space="preserve">  日</w:t>
            </w:r>
          </w:p>
        </w:tc>
      </w:tr>
    </w:tbl>
    <w:p w14:paraId="68B221C4">
      <w:pPr>
        <w:tabs>
          <w:tab w:val="left" w:pos="480"/>
        </w:tabs>
        <w:rPr>
          <w:rFonts w:hint="eastAsia" w:ascii="仿宋_GB2312" w:hAnsi="宋体" w:eastAsia="仿宋_GB2312"/>
          <w:color w:val="auto"/>
          <w:spacing w:val="-20"/>
          <w:kern w:val="0"/>
          <w:sz w:val="28"/>
          <w:szCs w:val="20"/>
        </w:rPr>
      </w:pPr>
    </w:p>
    <w:p w14:paraId="62145606">
      <w:pPr>
        <w:tabs>
          <w:tab w:val="left" w:pos="480"/>
        </w:tabs>
        <w:rPr>
          <w:rFonts w:hint="eastAsia" w:ascii="宋体" w:hAnsi="宋体"/>
          <w:b/>
          <w:color w:val="auto"/>
          <w:szCs w:val="21"/>
        </w:rPr>
      </w:pPr>
    </w:p>
    <w:p w14:paraId="060DAC0C"/>
    <w:p w14:paraId="138C8043">
      <w:bookmarkStart w:id="62" w:name="_GoBack"/>
      <w:bookmarkEnd w:id="6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C68901"/>
    <w:multiLevelType w:val="singleLevel"/>
    <w:tmpl w:val="B0C68901"/>
    <w:lvl w:ilvl="0" w:tentative="0">
      <w:start w:val="2"/>
      <w:numFmt w:val="decimal"/>
      <w:suff w:val="nothing"/>
      <w:lvlText w:val="%1、"/>
      <w:lvlJc w:val="left"/>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zYjU1Y2YzMGE5ZTQ2Mzk2NjgwMzNjMDRhZDhhMzYifQ=="/>
  </w:docVars>
  <w:rsids>
    <w:rsidRoot w:val="00000000"/>
    <w:rsid w:val="40F41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0"/>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2025-12-11T12:12:13Z</dcterms:created>
  <dc:creator>Administrator</dc:creator>
  <cp:lastModifiedBy>Kylin</cp:lastModifiedBy>
  <dcterms:modified xsi:type="dcterms:W3CDTF">2025-12-11T12:12:23Z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CAE027975F2946B18F79CC5343BC460B_12</vt:lpwstr>
  </property>
</Properties>
</file>