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版本号：XYCG-2025120420251213001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重度残疾人康复训练项目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XYCG-20251204</w:t>
      </w:r>
      <w:r>
        <w:br/>
      </w:r>
      <w:r>
        <w:br/>
      </w:r>
      <w:r>
        <w:br/>
      </w:r>
    </w:p>
    <w:p>
      <w:pPr>
        <w:pStyle w:val="null3"/>
        <w:jc w:val="center"/>
        <w:outlineLvl w:val="2"/>
      </w:pPr>
      <w:r>
        <w:rPr>
          <w:rFonts w:ascii="仿宋_GB2312" w:hAnsi="仿宋_GB2312" w:cs="仿宋_GB2312" w:eastAsia="仿宋_GB2312"/>
          <w:sz w:val="28"/>
          <w:b/>
        </w:rPr>
        <w:t>西安市第二社会福利院</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西安市第二社会福利院</w:t>
      </w:r>
      <w:r>
        <w:rPr>
          <w:rFonts w:ascii="仿宋_GB2312" w:hAnsi="仿宋_GB2312" w:cs="仿宋_GB2312" w:eastAsia="仿宋_GB2312"/>
        </w:rPr>
        <w:t>委托，拟对</w:t>
      </w:r>
      <w:r>
        <w:rPr>
          <w:rFonts w:ascii="仿宋_GB2312" w:hAnsi="仿宋_GB2312" w:cs="仿宋_GB2312" w:eastAsia="仿宋_GB2312"/>
        </w:rPr>
        <w:t>重度残疾人康复训练项目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XYCG-20251204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重度残疾人康复训练项目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重度残疾人的生活质量，身心健康，康复训练等，拟选取一家项目服务机构，为重度残疾人提供康复训练服务、心里关怀服务、医疗健康服务、餐饮服务、日常照料服务等。具体以采购需求和磋商文件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采购包1（重度残疾人康复训练项目）：属于专门面向小微企业采购。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截止至响应文件递交截止时间之前，供应商未在“信用中国”网站（www.creditchina.gov.cn）中被列入“信用服务”查询栏目中严重失信主体名单以及重点领域严重失信主体名单；未被列入“中国政府采购网(www.ccgp.gov.cn)”政府采购严重违法失信行为记录名单：供应商需在项目电子化交易系统中按要求上传相应承诺书并进行电子签章。</w:t>
      </w:r>
    </w:p>
    <w:p>
      <w:pPr>
        <w:pStyle w:val="null3"/>
      </w:pPr>
      <w:r>
        <w:rPr>
          <w:rFonts w:ascii="仿宋_GB2312" w:hAnsi="仿宋_GB2312" w:cs="仿宋_GB2312" w:eastAsia="仿宋_GB2312"/>
        </w:rPr>
        <w:t>2、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按要求提供法定代表人证明书或法定代表人授权书几附件并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西安市第二社会福利院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西安市长安区太乙宫街道12号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石静画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18049189698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西安曲江新区雁展路1111号莱安中心T3-2601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19390302134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 857号）的有关规定标准计取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西安市第二社会福利院</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西安市第二社会福利院</w:t>
      </w:r>
      <w:r>
        <w:rPr>
          <w:rFonts w:ascii="仿宋_GB2312" w:hAnsi="仿宋_GB2312" w:cs="仿宋_GB2312" w:eastAsia="仿宋_GB2312"/>
        </w:rPr>
        <w:t>负责解释。除上述磋商文件内容，其他内容由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西安市第二社会福利院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联系人：王佳</w:t>
      </w:r>
    </w:p>
    <w:p>
      <w:pPr>
        <w:pStyle w:val="null3"/>
      </w:pPr>
      <w:r>
        <w:rPr>
          <w:rFonts w:ascii="仿宋_GB2312" w:hAnsi="仿宋_GB2312" w:cs="仿宋_GB2312" w:eastAsia="仿宋_GB2312"/>
        </w:rPr>
        <w:t>联系电话：19290302134</w:t>
      </w:r>
    </w:p>
    <w:p>
      <w:pPr>
        <w:pStyle w:val="null3"/>
      </w:pPr>
      <w:r>
        <w:rPr>
          <w:rFonts w:ascii="仿宋_GB2312" w:hAnsi="仿宋_GB2312" w:cs="仿宋_GB2312" w:eastAsia="仿宋_GB2312"/>
        </w:rPr>
        <w:t>地址：西安曲江新区雁展路1111号莱安中心T3-2601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为保障老人的生活质量和身心健康，选取1家养老服务机构为老人提供康复训练服务、心理关怀服务、医疗健康服务、餐饮服务、日常照料服务，具体一竞争性磋商文件为准。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康复训练服务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标的名称：康复训练服务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outlineLvl w:val="1"/>
            </w:pPr>
            <w:r>
              <w:rPr>
                <w:rFonts w:ascii="仿宋_GB2312" w:hAnsi="仿宋_GB2312" w:cs="仿宋_GB2312" w:eastAsia="仿宋_GB2312"/>
                <w:sz w:val="36"/>
                <w:b/>
              </w:rPr>
              <w:t>一、服务内容</w:t>
            </w:r>
          </w:p>
          <w:p>
            <w:pPr>
              <w:pStyle w:val="null3"/>
              <w:spacing w:before="105" w:after="105"/>
              <w:jc w:val="left"/>
              <w:outlineLvl w:val="2"/>
            </w:pPr>
            <w:r>
              <w:rPr>
                <w:rFonts w:ascii="仿宋_GB2312" w:hAnsi="仿宋_GB2312" w:cs="仿宋_GB2312" w:eastAsia="仿宋_GB2312"/>
                <w:sz w:val="28"/>
                <w:b/>
              </w:rPr>
              <w:t>（</w:t>
            </w:r>
            <w:r>
              <w:rPr>
                <w:rFonts w:ascii="仿宋_GB2312" w:hAnsi="仿宋_GB2312" w:cs="仿宋_GB2312" w:eastAsia="仿宋_GB2312"/>
                <w:sz w:val="28"/>
                <w:b/>
              </w:rPr>
              <w:t>一</w:t>
            </w:r>
            <w:r>
              <w:rPr>
                <w:rFonts w:ascii="仿宋_GB2312" w:hAnsi="仿宋_GB2312" w:cs="仿宋_GB2312" w:eastAsia="仿宋_GB2312"/>
                <w:sz w:val="28"/>
                <w:b/>
              </w:rPr>
              <w:t>）康复训练服务</w:t>
            </w:r>
          </w:p>
          <w:p>
            <w:pPr>
              <w:pStyle w:val="null3"/>
              <w:numPr>
                <w:ilvl w:val="0"/>
                <w:numId w:val="1"/>
              </w:numPr>
              <w:jc w:val="both"/>
            </w:pPr>
            <w:r>
              <w:rPr>
                <w:rFonts w:ascii="仿宋_GB2312" w:hAnsi="仿宋_GB2312" w:cs="仿宋_GB2312" w:eastAsia="仿宋_GB2312"/>
                <w:sz w:val="28"/>
                <w:b/>
              </w:rPr>
              <w:t>生活技能康复训练</w:t>
            </w:r>
            <w:r>
              <w:rPr>
                <w:rFonts w:ascii="仿宋_GB2312" w:hAnsi="仿宋_GB2312" w:cs="仿宋_GB2312" w:eastAsia="仿宋_GB2312"/>
                <w:sz w:val="28"/>
              </w:rPr>
              <w:t>：根据托养人员的实际能力和生活需求，开展生活技能康复训练，如烹饪、洗衣、购物、整理家务等。通过模拟真实生活场景，让托养人员在实践中掌握生活技能，提高独立生活能力，为其回归社会奠定基础。</w:t>
            </w:r>
          </w:p>
          <w:p>
            <w:pPr>
              <w:pStyle w:val="null3"/>
              <w:numPr>
                <w:ilvl w:val="0"/>
                <w:numId w:val="1"/>
              </w:numPr>
              <w:jc w:val="both"/>
            </w:pPr>
            <w:r>
              <w:rPr>
                <w:rFonts w:ascii="仿宋_GB2312" w:hAnsi="仿宋_GB2312" w:cs="仿宋_GB2312" w:eastAsia="仿宋_GB2312"/>
                <w:sz w:val="28"/>
                <w:b/>
              </w:rPr>
              <w:t>职业技能康复训练</w:t>
            </w:r>
            <w:r>
              <w:rPr>
                <w:rFonts w:ascii="仿宋_GB2312" w:hAnsi="仿宋_GB2312" w:cs="仿宋_GB2312" w:eastAsia="仿宋_GB2312"/>
                <w:sz w:val="28"/>
              </w:rPr>
              <w:t>：根据托养人员的兴趣爱好和市场需求，开展适当的职业技能康复训练，如手工制作、园艺种植、简单的机械操作等。通过训练，让托养人员掌握一定的职业技能，提高其社交能力和人际交往水平，帮助其融入集体生活。</w:t>
            </w:r>
          </w:p>
          <w:p>
            <w:pPr>
              <w:pStyle w:val="null3"/>
              <w:spacing w:before="105" w:after="105"/>
              <w:jc w:val="left"/>
              <w:outlineLvl w:val="2"/>
            </w:pPr>
            <w:r>
              <w:rPr>
                <w:rFonts w:ascii="仿宋_GB2312" w:hAnsi="仿宋_GB2312" w:cs="仿宋_GB2312" w:eastAsia="仿宋_GB2312"/>
                <w:sz w:val="28"/>
                <w:b/>
              </w:rPr>
              <w:t>（</w:t>
            </w:r>
            <w:r>
              <w:rPr>
                <w:rFonts w:ascii="仿宋_GB2312" w:hAnsi="仿宋_GB2312" w:cs="仿宋_GB2312" w:eastAsia="仿宋_GB2312"/>
                <w:sz w:val="28"/>
                <w:b/>
              </w:rPr>
              <w:t>二</w:t>
            </w:r>
            <w:r>
              <w:rPr>
                <w:rFonts w:ascii="仿宋_GB2312" w:hAnsi="仿宋_GB2312" w:cs="仿宋_GB2312" w:eastAsia="仿宋_GB2312"/>
                <w:sz w:val="28"/>
                <w:b/>
              </w:rPr>
              <w:t>）心理关怀服务</w:t>
            </w:r>
          </w:p>
          <w:p>
            <w:pPr>
              <w:pStyle w:val="null3"/>
              <w:numPr>
                <w:ilvl w:val="0"/>
                <w:numId w:val="1"/>
              </w:numPr>
              <w:jc w:val="both"/>
            </w:pPr>
            <w:r>
              <w:rPr>
                <w:rFonts w:ascii="仿宋_GB2312" w:hAnsi="仿宋_GB2312" w:cs="仿宋_GB2312" w:eastAsia="仿宋_GB2312"/>
                <w:sz w:val="28"/>
                <w:b/>
              </w:rPr>
              <w:t>心理咨询与辅导</w:t>
            </w:r>
            <w:r>
              <w:rPr>
                <w:rFonts w:ascii="仿宋_GB2312" w:hAnsi="仿宋_GB2312" w:cs="仿宋_GB2312" w:eastAsia="仿宋_GB2312"/>
                <w:sz w:val="28"/>
              </w:rPr>
              <w:t>：定期为托养人员提供心理咨询与辅导服务，采用一对一或小组辅导的方式，帮助托养人员解决心理问题，缓解焦虑、抑郁、孤独等不良情绪。心理咨询师应尊重托养人员的隐私，保护其个人信息，与托养人员建立良好的信任关系，引导其树立积极乐观的生活态度。</w:t>
            </w:r>
          </w:p>
          <w:p>
            <w:pPr>
              <w:pStyle w:val="null3"/>
              <w:numPr>
                <w:ilvl w:val="0"/>
                <w:numId w:val="1"/>
              </w:numPr>
              <w:jc w:val="both"/>
            </w:pPr>
            <w:r>
              <w:rPr>
                <w:rFonts w:ascii="仿宋_GB2312" w:hAnsi="仿宋_GB2312" w:cs="仿宋_GB2312" w:eastAsia="仿宋_GB2312"/>
                <w:sz w:val="28"/>
                <w:b/>
              </w:rPr>
              <w:t>情绪疏导</w:t>
            </w:r>
            <w:r>
              <w:rPr>
                <w:rFonts w:ascii="仿宋_GB2312" w:hAnsi="仿宋_GB2312" w:cs="仿宋_GB2312" w:eastAsia="仿宋_GB2312"/>
                <w:sz w:val="28"/>
              </w:rPr>
              <w:t>：密切关注托养人员的情绪变化，当发现托养人员出现情绪波动时，及时进行情绪疏导。通过倾听、安慰、鼓励等方式，帮助托养人员释放不良情绪，缓解心理压力。</w:t>
            </w:r>
          </w:p>
          <w:p>
            <w:pPr>
              <w:pStyle w:val="null3"/>
              <w:spacing w:before="105" w:after="105"/>
              <w:jc w:val="left"/>
              <w:outlineLvl w:val="2"/>
            </w:pPr>
            <w:r>
              <w:rPr>
                <w:rFonts w:ascii="仿宋_GB2312" w:hAnsi="仿宋_GB2312" w:cs="仿宋_GB2312" w:eastAsia="仿宋_GB2312"/>
                <w:sz w:val="28"/>
                <w:b/>
              </w:rPr>
              <w:t>（</w:t>
            </w:r>
            <w:r>
              <w:rPr>
                <w:rFonts w:ascii="仿宋_GB2312" w:hAnsi="仿宋_GB2312" w:cs="仿宋_GB2312" w:eastAsia="仿宋_GB2312"/>
                <w:sz w:val="28"/>
                <w:b/>
              </w:rPr>
              <w:t>三</w:t>
            </w:r>
            <w:r>
              <w:rPr>
                <w:rFonts w:ascii="仿宋_GB2312" w:hAnsi="仿宋_GB2312" w:cs="仿宋_GB2312" w:eastAsia="仿宋_GB2312"/>
                <w:sz w:val="28"/>
                <w:b/>
              </w:rPr>
              <w:t>）医疗健康服务</w:t>
            </w:r>
          </w:p>
          <w:p>
            <w:pPr>
              <w:pStyle w:val="null3"/>
              <w:numPr>
                <w:ilvl w:val="0"/>
                <w:numId w:val="1"/>
              </w:numPr>
              <w:jc w:val="both"/>
            </w:pPr>
            <w:r>
              <w:rPr>
                <w:rFonts w:ascii="仿宋_GB2312" w:hAnsi="仿宋_GB2312" w:cs="仿宋_GB2312" w:eastAsia="仿宋_GB2312"/>
                <w:sz w:val="28"/>
                <w:b/>
              </w:rPr>
              <w:t>健康监测</w:t>
            </w:r>
            <w:r>
              <w:rPr>
                <w:rFonts w:ascii="仿宋_GB2312" w:hAnsi="仿宋_GB2312" w:cs="仿宋_GB2312" w:eastAsia="仿宋_GB2312"/>
                <w:sz w:val="28"/>
              </w:rPr>
              <w:t>：每日定时为托养人员测量体温</w:t>
            </w:r>
            <w:r>
              <w:rPr>
                <w:rFonts w:ascii="仿宋_GB2312" w:hAnsi="仿宋_GB2312" w:cs="仿宋_GB2312" w:eastAsia="仿宋_GB2312"/>
                <w:sz w:val="28"/>
              </w:rPr>
              <w:t>，</w:t>
            </w:r>
            <w:r>
              <w:rPr>
                <w:rFonts w:ascii="仿宋_GB2312" w:hAnsi="仿宋_GB2312" w:cs="仿宋_GB2312" w:eastAsia="仿宋_GB2312"/>
                <w:sz w:val="28"/>
              </w:rPr>
              <w:t>每周测不低于一次</w:t>
            </w:r>
            <w:r>
              <w:rPr>
                <w:rFonts w:ascii="仿宋_GB2312" w:hAnsi="仿宋_GB2312" w:cs="仿宋_GB2312" w:eastAsia="仿宋_GB2312"/>
                <w:sz w:val="28"/>
              </w:rPr>
              <w:t>脉搏、血压等基础生命体征，做好记录并建立个人健康档案。及时掌握托养人员的身体状况变化，发现异常情况及时通知</w:t>
            </w:r>
            <w:r>
              <w:rPr>
                <w:rFonts w:ascii="仿宋_GB2312" w:hAnsi="仿宋_GB2312" w:cs="仿宋_GB2312" w:eastAsia="仿宋_GB2312"/>
                <w:sz w:val="28"/>
              </w:rPr>
              <w:t>福利院相关人员</w:t>
            </w:r>
            <w:r>
              <w:rPr>
                <w:rFonts w:ascii="仿宋_GB2312" w:hAnsi="仿宋_GB2312" w:cs="仿宋_GB2312" w:eastAsia="仿宋_GB2312"/>
                <w:sz w:val="28"/>
              </w:rPr>
              <w:t>并采取相应的医疗措施。</w:t>
            </w:r>
          </w:p>
          <w:p>
            <w:pPr>
              <w:pStyle w:val="null3"/>
              <w:numPr>
                <w:ilvl w:val="0"/>
                <w:numId w:val="1"/>
              </w:numPr>
              <w:jc w:val="both"/>
            </w:pPr>
            <w:r>
              <w:rPr>
                <w:rFonts w:ascii="仿宋_GB2312" w:hAnsi="仿宋_GB2312" w:cs="仿宋_GB2312" w:eastAsia="仿宋_GB2312"/>
                <w:sz w:val="28"/>
                <w:b/>
              </w:rPr>
              <w:t>急救处理</w:t>
            </w:r>
            <w:r>
              <w:rPr>
                <w:rFonts w:ascii="仿宋_GB2312" w:hAnsi="仿宋_GB2312" w:cs="仿宋_GB2312" w:eastAsia="仿宋_GB2312"/>
                <w:sz w:val="28"/>
              </w:rPr>
              <w:t>：托养中心配备专业的急救设备和药品，如氧气瓶、急救箱等，并安排经过专业培训的医护人员或急救人员</w:t>
            </w:r>
            <w:r>
              <w:rPr>
                <w:rFonts w:ascii="仿宋_GB2312" w:hAnsi="仿宋_GB2312" w:cs="仿宋_GB2312" w:eastAsia="仿宋_GB2312"/>
                <w:sz w:val="28"/>
              </w:rPr>
              <w:t xml:space="preserve"> 24 小时值班。当托养人员发生突发疾病或意外事故时，能够在第一时间进行急救处理，并及时联系 120 急救中心或送往指定医院进行进一步治疗，同时通知</w:t>
            </w:r>
            <w:r>
              <w:rPr>
                <w:rFonts w:ascii="仿宋_GB2312" w:hAnsi="仿宋_GB2312" w:cs="仿宋_GB2312" w:eastAsia="仿宋_GB2312"/>
                <w:sz w:val="28"/>
              </w:rPr>
              <w:t>福利院相关人员</w:t>
            </w:r>
            <w:r>
              <w:rPr>
                <w:rFonts w:ascii="仿宋_GB2312" w:hAnsi="仿宋_GB2312" w:cs="仿宋_GB2312" w:eastAsia="仿宋_GB2312"/>
                <w:sz w:val="28"/>
              </w:rPr>
              <w:t>。</w:t>
            </w:r>
          </w:p>
          <w:p>
            <w:pPr>
              <w:pStyle w:val="null3"/>
              <w:spacing w:before="105" w:after="105"/>
              <w:jc w:val="left"/>
              <w:outlineLvl w:val="1"/>
            </w:pPr>
            <w:r>
              <w:rPr>
                <w:rFonts w:ascii="仿宋_GB2312" w:hAnsi="仿宋_GB2312" w:cs="仿宋_GB2312" w:eastAsia="仿宋_GB2312"/>
                <w:sz w:val="28"/>
                <w:b/>
              </w:rPr>
              <w:t>（</w:t>
            </w:r>
            <w:r>
              <w:rPr>
                <w:rFonts w:ascii="仿宋_GB2312" w:hAnsi="仿宋_GB2312" w:cs="仿宋_GB2312" w:eastAsia="仿宋_GB2312"/>
                <w:sz w:val="28"/>
                <w:b/>
              </w:rPr>
              <w:t>四</w:t>
            </w:r>
            <w:r>
              <w:rPr>
                <w:rFonts w:ascii="仿宋_GB2312" w:hAnsi="仿宋_GB2312" w:cs="仿宋_GB2312" w:eastAsia="仿宋_GB2312"/>
                <w:sz w:val="28"/>
                <w:b/>
              </w:rPr>
              <w:t>）</w:t>
            </w:r>
            <w:r>
              <w:rPr>
                <w:rFonts w:ascii="仿宋_GB2312" w:hAnsi="仿宋_GB2312" w:cs="仿宋_GB2312" w:eastAsia="仿宋_GB2312"/>
                <w:sz w:val="28"/>
                <w:b/>
              </w:rPr>
              <w:t>餐饮服务</w:t>
            </w:r>
          </w:p>
          <w:p>
            <w:pPr>
              <w:pStyle w:val="null3"/>
              <w:numPr>
                <w:ilvl w:val="0"/>
                <w:numId w:val="1"/>
              </w:numPr>
              <w:spacing w:before="105" w:after="105"/>
              <w:jc w:val="left"/>
            </w:pPr>
            <w:r>
              <w:rPr>
                <w:rFonts w:ascii="仿宋_GB2312" w:hAnsi="仿宋_GB2312" w:cs="仿宋_GB2312" w:eastAsia="仿宋_GB2312"/>
                <w:sz w:val="28"/>
                <w:b/>
              </w:rPr>
              <w:t>个性化膳食定制</w:t>
            </w:r>
            <w:r>
              <w:rPr>
                <w:rFonts w:ascii="仿宋_GB2312" w:hAnsi="仿宋_GB2312" w:cs="仿宋_GB2312" w:eastAsia="仿宋_GB2312"/>
                <w:sz w:val="28"/>
                <w:b/>
              </w:rPr>
              <w:t>：</w:t>
            </w:r>
            <w:r>
              <w:rPr>
                <w:rFonts w:ascii="仿宋_GB2312" w:hAnsi="仿宋_GB2312" w:cs="仿宋_GB2312" w:eastAsia="仿宋_GB2312"/>
                <w:sz w:val="28"/>
                <w:b/>
              </w:rPr>
              <w:t>针对托养人员的身体疾病（如糖尿病、高血压、吞咽功能障碍等）、饮食禁忌（如过敏食材、宗教饮食习俗），联合专业营养师制定专属膳食方案。定期收集托养人员对膳食的意见，每季度根据托养人员身体状况变化（如病情加重、康复进展）调整膳食方案，确保膳食适配性持续优化。</w:t>
            </w:r>
          </w:p>
          <w:p>
            <w:pPr>
              <w:pStyle w:val="null3"/>
              <w:numPr>
                <w:ilvl w:val="0"/>
                <w:numId w:val="1"/>
              </w:numPr>
              <w:spacing w:before="105" w:after="105"/>
              <w:jc w:val="left"/>
            </w:pPr>
            <w:r>
              <w:rPr>
                <w:rFonts w:ascii="仿宋_GB2312" w:hAnsi="仿宋_GB2312" w:cs="仿宋_GB2312" w:eastAsia="仿宋_GB2312"/>
                <w:sz w:val="28"/>
                <w:b/>
              </w:rPr>
              <w:t>膳食制作与供应</w:t>
            </w:r>
            <w:r>
              <w:rPr>
                <w:rFonts w:ascii="仿宋_GB2312" w:hAnsi="仿宋_GB2312" w:cs="仿宋_GB2312" w:eastAsia="仿宋_GB2312"/>
                <w:sz w:val="28"/>
                <w:b/>
              </w:rPr>
              <w:t>：</w:t>
            </w:r>
            <w:r>
              <w:rPr>
                <w:rFonts w:ascii="仿宋_GB2312" w:hAnsi="仿宋_GB2312" w:cs="仿宋_GB2312" w:eastAsia="仿宋_GB2312"/>
                <w:sz w:val="28"/>
                <w:b/>
              </w:rPr>
              <w:t>每日三餐采用分餐制供应，根据托养人员的进食能力提供协助服务：对能自主进食者，将餐食摆放至方便取用的位置；对进食困难者，由专人喂食，喂食时控制速度，避免呛咳、噎食，必要时使用特殊餐具（如防滑碗、吸管杯），特殊时段（如节日、托养人员生日）提供定制餐食，例如春节准备饺子、元宵节供应汤圆，生日当天提供专属蛋糕（需根据健康状况调整糖分和食材），增强托养人员的归属感。</w:t>
            </w:r>
          </w:p>
          <w:p>
            <w:pPr>
              <w:pStyle w:val="null3"/>
              <w:spacing w:before="105" w:after="105"/>
              <w:jc w:val="left"/>
              <w:outlineLvl w:val="2"/>
            </w:pPr>
            <w:r>
              <w:rPr>
                <w:rFonts w:ascii="仿宋_GB2312" w:hAnsi="仿宋_GB2312" w:cs="仿宋_GB2312" w:eastAsia="仿宋_GB2312"/>
                <w:sz w:val="28"/>
                <w:b/>
              </w:rPr>
              <w:t>（</w:t>
            </w:r>
            <w:r>
              <w:rPr>
                <w:rFonts w:ascii="仿宋_GB2312" w:hAnsi="仿宋_GB2312" w:cs="仿宋_GB2312" w:eastAsia="仿宋_GB2312"/>
                <w:sz w:val="28"/>
                <w:b/>
              </w:rPr>
              <w:t>五</w:t>
            </w:r>
            <w:r>
              <w:rPr>
                <w:rFonts w:ascii="仿宋_GB2312" w:hAnsi="仿宋_GB2312" w:cs="仿宋_GB2312" w:eastAsia="仿宋_GB2312"/>
                <w:sz w:val="28"/>
                <w:b/>
              </w:rPr>
              <w:t>）日常照料服务</w:t>
            </w:r>
          </w:p>
          <w:p>
            <w:pPr>
              <w:pStyle w:val="null3"/>
              <w:numPr>
                <w:ilvl w:val="0"/>
                <w:numId w:val="1"/>
              </w:numPr>
              <w:jc w:val="both"/>
            </w:pPr>
            <w:r>
              <w:rPr>
                <w:rFonts w:ascii="仿宋_GB2312" w:hAnsi="仿宋_GB2312" w:cs="仿宋_GB2312" w:eastAsia="仿宋_GB2312"/>
                <w:sz w:val="28"/>
                <w:b/>
              </w:rPr>
              <w:t>生活起居照料</w:t>
            </w:r>
            <w:r>
              <w:rPr>
                <w:rFonts w:ascii="仿宋_GB2312" w:hAnsi="仿宋_GB2312" w:cs="仿宋_GB2312" w:eastAsia="仿宋_GB2312"/>
                <w:sz w:val="28"/>
              </w:rPr>
              <w:t>：根据托养人员的生活习惯和身体状况，提供</w:t>
            </w:r>
            <w:r>
              <w:rPr>
                <w:rFonts w:ascii="仿宋_GB2312" w:hAnsi="仿宋_GB2312" w:cs="仿宋_GB2312" w:eastAsia="仿宋_GB2312"/>
                <w:sz w:val="28"/>
              </w:rPr>
              <w:t xml:space="preserve"> 24 小时全方位照料。包括协助起床、穿衣、洗漱、如厕等基础生活行为，每日定时整理房间，保持居住环境整洁、通风，定期更换床单、被套等床上用品，确保居住环境舒适卫生。</w:t>
            </w:r>
          </w:p>
          <w:p>
            <w:pPr>
              <w:pStyle w:val="null3"/>
              <w:numPr>
                <w:ilvl w:val="0"/>
                <w:numId w:val="1"/>
              </w:numPr>
              <w:jc w:val="both"/>
            </w:pPr>
            <w:r>
              <w:rPr>
                <w:rFonts w:ascii="仿宋_GB2312" w:hAnsi="仿宋_GB2312" w:cs="仿宋_GB2312" w:eastAsia="仿宋_GB2312"/>
                <w:sz w:val="28"/>
                <w:b/>
              </w:rPr>
              <w:t>个人卫生照料</w:t>
            </w:r>
            <w:r>
              <w:rPr>
                <w:rFonts w:ascii="仿宋_GB2312" w:hAnsi="仿宋_GB2312" w:cs="仿宋_GB2312" w:eastAsia="仿宋_GB2312"/>
                <w:sz w:val="28"/>
              </w:rPr>
              <w:t>：定期为托养人员洗澡、理发、修剪指甲，保持个人卫生清洁。根据季节变化和个人需求，合理安排洗澡频率，洗澡时确保环境安全，配备防滑设施，并有专人全程陪护，防止意外摔倒。同时，每日检查托养人员的个人卫生状况，及时发现并处理卫生问题。</w:t>
            </w:r>
          </w:p>
          <w:p>
            <w:pPr>
              <w:pStyle w:val="null3"/>
              <w:numPr>
                <w:ilvl w:val="0"/>
                <w:numId w:val="2"/>
              </w:numPr>
              <w:spacing w:before="105" w:after="105"/>
              <w:jc w:val="left"/>
            </w:pPr>
            <w:r>
              <w:rPr>
                <w:rFonts w:ascii="仿宋_GB2312" w:hAnsi="仿宋_GB2312" w:cs="仿宋_GB2312" w:eastAsia="仿宋_GB2312"/>
                <w:sz w:val="28"/>
                <w:b/>
              </w:rPr>
              <w:t>服务标准</w:t>
            </w:r>
          </w:p>
          <w:p>
            <w:pPr>
              <w:pStyle w:val="null3"/>
              <w:spacing w:before="105" w:after="105"/>
              <w:jc w:val="left"/>
              <w:outlineLvl w:val="2"/>
            </w:pPr>
            <w:r>
              <w:rPr>
                <w:rFonts w:ascii="仿宋_GB2312" w:hAnsi="仿宋_GB2312" w:cs="仿宋_GB2312" w:eastAsia="仿宋_GB2312"/>
                <w:sz w:val="28"/>
                <w:b/>
              </w:rPr>
              <w:t>（</w:t>
            </w:r>
            <w:r>
              <w:rPr>
                <w:rFonts w:ascii="仿宋_GB2312" w:hAnsi="仿宋_GB2312" w:cs="仿宋_GB2312" w:eastAsia="仿宋_GB2312"/>
                <w:sz w:val="28"/>
                <w:b/>
              </w:rPr>
              <w:t>一</w:t>
            </w:r>
            <w:r>
              <w:rPr>
                <w:rFonts w:ascii="仿宋_GB2312" w:hAnsi="仿宋_GB2312" w:cs="仿宋_GB2312" w:eastAsia="仿宋_GB2312"/>
                <w:sz w:val="28"/>
                <w:b/>
              </w:rPr>
              <w:t>）康复训练服务标准</w:t>
            </w:r>
          </w:p>
          <w:p>
            <w:pPr>
              <w:pStyle w:val="null3"/>
              <w:numPr>
                <w:ilvl w:val="0"/>
                <w:numId w:val="1"/>
              </w:numPr>
              <w:jc w:val="both"/>
            </w:pPr>
            <w:r>
              <w:rPr>
                <w:rFonts w:ascii="仿宋_GB2312" w:hAnsi="仿宋_GB2312" w:cs="仿宋_GB2312" w:eastAsia="仿宋_GB2312"/>
                <w:sz w:val="28"/>
                <w:b/>
              </w:rPr>
              <w:t>生活技能康复训练标准</w:t>
            </w:r>
            <w:r>
              <w:rPr>
                <w:rFonts w:ascii="仿宋_GB2312" w:hAnsi="仿宋_GB2312" w:cs="仿宋_GB2312" w:eastAsia="仿宋_GB2312"/>
                <w:sz w:val="28"/>
              </w:rPr>
              <w:t>：根据托养人员的能力水平制定个性化的训练计划，训练计划具有针对性和可操作性；每周开展生活技能康复训练；训练过程中，有专业的康复训练师进行指导，确保托养人员正确掌握生活技能</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b/>
              </w:rPr>
              <w:t>职业技能康复训练标准</w:t>
            </w:r>
            <w:r>
              <w:rPr>
                <w:rFonts w:ascii="仿宋_GB2312" w:hAnsi="仿宋_GB2312" w:cs="仿宋_GB2312" w:eastAsia="仿宋_GB2312"/>
                <w:sz w:val="28"/>
              </w:rPr>
              <w:t>：职业技能训练项目符合托养人员的身体状况和兴趣爱好，具有一定的实用性和可</w:t>
            </w:r>
            <w:r>
              <w:rPr>
                <w:rFonts w:ascii="仿宋_GB2312" w:hAnsi="仿宋_GB2312" w:cs="仿宋_GB2312" w:eastAsia="仿宋_GB2312"/>
                <w:sz w:val="28"/>
              </w:rPr>
              <w:t>持续性</w:t>
            </w:r>
            <w:r>
              <w:rPr>
                <w:rFonts w:ascii="仿宋_GB2312" w:hAnsi="仿宋_GB2312" w:cs="仿宋_GB2312" w:eastAsia="仿宋_GB2312"/>
                <w:sz w:val="28"/>
              </w:rPr>
              <w:t>；训练过程中，提供必要的训练设备和材料，有专业的职业技能培训师进行指导；每月开展职业技能康复训练不少于</w:t>
            </w:r>
            <w:r>
              <w:rPr>
                <w:rFonts w:ascii="仿宋_GB2312" w:hAnsi="仿宋_GB2312" w:cs="仿宋_GB2312" w:eastAsia="仿宋_GB2312"/>
                <w:sz w:val="28"/>
              </w:rPr>
              <w:t xml:space="preserve"> 8 次。在活动中，有专人引导托养人员参与交流和互动，帮助托养人员建立良好的人际关系；</w:t>
            </w:r>
          </w:p>
          <w:p>
            <w:pPr>
              <w:pStyle w:val="null3"/>
              <w:spacing w:before="105" w:after="105"/>
              <w:jc w:val="left"/>
              <w:outlineLvl w:val="2"/>
            </w:pPr>
            <w:r>
              <w:rPr>
                <w:rFonts w:ascii="仿宋_GB2312" w:hAnsi="仿宋_GB2312" w:cs="仿宋_GB2312" w:eastAsia="仿宋_GB2312"/>
                <w:sz w:val="28"/>
                <w:b/>
              </w:rPr>
              <w:t>（</w:t>
            </w:r>
            <w:r>
              <w:rPr>
                <w:rFonts w:ascii="仿宋_GB2312" w:hAnsi="仿宋_GB2312" w:cs="仿宋_GB2312" w:eastAsia="仿宋_GB2312"/>
                <w:sz w:val="28"/>
                <w:b/>
              </w:rPr>
              <w:t>二</w:t>
            </w:r>
            <w:r>
              <w:rPr>
                <w:rFonts w:ascii="仿宋_GB2312" w:hAnsi="仿宋_GB2312" w:cs="仿宋_GB2312" w:eastAsia="仿宋_GB2312"/>
                <w:sz w:val="28"/>
                <w:b/>
              </w:rPr>
              <w:t>）心理关怀服务标准</w:t>
            </w:r>
          </w:p>
          <w:p>
            <w:pPr>
              <w:pStyle w:val="null3"/>
              <w:numPr>
                <w:ilvl w:val="0"/>
                <w:numId w:val="1"/>
              </w:numPr>
              <w:jc w:val="both"/>
            </w:pPr>
            <w:r>
              <w:rPr>
                <w:rFonts w:ascii="仿宋_GB2312" w:hAnsi="仿宋_GB2312" w:cs="仿宋_GB2312" w:eastAsia="仿宋_GB2312"/>
                <w:sz w:val="28"/>
                <w:b/>
              </w:rPr>
              <w:t>心理咨询与辅导标准</w:t>
            </w:r>
            <w:r>
              <w:rPr>
                <w:rFonts w:ascii="仿宋_GB2312" w:hAnsi="仿宋_GB2312" w:cs="仿宋_GB2312" w:eastAsia="仿宋_GB2312"/>
                <w:sz w:val="28"/>
              </w:rPr>
              <w:t>：心理咨询师具备国家认可的心理咨询师职业资格证书，具有丰富的心理咨询经验；心理咨询过程严格遵守保密原则，保护托养人员的隐私；经过心理咨询与辅导，托养人员的不良情绪得到有效缓解，心理状态明显改善。</w:t>
            </w:r>
          </w:p>
          <w:p>
            <w:pPr>
              <w:pStyle w:val="null3"/>
              <w:numPr>
                <w:ilvl w:val="0"/>
                <w:numId w:val="1"/>
              </w:numPr>
              <w:jc w:val="both"/>
            </w:pPr>
            <w:r>
              <w:rPr>
                <w:rFonts w:ascii="仿宋_GB2312" w:hAnsi="仿宋_GB2312" w:cs="仿宋_GB2312" w:eastAsia="仿宋_GB2312"/>
                <w:sz w:val="28"/>
                <w:b/>
              </w:rPr>
              <w:t>情绪疏导标准</w:t>
            </w:r>
            <w:r>
              <w:rPr>
                <w:rFonts w:ascii="仿宋_GB2312" w:hAnsi="仿宋_GB2312" w:cs="仿宋_GB2312" w:eastAsia="仿宋_GB2312"/>
                <w:sz w:val="28"/>
              </w:rPr>
              <w:t>：工作人员密切关注托养人员的情绪变化，当发现托养人员出现情绪异常时，在</w:t>
            </w:r>
            <w:r>
              <w:rPr>
                <w:rFonts w:ascii="仿宋_GB2312" w:hAnsi="仿宋_GB2312" w:cs="仿宋_GB2312" w:eastAsia="仿宋_GB2312"/>
                <w:sz w:val="28"/>
              </w:rPr>
              <w:t xml:space="preserve"> 30 分钟内进行情绪疏导；情绪疏导采用科学、有效的方法，如倾听、共情、引导等，帮助托养人员释放不良情绪，能够积极面对生活。</w:t>
            </w:r>
          </w:p>
          <w:p>
            <w:pPr>
              <w:pStyle w:val="null3"/>
              <w:ind w:firstLine="371"/>
              <w:jc w:val="both"/>
              <w:outlineLvl w:val="2"/>
            </w:pPr>
            <w:r>
              <w:rPr>
                <w:rFonts w:ascii="仿宋_GB2312" w:hAnsi="仿宋_GB2312" w:cs="仿宋_GB2312" w:eastAsia="仿宋_GB2312"/>
                <w:sz w:val="28"/>
                <w:b/>
              </w:rPr>
              <w:t>（</w:t>
            </w:r>
            <w:r>
              <w:rPr>
                <w:rFonts w:ascii="仿宋_GB2312" w:hAnsi="仿宋_GB2312" w:cs="仿宋_GB2312" w:eastAsia="仿宋_GB2312"/>
                <w:sz w:val="28"/>
                <w:b/>
              </w:rPr>
              <w:t>三</w:t>
            </w:r>
            <w:r>
              <w:rPr>
                <w:rFonts w:ascii="仿宋_GB2312" w:hAnsi="仿宋_GB2312" w:cs="仿宋_GB2312" w:eastAsia="仿宋_GB2312"/>
                <w:sz w:val="28"/>
                <w:b/>
              </w:rPr>
              <w:t>）医疗健康服务标准</w:t>
            </w:r>
          </w:p>
          <w:p>
            <w:pPr>
              <w:pStyle w:val="null3"/>
              <w:numPr>
                <w:ilvl w:val="0"/>
                <w:numId w:val="1"/>
              </w:numPr>
              <w:jc w:val="both"/>
            </w:pPr>
            <w:r>
              <w:rPr>
                <w:rFonts w:ascii="仿宋_GB2312" w:hAnsi="仿宋_GB2312" w:cs="仿宋_GB2312" w:eastAsia="仿宋_GB2312"/>
                <w:sz w:val="28"/>
                <w:b/>
              </w:rPr>
              <w:t>健康监测标准</w:t>
            </w:r>
            <w:r>
              <w:rPr>
                <w:rFonts w:ascii="仿宋_GB2312" w:hAnsi="仿宋_GB2312" w:cs="仿宋_GB2312" w:eastAsia="仿宋_GB2312"/>
                <w:sz w:val="28"/>
              </w:rPr>
              <w:t>：每日早晨</w:t>
            </w:r>
            <w:r>
              <w:rPr>
                <w:rFonts w:ascii="仿宋_GB2312" w:hAnsi="仿宋_GB2312" w:cs="仿宋_GB2312" w:eastAsia="仿宋_GB2312"/>
                <w:sz w:val="28"/>
              </w:rPr>
              <w:t xml:space="preserve"> 8 点前、下午 6 点前各测量 1 次体温</w:t>
            </w:r>
            <w:r>
              <w:rPr>
                <w:rFonts w:ascii="仿宋_GB2312" w:hAnsi="仿宋_GB2312" w:cs="仿宋_GB2312" w:eastAsia="仿宋_GB2312"/>
                <w:sz w:val="28"/>
              </w:rPr>
              <w:t>，</w:t>
            </w:r>
            <w:r>
              <w:rPr>
                <w:rFonts w:ascii="仿宋_GB2312" w:hAnsi="仿宋_GB2312" w:cs="仿宋_GB2312" w:eastAsia="仿宋_GB2312"/>
                <w:sz w:val="28"/>
              </w:rPr>
              <w:t>每月对托养人员进行</w:t>
            </w:r>
            <w:r>
              <w:rPr>
                <w:rFonts w:ascii="仿宋_GB2312" w:hAnsi="仿宋_GB2312" w:cs="仿宋_GB2312" w:eastAsia="仿宋_GB2312"/>
                <w:sz w:val="28"/>
              </w:rPr>
              <w:t xml:space="preserve"> 1 次脉搏、血压</w:t>
            </w:r>
            <w:r>
              <w:rPr>
                <w:rFonts w:ascii="仿宋_GB2312" w:hAnsi="仿宋_GB2312" w:cs="仿宋_GB2312" w:eastAsia="仿宋_GB2312"/>
                <w:sz w:val="28"/>
              </w:rPr>
              <w:t>、</w:t>
            </w:r>
            <w:r>
              <w:rPr>
                <w:rFonts w:ascii="仿宋_GB2312" w:hAnsi="仿宋_GB2312" w:cs="仿宋_GB2312" w:eastAsia="仿宋_GB2312"/>
                <w:sz w:val="28"/>
              </w:rPr>
              <w:t>体重测量，结果记录在个人健康档案中；发现托养人员生命体征异常或身体不适时，立即报告医护人员并采取相应措施。</w:t>
            </w:r>
          </w:p>
          <w:p>
            <w:pPr>
              <w:pStyle w:val="null3"/>
              <w:numPr>
                <w:ilvl w:val="0"/>
                <w:numId w:val="1"/>
              </w:numPr>
              <w:jc w:val="both"/>
            </w:pPr>
            <w:r>
              <w:rPr>
                <w:rFonts w:ascii="仿宋_GB2312" w:hAnsi="仿宋_GB2312" w:cs="仿宋_GB2312" w:eastAsia="仿宋_GB2312"/>
                <w:sz w:val="28"/>
                <w:b/>
              </w:rPr>
              <w:t>急救处理标准</w:t>
            </w:r>
            <w:r>
              <w:rPr>
                <w:rFonts w:ascii="仿宋_GB2312" w:hAnsi="仿宋_GB2312" w:cs="仿宋_GB2312" w:eastAsia="仿宋_GB2312"/>
                <w:sz w:val="28"/>
              </w:rPr>
              <w:t>：急救设备和药品齐全、完好，定期进行检查和维护，确保随时可用；急救人员具备专业的急救知识和技能，按照急救流程开展急救工作；在急救过程中，及时与</w:t>
            </w:r>
            <w:r>
              <w:rPr>
                <w:rFonts w:ascii="仿宋_GB2312" w:hAnsi="仿宋_GB2312" w:cs="仿宋_GB2312" w:eastAsia="仿宋_GB2312"/>
                <w:sz w:val="28"/>
              </w:rPr>
              <w:t>福利院相关人员</w:t>
            </w:r>
            <w:r>
              <w:rPr>
                <w:rFonts w:ascii="仿宋_GB2312" w:hAnsi="仿宋_GB2312" w:cs="仿宋_GB2312" w:eastAsia="仿宋_GB2312"/>
                <w:sz w:val="28"/>
              </w:rPr>
              <w:t>和医院沟通，确保信息传递准确、及时；急救成功率达到</w:t>
            </w:r>
            <w:r>
              <w:rPr>
                <w:rFonts w:ascii="仿宋_GB2312" w:hAnsi="仿宋_GB2312" w:cs="仿宋_GB2312" w:eastAsia="仿宋_GB2312"/>
                <w:sz w:val="28"/>
              </w:rPr>
              <w:t xml:space="preserve"> 80% 以上。</w:t>
            </w:r>
          </w:p>
          <w:p>
            <w:pPr>
              <w:pStyle w:val="null3"/>
              <w:ind w:firstLine="371"/>
              <w:jc w:val="both"/>
              <w:outlineLvl w:val="1"/>
            </w:pPr>
            <w:r>
              <w:rPr>
                <w:rFonts w:ascii="仿宋_GB2312" w:hAnsi="仿宋_GB2312" w:cs="仿宋_GB2312" w:eastAsia="仿宋_GB2312"/>
                <w:sz w:val="28"/>
                <w:b/>
              </w:rPr>
              <w:t>（</w:t>
            </w:r>
            <w:r>
              <w:rPr>
                <w:rFonts w:ascii="仿宋_GB2312" w:hAnsi="仿宋_GB2312" w:cs="仿宋_GB2312" w:eastAsia="仿宋_GB2312"/>
                <w:sz w:val="28"/>
                <w:b/>
              </w:rPr>
              <w:t>四</w:t>
            </w:r>
            <w:r>
              <w:rPr>
                <w:rFonts w:ascii="仿宋_GB2312" w:hAnsi="仿宋_GB2312" w:cs="仿宋_GB2312" w:eastAsia="仿宋_GB2312"/>
                <w:sz w:val="28"/>
                <w:b/>
              </w:rPr>
              <w:t>）</w:t>
            </w:r>
            <w:r>
              <w:rPr>
                <w:rFonts w:ascii="仿宋_GB2312" w:hAnsi="仿宋_GB2312" w:cs="仿宋_GB2312" w:eastAsia="仿宋_GB2312"/>
                <w:sz w:val="28"/>
                <w:b/>
              </w:rPr>
              <w:t>餐饮服务标准</w:t>
            </w:r>
          </w:p>
          <w:p>
            <w:pPr>
              <w:pStyle w:val="null3"/>
              <w:numPr>
                <w:ilvl w:val="0"/>
                <w:numId w:val="1"/>
              </w:numPr>
              <w:spacing w:before="105" w:after="105"/>
              <w:jc w:val="left"/>
            </w:pPr>
            <w:r>
              <w:rPr>
                <w:rFonts w:ascii="仿宋_GB2312" w:hAnsi="仿宋_GB2312" w:cs="仿宋_GB2312" w:eastAsia="仿宋_GB2312"/>
                <w:sz w:val="28"/>
                <w:b/>
              </w:rPr>
              <w:t>膳食营养标准</w:t>
            </w:r>
            <w:r>
              <w:rPr>
                <w:rFonts w:ascii="仿宋_GB2312" w:hAnsi="仿宋_GB2312" w:cs="仿宋_GB2312" w:eastAsia="仿宋_GB2312"/>
                <w:sz w:val="28"/>
                <w:b/>
              </w:rPr>
              <w:t>：</w:t>
            </w:r>
            <w:r>
              <w:rPr>
                <w:rFonts w:ascii="仿宋_GB2312" w:hAnsi="仿宋_GB2312" w:cs="仿宋_GB2312" w:eastAsia="仿宋_GB2312"/>
                <w:sz w:val="28"/>
                <w:b/>
              </w:rPr>
              <w:t>每日膳食能量供应符合托养人员年龄、身体活动水平及健康状况需求，成人每日能量供应控制在</w:t>
            </w:r>
            <w:r>
              <w:rPr>
                <w:rFonts w:ascii="仿宋_GB2312" w:hAnsi="仿宋_GB2312" w:cs="仿宋_GB2312" w:eastAsia="仿宋_GB2312"/>
                <w:sz w:val="28"/>
                <w:b/>
              </w:rPr>
              <w:t xml:space="preserve"> 1800-2200 千卡，其中蛋白质占比 15%-20%（以优质蛋白为主，如鱼、禽、蛋、奶、豆制品），脂肪占比 20%-30%（以不饱和脂肪酸为主，减少动物脂肪摄入），碳水化合物占比 50%-60%（优先选择全谷物、薯类等复合碳水化合物）。膳食中蔬菜摄入量不少于 300 克（深色蔬菜占比 50% 以上），保证维生素、矿物质和膳食纤维的充足摄入；盐摄入量每人每日不超过 5 克，油脂摄入量每人每日不超过 25 克，减少高盐、高油、高糖食物。</w:t>
            </w:r>
          </w:p>
          <w:p>
            <w:pPr>
              <w:pStyle w:val="null3"/>
              <w:numPr>
                <w:ilvl w:val="0"/>
                <w:numId w:val="1"/>
              </w:numPr>
              <w:spacing w:before="105" w:after="105"/>
              <w:jc w:val="left"/>
            </w:pPr>
            <w:r>
              <w:rPr>
                <w:rFonts w:ascii="仿宋_GB2312" w:hAnsi="仿宋_GB2312" w:cs="仿宋_GB2312" w:eastAsia="仿宋_GB2312"/>
                <w:sz w:val="28"/>
                <w:b/>
              </w:rPr>
              <w:t>膳食安全标准</w:t>
            </w:r>
            <w:r>
              <w:rPr>
                <w:rFonts w:ascii="仿宋_GB2312" w:hAnsi="仿宋_GB2312" w:cs="仿宋_GB2312" w:eastAsia="仿宋_GB2312"/>
                <w:sz w:val="28"/>
                <w:b/>
              </w:rPr>
              <w:t>：</w:t>
            </w:r>
            <w:r>
              <w:rPr>
                <w:rFonts w:ascii="仿宋_GB2312" w:hAnsi="仿宋_GB2312" w:cs="仿宋_GB2312" w:eastAsia="仿宋_GB2312"/>
                <w:sz w:val="28"/>
                <w:b/>
              </w:rPr>
              <w:t>食材采购无过期、变质、假冒伪劣食材；食材存储过程中无腐烂、霉变情况，食材保质期管理规范，建立食品安全追溯体系，记录食材采购信息（供应商名称、采购日期、食材名称、数量）、留样记录（每批次留样冷藏存放</w:t>
            </w:r>
            <w:r>
              <w:rPr>
                <w:rFonts w:ascii="仿宋_GB2312" w:hAnsi="仿宋_GB2312" w:cs="仿宋_GB2312" w:eastAsia="仿宋_GB2312"/>
                <w:sz w:val="28"/>
                <w:b/>
              </w:rPr>
              <w:t xml:space="preserve"> 48 小时以上，记录留样日期、留样人），确保出现食品安全问题时可追溯。</w:t>
            </w:r>
          </w:p>
          <w:p>
            <w:pPr>
              <w:pStyle w:val="null3"/>
              <w:ind w:firstLine="371"/>
              <w:jc w:val="both"/>
              <w:outlineLvl w:val="2"/>
            </w:pPr>
            <w:r>
              <w:rPr>
                <w:rFonts w:ascii="仿宋_GB2312" w:hAnsi="仿宋_GB2312" w:cs="仿宋_GB2312" w:eastAsia="仿宋_GB2312"/>
                <w:sz w:val="28"/>
                <w:b/>
              </w:rPr>
              <w:t>（</w:t>
            </w:r>
            <w:r>
              <w:rPr>
                <w:rFonts w:ascii="仿宋_GB2312" w:hAnsi="仿宋_GB2312" w:cs="仿宋_GB2312" w:eastAsia="仿宋_GB2312"/>
                <w:sz w:val="28"/>
                <w:b/>
              </w:rPr>
              <w:t>五</w:t>
            </w:r>
            <w:r>
              <w:rPr>
                <w:rFonts w:ascii="仿宋_GB2312" w:hAnsi="仿宋_GB2312" w:cs="仿宋_GB2312" w:eastAsia="仿宋_GB2312"/>
                <w:sz w:val="28"/>
                <w:b/>
              </w:rPr>
              <w:t>）日常照料服务标准</w:t>
            </w:r>
          </w:p>
          <w:p>
            <w:pPr>
              <w:pStyle w:val="null3"/>
              <w:numPr>
                <w:ilvl w:val="0"/>
                <w:numId w:val="1"/>
              </w:numPr>
              <w:jc w:val="both"/>
            </w:pPr>
            <w:r>
              <w:rPr>
                <w:rFonts w:ascii="仿宋_GB2312" w:hAnsi="仿宋_GB2312" w:cs="仿宋_GB2312" w:eastAsia="仿宋_GB2312"/>
                <w:sz w:val="28"/>
                <w:b/>
              </w:rPr>
              <w:t>生活起居照料标准</w:t>
            </w:r>
            <w:r>
              <w:rPr>
                <w:rFonts w:ascii="仿宋_GB2312" w:hAnsi="仿宋_GB2312" w:cs="仿宋_GB2312" w:eastAsia="仿宋_GB2312"/>
                <w:sz w:val="28"/>
              </w:rPr>
              <w:t>：居住房间温度保持在</w:t>
            </w:r>
            <w:r>
              <w:rPr>
                <w:rFonts w:ascii="仿宋_GB2312" w:hAnsi="仿宋_GB2312" w:cs="仿宋_GB2312" w:eastAsia="仿宋_GB2312"/>
                <w:sz w:val="28"/>
              </w:rPr>
              <w:t xml:space="preserve"> 18-24℃，湿度保持在 40%-60%；每日至少开窗通风 2 次，每次通风时间不少于 30 分钟；房间内物品摆放整齐，无杂物堆积；床单、被套等床上用品每</w:t>
            </w:r>
            <w:r>
              <w:rPr>
                <w:rFonts w:ascii="仿宋_GB2312" w:hAnsi="仿宋_GB2312" w:cs="仿宋_GB2312" w:eastAsia="仿宋_GB2312"/>
                <w:sz w:val="28"/>
              </w:rPr>
              <w:t>15天</w:t>
            </w:r>
            <w:r>
              <w:rPr>
                <w:rFonts w:ascii="仿宋_GB2312" w:hAnsi="仿宋_GB2312" w:cs="仿宋_GB2312" w:eastAsia="仿宋_GB2312"/>
                <w:sz w:val="28"/>
              </w:rPr>
              <w:t>更换</w:t>
            </w:r>
            <w:r>
              <w:rPr>
                <w:rFonts w:ascii="仿宋_GB2312" w:hAnsi="仿宋_GB2312" w:cs="仿宋_GB2312" w:eastAsia="仿宋_GB2312"/>
                <w:sz w:val="28"/>
              </w:rPr>
              <w:t xml:space="preserve"> 1 次，如有污渍或异味及时更换；托养人员个人衣物每</w:t>
            </w:r>
            <w:r>
              <w:rPr>
                <w:rFonts w:ascii="仿宋_GB2312" w:hAnsi="仿宋_GB2312" w:cs="仿宋_GB2312" w:eastAsia="仿宋_GB2312"/>
                <w:sz w:val="28"/>
              </w:rPr>
              <w:t>周至少</w:t>
            </w:r>
            <w:r>
              <w:rPr>
                <w:rFonts w:ascii="仿宋_GB2312" w:hAnsi="仿宋_GB2312" w:cs="仿宋_GB2312" w:eastAsia="仿宋_GB2312"/>
                <w:sz w:val="28"/>
              </w:rPr>
              <w:t>清洗</w:t>
            </w:r>
            <w:r>
              <w:rPr>
                <w:rFonts w:ascii="仿宋_GB2312" w:hAnsi="仿宋_GB2312" w:cs="仿宋_GB2312" w:eastAsia="仿宋_GB2312"/>
                <w:sz w:val="28"/>
              </w:rPr>
              <w:t>1次</w:t>
            </w:r>
            <w:r>
              <w:rPr>
                <w:rFonts w:ascii="仿宋_GB2312" w:hAnsi="仿宋_GB2312" w:cs="仿宋_GB2312" w:eastAsia="仿宋_GB2312"/>
                <w:sz w:val="28"/>
              </w:rPr>
              <w:t>，确保干净整洁。</w:t>
            </w:r>
          </w:p>
          <w:p>
            <w:pPr>
              <w:pStyle w:val="null3"/>
              <w:numPr>
                <w:ilvl w:val="0"/>
                <w:numId w:val="1"/>
              </w:numPr>
              <w:jc w:val="both"/>
            </w:pPr>
            <w:r>
              <w:rPr>
                <w:rFonts w:ascii="仿宋_GB2312" w:hAnsi="仿宋_GB2312" w:cs="仿宋_GB2312" w:eastAsia="仿宋_GB2312"/>
                <w:sz w:val="28"/>
                <w:b/>
              </w:rPr>
              <w:t>个人卫生照料标准</w:t>
            </w:r>
            <w:r>
              <w:rPr>
                <w:rFonts w:ascii="仿宋_GB2312" w:hAnsi="仿宋_GB2312" w:cs="仿宋_GB2312" w:eastAsia="仿宋_GB2312"/>
                <w:sz w:val="28"/>
              </w:rPr>
              <w:t>：托养人员每周洗澡不少于</w:t>
            </w:r>
            <w:r>
              <w:rPr>
                <w:rFonts w:ascii="仿宋_GB2312" w:hAnsi="仿宋_GB2312" w:cs="仿宋_GB2312" w:eastAsia="仿宋_GB2312"/>
                <w:sz w:val="28"/>
              </w:rPr>
              <w:t xml:space="preserve"> 2 次，夏季可适当增加洗澡次数；头发每月修剪 </w:t>
            </w:r>
            <w:r>
              <w:rPr>
                <w:rFonts w:ascii="仿宋_GB2312" w:hAnsi="仿宋_GB2312" w:cs="仿宋_GB2312" w:eastAsia="仿宋_GB2312"/>
                <w:sz w:val="28"/>
              </w:rPr>
              <w:t>1 次，指甲每周修剪 1 次，确保整洁卫生；口腔护理每日 2 次，早晚各 1 次，</w:t>
            </w:r>
            <w:r>
              <w:rPr>
                <w:rFonts w:ascii="仿宋_GB2312" w:hAnsi="仿宋_GB2312" w:cs="仿宋_GB2312" w:eastAsia="仿宋_GB2312"/>
                <w:sz w:val="28"/>
              </w:rPr>
              <w:t>帮助托养人员刷牙或使用漱口液漱口，保持口腔清洁。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采购人制定地点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1.按月支付，以当月出院人数及实际陪护天数，据实结算，结算时以投标时的最后报价单价×实际服务人数及月数。</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1.按月支付，以当月出院人数及实际陪护天数，据实结算，结算时以投标时的最后报价单价×实际服务人数及月数。</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1.按月支付，以当月出院人数及实际陪护天数，据实结算，结算时以投标时的最后报价单价×实际服务人数及月数。</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1.按月支付，以当月出院人数及实际陪护天数，据实结算，结算时以投标时的最后报价单价×实际服务人数及月数。</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1.按月支付，以当月出院人数及实际陪护天数，据实结算，结算时以投标时的最后报价单价×实际服务人数及月数。</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1.按月支付，以当月出院人数及实际陪护天数，据实结算，结算时以投标时的最后报价单价×实际服务人数及月数。</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16.70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以磋商文件及采购人要求为准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商务应答表 响应函 2-供应商应提交的相关资格证明文件（2）.docx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截止至响应文件递交截止时间之前，供应商未在“信用中国”网站（www.creditchina.gov.cn）中被列入“信用服务”查询栏目中严重失信主体名单以及重点领域严重失信主体名单；未被列入“中国政府采购网(www.ccgp.gov.cn)”政府采购严重违法失信行为记录名单</w:t>
            </w:r>
          </w:p>
        </w:tc>
        <w:tc>
          <w:tcPr>
            <w:tcW w:type="dxa" w:w="3322"/>
          </w:tcPr>
          <w:p>
            <w:pPr>
              <w:pStyle w:val="null3"/>
            </w:pPr>
            <w:r>
              <w:rPr>
                <w:rFonts w:ascii="仿宋_GB2312" w:hAnsi="仿宋_GB2312" w:cs="仿宋_GB2312" w:eastAsia="仿宋_GB2312"/>
              </w:rPr>
              <w:t>供应商需在项目电子化交易系统中按要求上传相应承诺书并进行电子签章。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3322"/>
          </w:tcPr>
          <w:p>
            <w:pPr>
              <w:pStyle w:val="null3"/>
            </w:pPr>
            <w:r>
              <w:rPr>
                <w:rFonts w:ascii="仿宋_GB2312" w:hAnsi="仿宋_GB2312" w:cs="仿宋_GB2312" w:eastAsia="仿宋_GB2312"/>
              </w:rPr>
              <w:t>按要求提供法定代表人证明书或法定代表人授权书几附件并电子签章。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服务内容及服务邀请应答表 （一包）首次分项报价表.docx 中小企业声明函 商务应答表 质疑函.docx 供应商应提交的相关资格证明材料 报价表 2-供应商应提交的相关资格证明文件（2）.docx 投诉书.docx 响应文件封面 残疾人福利性单位声明函 服务方案 标的清单 响应函 类似业绩表（3）.docx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（1）货币单位符合竞争性磋商文件要求（2）报价符合唯一性要求 （3）未超出采购预算或最高限价</w:t>
            </w:r>
          </w:p>
        </w:tc>
        <w:tc>
          <w:tcPr>
            <w:tcW w:type="dxa" w:w="1661"/>
          </w:tcPr>
          <w:p>
            <w:pPr>
              <w:pStyle w:val="null3"/>
            </w:pPr>
            <w:r>
              <w:rPr>
                <w:rFonts w:ascii="仿宋_GB2312" w:hAnsi="仿宋_GB2312" w:cs="仿宋_GB2312" w:eastAsia="仿宋_GB2312"/>
              </w:rPr>
              <w:t>响应文件封面 （一包）首次分项报价表.docx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投标有效期满足竞争性磋商文件的要求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（一包）首次分项报价表.docx 中小企业声明函 服务方案 响应函 2-供应商应提交的相关资格证明文件（2）.docx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项目理解及现状分析</w:t>
            </w:r>
          </w:p>
        </w:tc>
        <w:tc>
          <w:tcPr>
            <w:tcW w:type="dxa" w:w="2492"/>
          </w:tcPr>
          <w:p>
            <w:pPr>
              <w:pStyle w:val="null3"/>
            </w:pPr>
            <w:r>
              <w:rPr>
                <w:rFonts w:ascii="仿宋_GB2312" w:hAnsi="仿宋_GB2312" w:cs="仿宋_GB2312" w:eastAsia="仿宋_GB2312"/>
              </w:rPr>
              <w:t>评审内容：①对项目的理解②现状分析。 评审标准：方案各部分内容全面详细、阐述条理清晰详尽、符合本项目采购需求得 8 分；评审内容每缺一项扣 4 分，扣完为止；评审内容有一项内容缺陷（缺陷是指：内容描述过于简单、条理不清晰、与项目内容不匹配、凭空编造、出现常识性错误、不可能实现的夸大情形、存在不适用项目实际情况的情形等）扣 0.5-3.5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供应商提供的服务方案包含：①服务理念及特色②集中托养服务方案 ③评估与总结方案④岗位培训方案。 评审标准：方案各部分内容全面详细、阐述条理清晰详尽、符合本项 目采购需求得 16 分；评审内容每缺一项扣 4 分，扣完为止；评审内容 有一项内容缺陷（缺陷是指：内容描述过于简单、条理不清晰、与项 目内容不匹配、凭空编造、出现常识性错误、不可能实现的夸大情形、 存在不适用项目实际情况的情形等）扣 0.5-3.5 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评审内容：①工作进度计划安排②工作进度计划保障措施。 评审标准：方案各部分内容全面详细、阐述条理清晰详尽、符合本项 目采购需求得 8 分；评审内容每缺一项扣 4 分，扣完为止；评审内容有一项内容缺陷（缺陷是指：内容描述过于简单、条理不清晰、与项目内容不匹配、凭空编造、出现常识性错误、不可能实现的夸大情形、 存在不适用项目实际情况的情形等）扣 0.5-3.5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重难点问题解决方 案</w:t>
            </w:r>
          </w:p>
        </w:tc>
        <w:tc>
          <w:tcPr>
            <w:tcW w:type="dxa" w:w="2492"/>
          </w:tcPr>
          <w:p>
            <w:pPr>
              <w:pStyle w:val="null3"/>
            </w:pPr>
            <w:r>
              <w:rPr>
                <w:rFonts w:ascii="仿宋_GB2312" w:hAnsi="仿宋_GB2312" w:cs="仿宋_GB2312" w:eastAsia="仿宋_GB2312"/>
              </w:rPr>
              <w:t>评审内容：①对本项目实施面临的重点、难点进行分析②对本项目重 点、难点的应对措施。 评审标准：各部分内容全面详细、阐述条理清晰详尽、符合本项目采 购需求，能保障本项目实施得 8 分；评审内容每缺一项扣 4 分，评审 内容有缺陷未完全响应评审标准的扣 0.5-3.5 分。（评审标准中的“缺 陷 ”是指：内容描述过于简单没有关键点；条理不清晰；与项目内容 不匹配、非专门针对本项目或不适用本项目特性；凭空编造，存在逻 辑漏洞，出现常识性错误；不可能实现的夸大情形、存在不适用项目 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 措施及制 度</w:t>
            </w:r>
          </w:p>
        </w:tc>
        <w:tc>
          <w:tcPr>
            <w:tcW w:type="dxa" w:w="2492"/>
          </w:tcPr>
          <w:p>
            <w:pPr>
              <w:pStyle w:val="null3"/>
            </w:pPr>
            <w:r>
              <w:rPr>
                <w:rFonts w:ascii="仿宋_GB2312" w:hAnsi="仿宋_GB2312" w:cs="仿宋_GB2312" w:eastAsia="仿宋_GB2312"/>
              </w:rPr>
              <w:t>审内容：根据针对本项目提供的①质量保障措施；②质量控制制度。 评审标准：各部分内容全面详细、阐述条理清晰详尽、符合本项目采 购需求，能保障本项目实施得 8 分；评审内容每缺一项扣 4 分，评审 内容有缺陷未完全响应评审标准的扣 0.5-3.5 分。（评审标准中的“缺 陷 ”是指：内容描述过于简单没有关键点；条理不清晰；与项目内容 不匹配、非专门针对本项目或不适用本项目特性；凭空编造，存在逻 辑漏洞，出现常识性错误；不可能实现的夸大情形、存在不适用项目 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突发性事件处理方 案</w:t>
            </w:r>
          </w:p>
        </w:tc>
        <w:tc>
          <w:tcPr>
            <w:tcW w:type="dxa" w:w="2492"/>
          </w:tcPr>
          <w:p>
            <w:pPr>
              <w:pStyle w:val="null3"/>
            </w:pPr>
            <w:r>
              <w:rPr>
                <w:rFonts w:ascii="仿宋_GB2312" w:hAnsi="仿宋_GB2312" w:cs="仿宋_GB2312" w:eastAsia="仿宋_GB2312"/>
              </w:rPr>
              <w:t>评审内容：①针对本项目服务过程突发和临时事件的预计、应急处理 能力②应急管理制度及应急措施。 评审标准：方案各部分内容全面详细、阐述条理清晰详尽、符合本项 目采购需求得 8 分；评审内容每缺一项扣 4 分，扣完为止；评审内容 有一项内容缺陷（缺陷是指：内容描述过于简单、条理不清晰、与项 目内容不匹配、凭空编造、出现常识性错误、不可能实现的夸大情形、存在不适用项目实际情况的情形等）扣 0.5-3.5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评审内容：①针对本项目提供组织框架②人员保障措施③人员岗位安 排及职责④管理制度。 评审标准：方案各部分内容全面详细、阐述条理清晰详尽、符合本项 目采购需求得 16 分；评审内容每缺一项扣 4 分，扣完为止；评审内容 有一项内容缺陷（缺陷是指：内容描述过于简单、条理不清晰、与项 目内容不匹配、凭空编造、出现常识性错误、不可能实现的夸大情形、 存在不适用项目实际情况的情形等）扣 0.5-3.5 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评审内容：供应商应为本项目更好实施提供相关建议及服务承诺，内 容包括①合理化建议②服务承诺。 评审标准：各部分内容全面详细、阐述条理清晰详尽、符合本项目采 购需求，能保障本项目实施得 8 分；评审内容每缺一项扣 4 分，评审 内容有缺陷未完全响应评审标准的扣 0.5-3.5 分。（评审标准中的“缺 陷 ”是指：内容描述过于简单没有关键点；条理不清晰；与项目内容 不匹配、非专门针对本项目或不适用本项目特性；凭空编造，存在逻 辑漏洞，出现常识性错误；不可能实现的夸大情形、存在不适用项目 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 供应商提供 2022 年1 月至今（以合同签订日期为准）类似项目业绩，以合同复印件为准，每一份计 5 分，最多计 10 分。 评审依据： 业绩证明材料（以投标文件中提供的合同复印件为准，合同关键页复 印件并加盖供应商公章，合同关键页内容须包含合同名称、签订双方 名称、签订时间、主要服务内容、双方盖章页等）。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响应报价得分采用低价优先法计算，即满足磋商文件要求且报价最低的作为评审基准价，其价格分为满分。其他供应商的价格分统一按照下列公式计算：磋商报价得分=【评审基准价/磋商报价】×10。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详见附件：2-供应商应提交的相关资格证明文件（2）.docx</w:t>
      </w:r>
    </w:p>
    <w:p>
      <w:pPr>
        <w:pStyle w:val="null3"/>
        <w:ind w:firstLine="960"/>
      </w:pPr>
      <w:r>
        <w:rPr>
          <w:rFonts w:ascii="仿宋_GB2312" w:hAnsi="仿宋_GB2312" w:cs="仿宋_GB2312" w:eastAsia="仿宋_GB2312"/>
        </w:rPr>
        <w:t>详见附件：投诉书.docx</w:t>
      </w:r>
    </w:p>
    <w:p>
      <w:pPr>
        <w:pStyle w:val="null3"/>
        <w:ind w:firstLine="960"/>
      </w:pPr>
      <w:r>
        <w:rPr>
          <w:rFonts w:ascii="仿宋_GB2312" w:hAnsi="仿宋_GB2312" w:cs="仿宋_GB2312" w:eastAsia="仿宋_GB2312"/>
        </w:rPr>
        <w:t>详见附件：质疑函.docx</w:t>
      </w:r>
    </w:p>
    <w:p>
      <w:pPr>
        <w:pStyle w:val="null3"/>
        <w:ind w:firstLine="960"/>
      </w:pPr>
      <w:r>
        <w:rPr>
          <w:rFonts w:ascii="仿宋_GB2312" w:hAnsi="仿宋_GB2312" w:cs="仿宋_GB2312" w:eastAsia="仿宋_GB2312"/>
        </w:rPr>
        <w:t>详见附件：类似业绩表（3）.docx</w:t>
      </w:r>
    </w:p>
    <w:p>
      <w:pPr>
        <w:pStyle w:val="null3"/>
        <w:ind w:firstLine="960"/>
      </w:pPr>
      <w:r>
        <w:rPr>
          <w:rFonts w:ascii="仿宋_GB2312" w:hAnsi="仿宋_GB2312" w:cs="仿宋_GB2312" w:eastAsia="仿宋_GB2312"/>
        </w:rPr>
        <w:t>详见附件：（一包）首次分项报价表.docx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