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F1C00B">
      <w:pPr>
        <w:jc w:val="center"/>
        <w:rPr>
          <w:rFonts w:hint="eastAsia" w:ascii="仿宋" w:hAnsi="仿宋" w:eastAsia="仿宋" w:cs="仿宋"/>
          <w:b/>
          <w:color w:val="auto"/>
          <w:kern w:val="44"/>
          <w:sz w:val="36"/>
          <w:szCs w:val="36"/>
          <w:highlight w:val="none"/>
        </w:rPr>
      </w:pPr>
      <w:r>
        <w:rPr>
          <w:rFonts w:hint="eastAsia" w:ascii="仿宋" w:hAnsi="仿宋" w:eastAsia="仿宋" w:cs="仿宋"/>
          <w:b/>
          <w:color w:val="auto"/>
          <w:kern w:val="44"/>
          <w:sz w:val="36"/>
          <w:szCs w:val="36"/>
          <w:highlight w:val="none"/>
          <w:lang w:val="en-US" w:eastAsia="zh-CN"/>
        </w:rPr>
        <w:t>210国道西安过境公路工程</w:t>
      </w:r>
      <w:r>
        <w:rPr>
          <w:rFonts w:hint="eastAsia" w:ascii="仿宋" w:hAnsi="仿宋" w:eastAsia="仿宋" w:cs="仿宋"/>
          <w:b/>
          <w:color w:val="auto"/>
          <w:kern w:val="44"/>
          <w:sz w:val="36"/>
          <w:szCs w:val="36"/>
          <w:highlight w:val="none"/>
        </w:rPr>
        <w:t>浐河大桥对常家湾水文站监测影响评价报告编制技术服务合同</w:t>
      </w:r>
    </w:p>
    <w:p w14:paraId="4BDEFE10">
      <w:pPr>
        <w:widowControl w:val="0"/>
        <w:adjustRightInd w:val="0"/>
        <w:spacing w:line="315" w:lineRule="atLeast"/>
        <w:textAlignment w:val="baseline"/>
        <w:rPr>
          <w:rFonts w:hint="eastAsia" w:ascii="仿宋" w:hAnsi="仿宋" w:eastAsia="仿宋" w:cs="仿宋"/>
          <w:color w:val="auto"/>
          <w:sz w:val="28"/>
          <w:highlight w:val="none"/>
          <w:lang w:val="en-US" w:eastAsia="zh-CN" w:bidi="ar-SA"/>
        </w:rPr>
      </w:pPr>
    </w:p>
    <w:p w14:paraId="75B7436E">
      <w:pPr>
        <w:widowControl/>
        <w:spacing w:line="360" w:lineRule="auto"/>
        <w:contextualSpacing/>
        <w:rPr>
          <w:rFonts w:hint="eastAsia" w:ascii="仿宋" w:hAnsi="仿宋" w:eastAsia="仿宋" w:cs="仿宋"/>
          <w:b/>
          <w:color w:val="auto"/>
          <w:kern w:val="0"/>
          <w:sz w:val="28"/>
          <w:szCs w:val="28"/>
          <w:highlight w:val="none"/>
          <w:u w:val="single"/>
        </w:rPr>
      </w:pPr>
      <w:r>
        <w:rPr>
          <w:rFonts w:hint="eastAsia" w:ascii="仿宋" w:hAnsi="仿宋" w:eastAsia="仿宋" w:cs="仿宋"/>
          <w:b/>
          <w:color w:val="auto"/>
          <w:kern w:val="0"/>
          <w:sz w:val="28"/>
          <w:szCs w:val="28"/>
          <w:highlight w:val="none"/>
        </w:rPr>
        <w:t>甲方：</w:t>
      </w:r>
      <w:r>
        <w:rPr>
          <w:rFonts w:hint="eastAsia" w:ascii="仿宋" w:hAnsi="仿宋" w:eastAsia="仿宋" w:cs="仿宋"/>
          <w:b/>
          <w:color w:val="auto"/>
          <w:kern w:val="0"/>
          <w:sz w:val="28"/>
          <w:szCs w:val="28"/>
          <w:highlight w:val="none"/>
          <w:u w:val="single"/>
        </w:rPr>
        <w:t>西安市公路工程管理处</w:t>
      </w:r>
    </w:p>
    <w:p w14:paraId="7F636603">
      <w:pPr>
        <w:widowControl/>
        <w:spacing w:line="360" w:lineRule="auto"/>
        <w:contextualSpacing/>
        <w:rPr>
          <w:rFonts w:hint="eastAsia" w:ascii="仿宋" w:hAnsi="仿宋" w:eastAsia="仿宋" w:cs="仿宋"/>
          <w:b/>
          <w:color w:val="auto"/>
          <w:kern w:val="0"/>
          <w:sz w:val="28"/>
          <w:szCs w:val="28"/>
          <w:highlight w:val="none"/>
          <w:u w:val="single"/>
        </w:rPr>
      </w:pPr>
      <w:r>
        <w:rPr>
          <w:rFonts w:hint="eastAsia" w:ascii="仿宋" w:hAnsi="仿宋" w:eastAsia="仿宋" w:cs="仿宋"/>
          <w:b/>
          <w:color w:val="auto"/>
          <w:kern w:val="0"/>
          <w:sz w:val="28"/>
          <w:szCs w:val="28"/>
          <w:highlight w:val="none"/>
        </w:rPr>
        <w:t>乙方：</w:t>
      </w:r>
      <w:r>
        <w:rPr>
          <w:rFonts w:hint="eastAsia" w:ascii="仿宋" w:hAnsi="仿宋" w:eastAsia="仿宋" w:cs="仿宋"/>
          <w:b/>
          <w:color w:val="auto"/>
          <w:kern w:val="0"/>
          <w:sz w:val="28"/>
          <w:szCs w:val="28"/>
          <w:highlight w:val="none"/>
          <w:u w:val="single"/>
        </w:rPr>
        <w:t xml:space="preserve">                    </w:t>
      </w:r>
    </w:p>
    <w:p w14:paraId="092F1F55">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根据《中华人民共和国民法典》《中华人民共和国政府采购法》《中华人民共和国政府采购法实施条例》等规定，依据</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月政府采购完成的</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(项目名称)</w:t>
      </w:r>
      <w:r>
        <w:rPr>
          <w:rFonts w:hint="eastAsia" w:ascii="仿宋" w:hAnsi="仿宋" w:eastAsia="仿宋" w:cs="仿宋"/>
          <w:color w:val="auto"/>
          <w:kern w:val="0"/>
          <w:sz w:val="24"/>
          <w:highlight w:val="none"/>
          <w:lang w:val="en-US" w:eastAsia="zh-CN"/>
        </w:rPr>
        <w:t>浐河</w:t>
      </w:r>
      <w:r>
        <w:rPr>
          <w:rFonts w:hint="eastAsia" w:ascii="仿宋" w:hAnsi="仿宋" w:eastAsia="仿宋" w:cs="仿宋"/>
          <w:color w:val="auto"/>
          <w:kern w:val="0"/>
          <w:sz w:val="24"/>
          <w:highlight w:val="none"/>
        </w:rPr>
        <w:t>大桥对</w:t>
      </w:r>
      <w:r>
        <w:rPr>
          <w:rFonts w:hint="eastAsia" w:ascii="仿宋" w:hAnsi="仿宋" w:eastAsia="仿宋" w:cs="仿宋"/>
          <w:color w:val="auto"/>
          <w:kern w:val="0"/>
          <w:sz w:val="24"/>
          <w:highlight w:val="none"/>
          <w:lang w:val="en-US" w:eastAsia="zh-CN"/>
        </w:rPr>
        <w:t>常家湾</w:t>
      </w:r>
      <w:r>
        <w:rPr>
          <w:rFonts w:hint="eastAsia" w:ascii="仿宋" w:hAnsi="仿宋" w:eastAsia="仿宋" w:cs="仿宋"/>
          <w:color w:val="auto"/>
          <w:kern w:val="0"/>
          <w:sz w:val="24"/>
          <w:highlight w:val="none"/>
        </w:rPr>
        <w:t>水文站监测影响评价报告《磋商文件》《响应文件》及《成交通知书》，甲乙双方在平等自愿、诚实信用的基础上，就该项目水文监测影响评价技术服务有关事项协商一致，达成如下合同条款，以兹共同遵守：</w:t>
      </w:r>
    </w:p>
    <w:p w14:paraId="32A39F4B">
      <w:pPr>
        <w:widowControl/>
        <w:adjustRightInd w:val="0"/>
        <w:snapToGrid w:val="0"/>
        <w:spacing w:line="576" w:lineRule="exact"/>
        <w:ind w:firstLine="562" w:firstLineChars="200"/>
        <w:jc w:val="left"/>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一、服务内容</w:t>
      </w:r>
    </w:p>
    <w:p w14:paraId="5B60B189">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由于</w:t>
      </w:r>
      <w:r>
        <w:rPr>
          <w:rFonts w:hint="eastAsia" w:ascii="仿宋" w:hAnsi="仿宋" w:eastAsia="仿宋" w:cs="仿宋"/>
          <w:color w:val="auto"/>
          <w:kern w:val="0"/>
          <w:sz w:val="24"/>
          <w:highlight w:val="none"/>
          <w:lang w:val="en-US" w:eastAsia="zh-CN"/>
        </w:rPr>
        <w:t>浐河</w:t>
      </w:r>
      <w:r>
        <w:rPr>
          <w:rFonts w:hint="eastAsia" w:ascii="仿宋" w:hAnsi="仿宋" w:eastAsia="仿宋" w:cs="仿宋"/>
          <w:color w:val="auto"/>
          <w:kern w:val="0"/>
          <w:sz w:val="24"/>
          <w:highlight w:val="none"/>
        </w:rPr>
        <w:t>大桥建设需要，甲方委托乙方对</w:t>
      </w:r>
      <w:r>
        <w:rPr>
          <w:rFonts w:hint="eastAsia" w:ascii="仿宋" w:hAnsi="仿宋" w:eastAsia="仿宋" w:cs="仿宋"/>
          <w:color w:val="auto"/>
          <w:kern w:val="0"/>
          <w:sz w:val="24"/>
          <w:highlight w:val="none"/>
          <w:lang w:val="en-US" w:eastAsia="zh-CN"/>
        </w:rPr>
        <w:t>常家湾</w:t>
      </w:r>
      <w:r>
        <w:rPr>
          <w:rFonts w:hint="eastAsia" w:ascii="仿宋" w:hAnsi="仿宋" w:eastAsia="仿宋" w:cs="仿宋"/>
          <w:color w:val="auto"/>
          <w:kern w:val="0"/>
          <w:sz w:val="24"/>
          <w:highlight w:val="none"/>
        </w:rPr>
        <w:t>水文站水文监测影响进行评价，乙方根据《陕西省水文条例》等法律法规要求，</w:t>
      </w:r>
      <w:bookmarkStart w:id="0" w:name="OLE_LINK4"/>
      <w:bookmarkStart w:id="1" w:name="OLE_LINK3"/>
      <w:r>
        <w:rPr>
          <w:rFonts w:hint="eastAsia" w:ascii="仿宋" w:hAnsi="仿宋" w:eastAsia="仿宋" w:cs="仿宋"/>
          <w:color w:val="auto"/>
          <w:kern w:val="0"/>
          <w:sz w:val="24"/>
          <w:highlight w:val="none"/>
        </w:rPr>
        <w:t>完成水文监测评价</w:t>
      </w:r>
      <w:bookmarkEnd w:id="0"/>
      <w:bookmarkEnd w:id="1"/>
      <w:r>
        <w:rPr>
          <w:rFonts w:hint="eastAsia" w:ascii="仿宋" w:hAnsi="仿宋" w:eastAsia="仿宋" w:cs="仿宋"/>
          <w:color w:val="auto"/>
          <w:kern w:val="0"/>
          <w:sz w:val="24"/>
          <w:highlight w:val="none"/>
        </w:rPr>
        <w:t>报告，并取得</w:t>
      </w:r>
      <w:r>
        <w:rPr>
          <w:rFonts w:hint="eastAsia" w:ascii="仿宋" w:hAnsi="仿宋" w:eastAsia="仿宋" w:cs="仿宋"/>
          <w:color w:val="auto"/>
          <w:kern w:val="0"/>
          <w:sz w:val="24"/>
          <w:highlight w:val="none"/>
          <w:lang w:val="en-US" w:eastAsia="zh-CN"/>
        </w:rPr>
        <w:t>水利厅审查意见</w:t>
      </w:r>
      <w:r>
        <w:rPr>
          <w:rFonts w:hint="eastAsia" w:ascii="仿宋" w:hAnsi="仿宋" w:eastAsia="仿宋" w:cs="仿宋"/>
          <w:color w:val="auto"/>
          <w:kern w:val="0"/>
          <w:sz w:val="24"/>
          <w:highlight w:val="none"/>
        </w:rPr>
        <w:t>。</w:t>
      </w:r>
    </w:p>
    <w:p w14:paraId="28ED1B8D">
      <w:pPr>
        <w:adjustRightInd w:val="0"/>
        <w:snapToGrid w:val="0"/>
        <w:spacing w:line="576" w:lineRule="exact"/>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二、服务要求和期限</w:t>
      </w:r>
    </w:p>
    <w:p w14:paraId="411D5AAA">
      <w:pPr>
        <w:tabs>
          <w:tab w:val="center" w:pos="4153"/>
          <w:tab w:val="right" w:pos="8306"/>
        </w:tabs>
        <w:adjustRightInd w:val="0"/>
        <w:snapToGrid w:val="0"/>
        <w:spacing w:line="576"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2.1服务要求:乙方在收到甲方提供的基础资料后，依据法律、法规有关规定，完成的水文监测评价报告，应通过专家评审并取得审查意见。</w:t>
      </w:r>
    </w:p>
    <w:p w14:paraId="3820271D">
      <w:pPr>
        <w:tabs>
          <w:tab w:val="center" w:pos="4153"/>
          <w:tab w:val="right" w:pos="8306"/>
        </w:tabs>
        <w:adjustRightInd w:val="0"/>
        <w:snapToGrid w:val="0"/>
        <w:spacing w:line="576"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2.2期限：自合同签订后</w:t>
      </w:r>
      <w:r>
        <w:rPr>
          <w:rFonts w:hint="eastAsia" w:ascii="仿宋" w:hAnsi="仿宋" w:eastAsia="仿宋" w:cs="仿宋"/>
          <w:color w:val="auto"/>
          <w:sz w:val="24"/>
          <w:highlight w:val="none"/>
          <w:lang w:val="en-US" w:eastAsia="zh-CN"/>
        </w:rPr>
        <w:t>90</w:t>
      </w:r>
      <w:r>
        <w:rPr>
          <w:rFonts w:hint="eastAsia" w:ascii="仿宋" w:hAnsi="仿宋" w:eastAsia="仿宋" w:cs="仿宋"/>
          <w:color w:val="auto"/>
          <w:sz w:val="24"/>
          <w:highlight w:val="none"/>
        </w:rPr>
        <w:t>日内完成，如遇不可抗因素，经甲乙双方协商一致，可延长服务期限。</w:t>
      </w:r>
    </w:p>
    <w:p w14:paraId="5E6DA692">
      <w:pPr>
        <w:widowControl/>
        <w:adjustRightInd w:val="0"/>
        <w:snapToGrid w:val="0"/>
        <w:spacing w:line="576" w:lineRule="exact"/>
        <w:ind w:firstLine="562" w:firstLineChars="200"/>
        <w:jc w:val="left"/>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三、合同费用及支付方式</w:t>
      </w:r>
    </w:p>
    <w:p w14:paraId="26BF4FEB">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3.1本合同总价为人民币</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元（¥</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），本合同总价为包干价，费用包含外业调查费、报告编制费、代理服务费、税金等其它一切相关费用</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rPr>
        <w:t>合同费用从210国道西安过境下大寨至侯官寨公路项目建设资金中列支。</w:t>
      </w:r>
    </w:p>
    <w:p w14:paraId="3E858F94">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3.2支付方式</w:t>
      </w:r>
    </w:p>
    <w:p w14:paraId="0AD63DE6">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3.2.1合同签订后14日内，由甲方向乙方支付合同总价30%的预付款，即人民币</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元（¥</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w:t>
      </w:r>
    </w:p>
    <w:p w14:paraId="16935CA4">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3.2.2乙方完成报告编制并通过专家评审会后14日内，由甲方向乙方支付合同总价的40%，即人民币</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元（¥</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w:t>
      </w:r>
    </w:p>
    <w:p w14:paraId="2AA085D7">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3.2.3项目取得审查意见后14日内，由甲方向乙方支付合同总价的30%，即人民</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元（¥</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w:t>
      </w:r>
    </w:p>
    <w:p w14:paraId="6AB46DF4">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3.3甲方付款前，乙方应提供等额正式发票。甲方将款项付至乙方指定账户视为履行了付款义务。</w:t>
      </w:r>
    </w:p>
    <w:p w14:paraId="2600020D">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乙方指定账户为：</w:t>
      </w:r>
    </w:p>
    <w:p w14:paraId="06070E2B">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u w:val="single"/>
          <w:lang w:val="en-US" w:eastAsia="zh-CN"/>
        </w:rPr>
      </w:pPr>
      <w:r>
        <w:rPr>
          <w:rFonts w:hint="eastAsia" w:ascii="仿宋" w:hAnsi="仿宋" w:eastAsia="仿宋" w:cs="仿宋"/>
          <w:color w:val="auto"/>
          <w:kern w:val="0"/>
          <w:sz w:val="24"/>
          <w:highlight w:val="none"/>
        </w:rPr>
        <w:t>开户名称：</w:t>
      </w:r>
      <w:r>
        <w:rPr>
          <w:rFonts w:hint="eastAsia" w:ascii="仿宋" w:hAnsi="仿宋" w:eastAsia="仿宋" w:cs="仿宋"/>
          <w:color w:val="auto"/>
          <w:kern w:val="0"/>
          <w:sz w:val="24"/>
          <w:highlight w:val="none"/>
          <w:u w:val="single"/>
          <w:lang w:val="en-US" w:eastAsia="zh-CN"/>
        </w:rPr>
        <w:t xml:space="preserve">                   </w:t>
      </w:r>
    </w:p>
    <w:p w14:paraId="6804A228">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u w:val="single"/>
          <w:lang w:val="en-US" w:eastAsia="zh-CN"/>
        </w:rPr>
      </w:pPr>
      <w:r>
        <w:rPr>
          <w:rFonts w:hint="eastAsia" w:ascii="仿宋" w:hAnsi="仿宋" w:eastAsia="仿宋" w:cs="仿宋"/>
          <w:color w:val="auto"/>
          <w:kern w:val="0"/>
          <w:sz w:val="24"/>
          <w:highlight w:val="none"/>
        </w:rPr>
        <w:t>开户银行：</w:t>
      </w:r>
      <w:r>
        <w:rPr>
          <w:rFonts w:hint="eastAsia" w:ascii="仿宋" w:hAnsi="仿宋" w:eastAsia="仿宋" w:cs="仿宋"/>
          <w:color w:val="auto"/>
          <w:kern w:val="0"/>
          <w:sz w:val="24"/>
          <w:highlight w:val="none"/>
          <w:u w:val="single"/>
          <w:lang w:val="en-US" w:eastAsia="zh-CN"/>
        </w:rPr>
        <w:t xml:space="preserve">                   </w:t>
      </w:r>
    </w:p>
    <w:p w14:paraId="7A896168">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u w:val="single"/>
          <w:lang w:val="en-US" w:eastAsia="zh-CN"/>
        </w:rPr>
      </w:pPr>
      <w:r>
        <w:rPr>
          <w:rFonts w:hint="eastAsia" w:ascii="仿宋" w:hAnsi="仿宋" w:eastAsia="仿宋" w:cs="仿宋"/>
          <w:color w:val="auto"/>
          <w:kern w:val="0"/>
          <w:sz w:val="24"/>
          <w:highlight w:val="none"/>
        </w:rPr>
        <w:t>账    号：</w:t>
      </w:r>
      <w:r>
        <w:rPr>
          <w:rFonts w:hint="eastAsia" w:ascii="仿宋" w:hAnsi="仿宋" w:eastAsia="仿宋" w:cs="仿宋"/>
          <w:color w:val="auto"/>
          <w:kern w:val="0"/>
          <w:sz w:val="24"/>
          <w:highlight w:val="none"/>
          <w:u w:val="single"/>
          <w:lang w:val="en-US" w:eastAsia="zh-CN"/>
        </w:rPr>
        <w:t xml:space="preserve">                   </w:t>
      </w:r>
    </w:p>
    <w:p w14:paraId="2387C368">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3.4甲方开票信息（乙方应在发票备注栏里注明项目名称）</w:t>
      </w:r>
    </w:p>
    <w:p w14:paraId="6ACC3460">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单位名称：西安市公路工程管理处</w:t>
      </w:r>
    </w:p>
    <w:p w14:paraId="4DC123AC">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统一社会信用代码：12610100437203249F</w:t>
      </w:r>
    </w:p>
    <w:p w14:paraId="3A69D453">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基本户账号：78570188000075116</w:t>
      </w:r>
    </w:p>
    <w:p w14:paraId="358E7EAC">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基本户开户行：光大银行西安南郊支行</w:t>
      </w:r>
    </w:p>
    <w:p w14:paraId="2A4C071A">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单位地址：雁塔区含光南路218号交通信息大厦</w:t>
      </w:r>
    </w:p>
    <w:p w14:paraId="4E4DA568">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单位联系电话：029-88215565</w:t>
      </w:r>
    </w:p>
    <w:p w14:paraId="2F4FCDA4">
      <w:pPr>
        <w:widowControl/>
        <w:adjustRightInd w:val="0"/>
        <w:snapToGrid w:val="0"/>
        <w:spacing w:line="576" w:lineRule="exact"/>
        <w:ind w:firstLine="562" w:firstLineChars="200"/>
        <w:jc w:val="left"/>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四、双方的主要责任与权利</w:t>
      </w:r>
    </w:p>
    <w:p w14:paraId="4075EFD1">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4.1甲方</w:t>
      </w:r>
    </w:p>
    <w:p w14:paraId="4C292D0E">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4.1.1甲方为乙方提供本项目立项文件、施工图设计桥墩布置图等图表、文字资料，并对所提供资料的真实性负责。</w:t>
      </w:r>
    </w:p>
    <w:p w14:paraId="424E6AD7">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4.1.2甲方有权直接对乙方工作质量、进度进行检查，有权向乙方表达对报告的意见和建议，乙方应予以充分考虑。</w:t>
      </w:r>
    </w:p>
    <w:p w14:paraId="210DF045">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4.1.3甲方有权对乙方承担的项目提出成果要求，督促乙方按计划完成项目并提交符合标准的成果。</w:t>
      </w:r>
    </w:p>
    <w:p w14:paraId="102C41F4">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4.1.4在合同履行过程中，因甲方原因造成行政许可不予批准同意的，乙方不承担任何责任，甲方按乙方实际完成工作量结算费用。</w:t>
      </w:r>
    </w:p>
    <w:p w14:paraId="29F3DCAB">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4.1.5发现乙方违规工作，甲方有权立即提出并要求限期改正。</w:t>
      </w:r>
    </w:p>
    <w:p w14:paraId="61A5A1B1">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4.1.6对乙方提出的有关需要甲方解决的问题，及时答复并处理。</w:t>
      </w:r>
    </w:p>
    <w:p w14:paraId="10E0AD11">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4.1.7甲方应按本合同约定向乙方按期支付合同费用。</w:t>
      </w:r>
    </w:p>
    <w:p w14:paraId="73D44FBA">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4.2乙方</w:t>
      </w:r>
    </w:p>
    <w:p w14:paraId="1D359CD4">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4.2.1乙方按照国家、地方现行的相关法律法规、技术规范等要求，保质保量按期完成工作。</w:t>
      </w:r>
    </w:p>
    <w:p w14:paraId="356A0A0F">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4.2.2乙方应免费对工作中出现的遗漏或错误负责修改或补充，直至报告符合相关部门审批要求。</w:t>
      </w:r>
    </w:p>
    <w:p w14:paraId="374B4158">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4.2.3乙方对本项目水文监测影响报告承担技术责任，协助甲方申报本项目取得审批机关审查意见相关事宜。</w:t>
      </w:r>
    </w:p>
    <w:p w14:paraId="75726276">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4.2.4乙方应做好安全保障工作，在服务期间出现的任何安全问题自行负责，与甲方无关。</w:t>
      </w:r>
    </w:p>
    <w:p w14:paraId="63F7E11E">
      <w:pPr>
        <w:widowControl/>
        <w:adjustRightInd w:val="0"/>
        <w:snapToGrid w:val="0"/>
        <w:spacing w:line="576"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4.2.5乙方应正确使用项目经费，对甲方拨付的项目经费必须实行专款专用。</w:t>
      </w:r>
    </w:p>
    <w:p w14:paraId="2F052200">
      <w:pPr>
        <w:widowControl/>
        <w:adjustRightInd w:val="0"/>
        <w:snapToGrid w:val="0"/>
        <w:spacing w:line="576" w:lineRule="exact"/>
        <w:ind w:firstLine="562" w:firstLineChars="200"/>
        <w:jc w:val="left"/>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五、成果和资料的保密与归属</w:t>
      </w:r>
    </w:p>
    <w:p w14:paraId="501588EE">
      <w:pPr>
        <w:adjustRightInd w:val="0"/>
        <w:snapToGrid w:val="0"/>
        <w:spacing w:line="576"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5.1成果的交付：乙方应向甲方交付最终成果纸质版</w:t>
      </w:r>
      <w:r>
        <w:rPr>
          <w:rFonts w:hint="eastAsia" w:ascii="仿宋" w:hAnsi="仿宋" w:eastAsia="仿宋" w:cs="仿宋"/>
          <w:color w:val="auto"/>
          <w:kern w:val="0"/>
          <w:sz w:val="24"/>
          <w:highlight w:val="none"/>
          <w:u w:val="single"/>
        </w:rPr>
        <w:t>4</w:t>
      </w:r>
      <w:r>
        <w:rPr>
          <w:rFonts w:hint="eastAsia" w:ascii="仿宋" w:hAnsi="仿宋" w:eastAsia="仿宋" w:cs="仿宋"/>
          <w:color w:val="auto"/>
          <w:kern w:val="0"/>
          <w:sz w:val="24"/>
          <w:highlight w:val="none"/>
        </w:rPr>
        <w:t>份、电子版</w:t>
      </w:r>
      <w:r>
        <w:rPr>
          <w:rFonts w:hint="eastAsia" w:ascii="仿宋" w:hAnsi="仿宋" w:eastAsia="仿宋" w:cs="仿宋"/>
          <w:color w:val="auto"/>
          <w:kern w:val="0"/>
          <w:sz w:val="24"/>
          <w:highlight w:val="none"/>
          <w:u w:val="single"/>
        </w:rPr>
        <w:t>1</w:t>
      </w:r>
      <w:r>
        <w:rPr>
          <w:rFonts w:hint="eastAsia" w:ascii="仿宋" w:hAnsi="仿宋" w:eastAsia="仿宋" w:cs="仿宋"/>
          <w:color w:val="auto"/>
          <w:kern w:val="0"/>
          <w:sz w:val="24"/>
          <w:highlight w:val="none"/>
        </w:rPr>
        <w:t>份。</w:t>
      </w:r>
    </w:p>
    <w:p w14:paraId="5A36F34D">
      <w:pPr>
        <w:adjustRightInd w:val="0"/>
        <w:snapToGrid w:val="0"/>
        <w:spacing w:line="576"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5.2 乙方在项目实施过程中形成的所有原始资料、过程资料、最终成果及所涉知识产权归甲方所有，未经甲方书面同意，所有资料不得以任何方式、任何理由向第三方披露或提供，不得向任何人透露有关内容。</w:t>
      </w:r>
    </w:p>
    <w:p w14:paraId="770AE787">
      <w:pPr>
        <w:adjustRightInd w:val="0"/>
        <w:snapToGrid w:val="0"/>
        <w:spacing w:line="576"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5.3双方均有义务对属于对方的技术和经济秘密进行保护，未经同意不得将对方的资料、成果用于本合同以外的项目。</w:t>
      </w:r>
    </w:p>
    <w:p w14:paraId="4EC24BC7">
      <w:pPr>
        <w:adjustRightInd w:val="0"/>
        <w:snapToGrid w:val="0"/>
        <w:spacing w:line="576" w:lineRule="exact"/>
        <w:ind w:firstLine="562" w:firstLineChars="200"/>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六、违约责任</w:t>
      </w:r>
    </w:p>
    <w:p w14:paraId="56675652">
      <w:pPr>
        <w:adjustRightInd w:val="0"/>
        <w:snapToGrid w:val="0"/>
        <w:spacing w:line="576"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6.1因甲方建设方案发生变更造成乙方延期工作、延迟交付成果的，责任由甲方承担并顺延工作期限。如因甲方未能按时向乙方提供资料、合同费用等原因，造成乙方工作延期，责任由甲方承担并尽快向乙方提供所需资料及合同费用等。</w:t>
      </w:r>
    </w:p>
    <w:p w14:paraId="1226F161">
      <w:pPr>
        <w:adjustRightInd w:val="0"/>
        <w:snapToGrid w:val="0"/>
        <w:spacing w:line="576"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6.2因乙方原因导致成果未按时完成，对甲方造成影响的，责任由乙方承担并尽快完成。因乙方技术原因导致报告评审无法通过，责任由乙方承担并重新提交成果，费用自行承担。</w:t>
      </w:r>
    </w:p>
    <w:p w14:paraId="475F606B">
      <w:pPr>
        <w:adjustRightInd w:val="0"/>
        <w:snapToGrid w:val="0"/>
        <w:spacing w:line="576" w:lineRule="exact"/>
        <w:ind w:firstLine="480" w:firstLineChars="200"/>
        <w:rPr>
          <w:rFonts w:hint="eastAsia" w:ascii="仿宋" w:hAnsi="仿宋" w:eastAsia="仿宋" w:cs="仿宋"/>
          <w:b/>
          <w:color w:val="auto"/>
          <w:kern w:val="0"/>
          <w:sz w:val="24"/>
          <w:highlight w:val="none"/>
        </w:rPr>
      </w:pPr>
      <w:r>
        <w:rPr>
          <w:rFonts w:hint="eastAsia" w:ascii="仿宋" w:hAnsi="仿宋" w:eastAsia="仿宋" w:cs="仿宋"/>
          <w:color w:val="auto"/>
          <w:kern w:val="0"/>
          <w:sz w:val="24"/>
          <w:highlight w:val="none"/>
        </w:rPr>
        <w:t>6.3甲方按合同约定向乙方支付预付款后，若合同正常履行，预付款视为合同价款的一部分，不予扣回；若乙方不能按期提交工作成果且因乙方原因导致工作无法继续推进的情况下，乙方应无条件退还全部预付款。</w:t>
      </w:r>
    </w:p>
    <w:p w14:paraId="4106BDA9">
      <w:pPr>
        <w:widowControl/>
        <w:adjustRightInd w:val="0"/>
        <w:snapToGrid w:val="0"/>
        <w:spacing w:line="576" w:lineRule="exact"/>
        <w:ind w:firstLine="562" w:firstLineChars="200"/>
        <w:jc w:val="left"/>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七、争议及解决方法</w:t>
      </w:r>
    </w:p>
    <w:p w14:paraId="52B16CD2">
      <w:pPr>
        <w:tabs>
          <w:tab w:val="center" w:pos="4153"/>
          <w:tab w:val="right" w:pos="8306"/>
        </w:tabs>
        <w:adjustRightInd w:val="0"/>
        <w:snapToGrid w:val="0"/>
        <w:spacing w:line="576"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因履行本合同发生争议，由合同双方协商解决，协商不成的，提交西安仲裁委员会仲裁。</w:t>
      </w:r>
    </w:p>
    <w:p w14:paraId="00DB0039">
      <w:pPr>
        <w:adjustRightInd w:val="0"/>
        <w:snapToGrid w:val="0"/>
        <w:spacing w:line="576" w:lineRule="exact"/>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八、合同的生效、变更与解除</w:t>
      </w:r>
    </w:p>
    <w:p w14:paraId="61148B9B">
      <w:pPr>
        <w:adjustRightInd w:val="0"/>
        <w:snapToGrid w:val="0"/>
        <w:spacing w:line="576"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8.1本合同由甲乙双方法定代表人或其授权代理人签字或盖法人章，并盖公章或合同专用章后生效，至双方履行完合同规定的全部义务后自动终止。</w:t>
      </w:r>
    </w:p>
    <w:p w14:paraId="710A958B">
      <w:pPr>
        <w:adjustRightInd w:val="0"/>
        <w:snapToGrid w:val="0"/>
        <w:spacing w:line="576"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8.2因自然灾害以及国家计划或政策调整等不可抗拒的原因，使合同无法履行时，经双方协商一致可变更或解除本合同。</w:t>
      </w:r>
    </w:p>
    <w:p w14:paraId="2DBEBEEE">
      <w:pPr>
        <w:adjustRightInd w:val="0"/>
        <w:snapToGrid w:val="0"/>
        <w:spacing w:line="576"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8.3</w:t>
      </w:r>
      <w:bookmarkStart w:id="2" w:name="OLE_LINK5"/>
      <w:r>
        <w:rPr>
          <w:rFonts w:hint="eastAsia" w:ascii="仿宋" w:hAnsi="仿宋" w:eastAsia="仿宋" w:cs="仿宋"/>
          <w:color w:val="auto"/>
          <w:kern w:val="0"/>
          <w:sz w:val="24"/>
          <w:highlight w:val="none"/>
        </w:rPr>
        <w:t>任何一方无正当理由</w:t>
      </w:r>
      <w:bookmarkEnd w:id="2"/>
      <w:r>
        <w:rPr>
          <w:rFonts w:hint="eastAsia" w:ascii="仿宋" w:hAnsi="仿宋" w:eastAsia="仿宋" w:cs="仿宋"/>
          <w:color w:val="auto"/>
          <w:kern w:val="0"/>
          <w:sz w:val="24"/>
          <w:highlight w:val="none"/>
        </w:rPr>
        <w:t>不履行本合同的约定，另一方有权解除合同，并保留索赔权。</w:t>
      </w:r>
    </w:p>
    <w:p w14:paraId="5C070A4F">
      <w:pPr>
        <w:widowControl/>
        <w:adjustRightInd w:val="0"/>
        <w:snapToGrid w:val="0"/>
        <w:spacing w:line="576" w:lineRule="exact"/>
        <w:ind w:firstLine="562" w:firstLineChars="200"/>
        <w:jc w:val="left"/>
        <w:rPr>
          <w:rFonts w:hint="eastAsia" w:ascii="仿宋" w:hAnsi="仿宋" w:eastAsia="仿宋" w:cs="仿宋"/>
          <w:b/>
          <w:color w:val="auto"/>
          <w:sz w:val="28"/>
          <w:szCs w:val="28"/>
          <w:highlight w:val="none"/>
        </w:rPr>
      </w:pPr>
      <w:r>
        <w:rPr>
          <w:rFonts w:hint="eastAsia" w:ascii="仿宋" w:hAnsi="仿宋" w:eastAsia="仿宋" w:cs="仿宋"/>
          <w:b/>
          <w:bCs/>
          <w:color w:val="auto"/>
          <w:kern w:val="0"/>
          <w:sz w:val="28"/>
          <w:szCs w:val="28"/>
          <w:highlight w:val="none"/>
        </w:rPr>
        <w:t>九、其他</w:t>
      </w:r>
    </w:p>
    <w:p w14:paraId="604CCEEF">
      <w:pPr>
        <w:widowControl/>
        <w:adjustRightInd w:val="0"/>
        <w:snapToGrid w:val="0"/>
        <w:spacing w:line="576"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.1本合同一式</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份，甲方执肆份，乙方执</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份，具有同等法律效力。</w:t>
      </w:r>
    </w:p>
    <w:p w14:paraId="4CA43AAE">
      <w:pPr>
        <w:widowControl/>
        <w:adjustRightInd w:val="0"/>
        <w:snapToGrid w:val="0"/>
        <w:spacing w:line="576"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.2本合同未尽事宜，经双方协商一致，可签订补充协议。</w:t>
      </w:r>
    </w:p>
    <w:p w14:paraId="63565499">
      <w:pPr>
        <w:widowControl/>
        <w:adjustRightInd w:val="0"/>
        <w:snapToGrid w:val="0"/>
        <w:spacing w:line="576" w:lineRule="exact"/>
        <w:jc w:val="left"/>
        <w:rPr>
          <w:rFonts w:hint="eastAsia" w:ascii="仿宋" w:hAnsi="仿宋" w:eastAsia="仿宋" w:cs="仿宋"/>
          <w:bCs/>
          <w:color w:val="auto"/>
          <w:kern w:val="0"/>
          <w:sz w:val="24"/>
          <w:highlight w:val="none"/>
        </w:rPr>
      </w:pPr>
    </w:p>
    <w:p w14:paraId="3C65558F">
      <w:pPr>
        <w:widowControl/>
        <w:adjustRightInd w:val="0"/>
        <w:snapToGrid w:val="0"/>
        <w:spacing w:line="576" w:lineRule="exact"/>
        <w:jc w:val="left"/>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甲方：西安市公路工程管理处         乙方：</w:t>
      </w:r>
    </w:p>
    <w:p w14:paraId="11198C57">
      <w:pPr>
        <w:widowControl/>
        <w:adjustRightInd w:val="0"/>
        <w:snapToGrid w:val="0"/>
        <w:spacing w:line="576" w:lineRule="exact"/>
        <w:ind w:firstLine="2280" w:firstLineChars="950"/>
        <w:jc w:val="left"/>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（盖章）                       （盖章）</w:t>
      </w:r>
    </w:p>
    <w:p w14:paraId="58F0FDA1">
      <w:pPr>
        <w:widowControl/>
        <w:adjustRightInd w:val="0"/>
        <w:snapToGrid w:val="0"/>
        <w:spacing w:line="576" w:lineRule="exact"/>
        <w:ind w:firstLine="480" w:firstLineChars="200"/>
        <w:jc w:val="left"/>
        <w:rPr>
          <w:rFonts w:hint="eastAsia" w:ascii="仿宋" w:hAnsi="仿宋" w:eastAsia="仿宋" w:cs="仿宋"/>
          <w:bCs/>
          <w:color w:val="auto"/>
          <w:kern w:val="0"/>
          <w:sz w:val="24"/>
          <w:highlight w:val="none"/>
        </w:rPr>
      </w:pPr>
    </w:p>
    <w:p w14:paraId="7F89579B">
      <w:pPr>
        <w:widowControl/>
        <w:adjustRightInd w:val="0"/>
        <w:snapToGrid w:val="0"/>
        <w:spacing w:line="576" w:lineRule="exact"/>
        <w:jc w:val="left"/>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法定代表人                         法定代表人</w:t>
      </w:r>
    </w:p>
    <w:p w14:paraId="42957289">
      <w:pPr>
        <w:widowControl/>
        <w:adjustRightInd w:val="0"/>
        <w:snapToGrid w:val="0"/>
        <w:spacing w:line="576" w:lineRule="exact"/>
        <w:jc w:val="left"/>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 xml:space="preserve">或委托代理人：                     或委托代理人：                    </w:t>
      </w:r>
    </w:p>
    <w:p w14:paraId="49FCA8DE">
      <w:pPr>
        <w:widowControl/>
        <w:adjustRightInd w:val="0"/>
        <w:snapToGrid w:val="0"/>
        <w:spacing w:line="576" w:lineRule="exact"/>
        <w:ind w:firstLine="480" w:firstLineChars="200"/>
        <w:jc w:val="left"/>
        <w:rPr>
          <w:rFonts w:hint="eastAsia" w:ascii="仿宋" w:hAnsi="仿宋" w:eastAsia="仿宋" w:cs="仿宋"/>
          <w:bCs/>
          <w:color w:val="auto"/>
          <w:kern w:val="0"/>
          <w:sz w:val="24"/>
          <w:highlight w:val="none"/>
        </w:rPr>
      </w:pPr>
    </w:p>
    <w:p w14:paraId="136B11B5">
      <w:pPr>
        <w:widowControl/>
        <w:adjustRightInd w:val="0"/>
        <w:snapToGrid w:val="0"/>
        <w:spacing w:line="576" w:lineRule="exact"/>
        <w:jc w:val="left"/>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联系人：                           联系人：</w:t>
      </w:r>
    </w:p>
    <w:p w14:paraId="12986749">
      <w:pPr>
        <w:widowControl/>
        <w:adjustRightInd w:val="0"/>
        <w:snapToGrid w:val="0"/>
        <w:spacing w:line="576" w:lineRule="exact"/>
        <w:jc w:val="left"/>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联系电话：                         联系电话：</w:t>
      </w:r>
    </w:p>
    <w:p w14:paraId="0D4375EF">
      <w:pPr>
        <w:widowControl/>
        <w:adjustRightInd w:val="0"/>
        <w:snapToGrid w:val="0"/>
        <w:spacing w:line="576" w:lineRule="exact"/>
        <w:ind w:firstLine="480" w:firstLineChars="200"/>
        <w:jc w:val="left"/>
        <w:rPr>
          <w:rFonts w:hint="eastAsia" w:ascii="仿宋" w:hAnsi="仿宋" w:eastAsia="仿宋" w:cs="仿宋"/>
          <w:bCs/>
          <w:color w:val="auto"/>
          <w:kern w:val="0"/>
          <w:sz w:val="24"/>
          <w:highlight w:val="none"/>
        </w:rPr>
      </w:pPr>
    </w:p>
    <w:p w14:paraId="38528B25">
      <w:pPr>
        <w:widowControl/>
        <w:adjustRightInd w:val="0"/>
        <w:snapToGrid w:val="0"/>
        <w:spacing w:line="576" w:lineRule="exact"/>
        <w:ind w:firstLine="3360" w:firstLineChars="1400"/>
        <w:jc w:val="left"/>
        <w:rPr>
          <w:rFonts w:hint="eastAsia" w:ascii="仿宋" w:hAnsi="仿宋" w:eastAsia="仿宋" w:cs="仿宋"/>
          <w:bCs/>
          <w:color w:val="auto"/>
          <w:kern w:val="0"/>
          <w:sz w:val="24"/>
          <w:highlight w:val="none"/>
        </w:rPr>
      </w:pPr>
    </w:p>
    <w:p w14:paraId="3D0C10FF">
      <w:pPr>
        <w:widowControl/>
        <w:adjustRightInd w:val="0"/>
        <w:snapToGrid w:val="0"/>
        <w:spacing w:line="576" w:lineRule="exact"/>
        <w:ind w:firstLine="3360" w:firstLineChars="1400"/>
        <w:jc w:val="left"/>
        <w:rPr>
          <w:rFonts w:hint="eastAsia" w:ascii="仿宋" w:hAnsi="仿宋" w:eastAsia="仿宋" w:cs="仿宋"/>
          <w:bCs/>
          <w:color w:val="auto"/>
          <w:kern w:val="0"/>
          <w:sz w:val="24"/>
          <w:highlight w:val="none"/>
        </w:rPr>
      </w:pPr>
      <w:r>
        <w:rPr>
          <w:rFonts w:hint="eastAsia" w:ascii="仿宋" w:hAnsi="仿宋" w:eastAsia="仿宋" w:cs="仿宋"/>
          <w:bCs/>
          <w:color w:val="auto"/>
          <w:kern w:val="0"/>
          <w:sz w:val="24"/>
          <w:highlight w:val="none"/>
        </w:rPr>
        <w:t>签订时间：     年    月   日</w:t>
      </w:r>
    </w:p>
    <w:p w14:paraId="48BA1D11">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117991"/>
    <w:rsid w:val="4911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3"/>
    <w:next w:val="1"/>
    <w:qFormat/>
    <w:uiPriority w:val="0"/>
    <w:rPr>
      <w:rFonts w:ascii="Copperplate Gothic Bold" w:hAnsi="Copperplate Gothic Bold"/>
      <w:sz w:val="28"/>
    </w:rPr>
  </w:style>
  <w:style w:type="paragraph" w:customStyle="1" w:styleId="3">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2025-12-15T06:49:00Z</dcterms:created>
  <dc:creator>pencil。</dc:creator>
  <cp:lastModifiedBy>pencil。</cp:lastModifiedBy>
  <dcterms:modified xsi:type="dcterms:W3CDTF">2025-12-15T06:50:20Z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84D0289894A347998A44E2B8E1EA1CFD_11</vt:lpwstr>
  </property>
  <property fmtid="{D5CDD505-2E9C-101B-9397-08002B2CF9AE}" pid="4" name="KSOTemplateDocerSaveRecord">
    <vt:lpwstr>eyJoZGlkIjoiNWJlMTZkNzkxYTk2ZWMzMDUxYmFlZDhhYTA3N2E0OTEiLCJ1c2VySWQiOiI3NTg1MTk3MDIifQ==</vt:lpwstr>
  </property>
</Properties>
</file>