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69997">
      <w:pPr>
        <w:spacing w:line="540" w:lineRule="exact"/>
        <w:ind w:left="5460" w:hanging="7308" w:hangingChars="2600"/>
        <w:jc w:val="center"/>
        <w:outlineLvl w:val="1"/>
        <w:rPr>
          <w:rFonts w:hint="eastAsia" w:ascii="仿宋" w:hAnsi="仿宋" w:eastAsia="仿宋" w:cs="仿宋"/>
          <w:b/>
          <w:bCs/>
          <w:color w:val="auto"/>
          <w:sz w:val="32"/>
          <w:szCs w:val="32"/>
          <w:highlight w:val="none"/>
        </w:rPr>
      </w:pPr>
      <w:r>
        <w:rPr>
          <w:rFonts w:hint="eastAsia" w:ascii="仿宋" w:hAnsi="仿宋" w:eastAsia="仿宋" w:cs="仿宋"/>
          <w:b/>
          <w:bCs/>
          <w:color w:val="auto"/>
          <w:sz w:val="28"/>
          <w:szCs w:val="36"/>
          <w:highlight w:val="none"/>
        </w:rPr>
        <w:t>政府采购供应商拒绝政府采购领域商业贿赂承诺书</w:t>
      </w:r>
    </w:p>
    <w:p w14:paraId="11A7A141">
      <w:pPr>
        <w:spacing w:line="54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为响应党中央、国务院关于治理政府采购领域商业贿赂行为的号召，我单位在此庄严承诺：</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1、在参与政府采购活动中遵纪守法、诚信经营、公平竞标。</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2、不向采购人、采购代理机构和政府采购评审专家进行任何形式的商业贿赂以谋取交易机会。</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4、不采取“围标、陪标”等商业欺诈手段获得政府采购定单。</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5、不采取不正当手段低毁、排挤其他供应商。</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6、不在提供商品和服务时“偷梁换柱、以次充好”损害采购人的合法权益。</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8、尊重和接受政府采购监督管理部门的监督和采购代理机构的磋商要求，承担因违约行为给采购人造成的损失。</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9、不发生其他有悖于政府采购公开、公平、公正和诚信原则的行为。</w:t>
      </w:r>
    </w:p>
    <w:p w14:paraId="0ECA0549">
      <w:pPr>
        <w:widowControl/>
        <w:tabs>
          <w:tab w:val="left" w:pos="2394"/>
        </w:tabs>
        <w:spacing w:line="540" w:lineRule="exact"/>
        <w:ind w:left="239" w:leftChars="114" w:firstLine="240" w:firstLineChars="100"/>
        <w:rPr>
          <w:rFonts w:hint="eastAsia" w:ascii="仿宋" w:hAnsi="仿宋" w:eastAsia="仿宋" w:cs="仿宋"/>
          <w:color w:val="auto"/>
          <w:kern w:val="0"/>
          <w:sz w:val="24"/>
          <w:highlight w:val="none"/>
        </w:rPr>
      </w:pPr>
    </w:p>
    <w:p w14:paraId="41056C0C">
      <w:pPr>
        <w:widowControl/>
        <w:tabs>
          <w:tab w:val="left" w:pos="2394"/>
        </w:tabs>
        <w:spacing w:line="360" w:lineRule="auto"/>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承诺单位：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（公      章）</w:t>
      </w:r>
    </w:p>
    <w:p w14:paraId="113EA419">
      <w:pPr>
        <w:widowControl/>
        <w:tabs>
          <w:tab w:val="left" w:pos="2394"/>
        </w:tabs>
        <w:spacing w:line="360" w:lineRule="auto"/>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全权代表：</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（签字或盖章）</w:t>
      </w:r>
    </w:p>
    <w:p w14:paraId="42DFAF16">
      <w:pPr>
        <w:widowControl/>
        <w:tabs>
          <w:tab w:val="left" w:pos="2394"/>
        </w:tabs>
        <w:spacing w:line="360" w:lineRule="auto"/>
        <w:ind w:firstLine="240" w:firstLineChars="1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地    址：</w:t>
      </w:r>
      <w:r>
        <w:rPr>
          <w:rFonts w:hint="eastAsia" w:ascii="仿宋" w:hAnsi="仿宋" w:eastAsia="仿宋" w:cs="仿宋"/>
          <w:color w:val="auto"/>
          <w:kern w:val="0"/>
          <w:sz w:val="24"/>
          <w:highlight w:val="none"/>
          <w:u w:val="single"/>
        </w:rPr>
        <w:t xml:space="preserve">                          </w:t>
      </w:r>
    </w:p>
    <w:p w14:paraId="0F933DFB">
      <w:pPr>
        <w:widowControl/>
        <w:tabs>
          <w:tab w:val="left" w:pos="2394"/>
        </w:tabs>
        <w:spacing w:line="360" w:lineRule="auto"/>
        <w:ind w:firstLine="240" w:firstLineChars="1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邮    编：</w:t>
      </w:r>
      <w:r>
        <w:rPr>
          <w:rFonts w:hint="eastAsia" w:ascii="仿宋" w:hAnsi="仿宋" w:eastAsia="仿宋" w:cs="仿宋"/>
          <w:color w:val="auto"/>
          <w:kern w:val="0"/>
          <w:sz w:val="24"/>
          <w:highlight w:val="none"/>
          <w:u w:val="single"/>
        </w:rPr>
        <w:t xml:space="preserve">                          </w:t>
      </w:r>
    </w:p>
    <w:p w14:paraId="3B870AAF">
      <w:pPr>
        <w:widowControl/>
        <w:tabs>
          <w:tab w:val="left" w:pos="2394"/>
        </w:tabs>
        <w:spacing w:line="360" w:lineRule="auto"/>
        <w:ind w:firstLine="240" w:firstLineChars="1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电    话：</w:t>
      </w:r>
      <w:r>
        <w:rPr>
          <w:rFonts w:hint="eastAsia" w:ascii="仿宋" w:hAnsi="仿宋" w:eastAsia="仿宋" w:cs="仿宋"/>
          <w:color w:val="auto"/>
          <w:kern w:val="0"/>
          <w:sz w:val="24"/>
          <w:highlight w:val="none"/>
          <w:u w:val="single"/>
        </w:rPr>
        <w:t xml:space="preserve">                          </w:t>
      </w:r>
    </w:p>
    <w:p w14:paraId="60670B0C">
      <w:pPr>
        <w:widowControl/>
        <w:tabs>
          <w:tab w:val="left" w:pos="2394"/>
        </w:tabs>
        <w:spacing w:line="360" w:lineRule="auto"/>
        <w:ind w:firstLine="2730" w:firstLineChars="1300"/>
        <w:rPr>
          <w:rFonts w:hint="eastAsia" w:ascii="仿宋" w:hAnsi="仿宋" w:eastAsia="仿宋" w:cs="仿宋"/>
          <w:color w:val="auto"/>
          <w:sz w:val="20"/>
          <w:szCs w:val="20"/>
          <w:highlight w:val="none"/>
        </w:rPr>
      </w:pPr>
      <w:r>
        <w:rPr>
          <w:rFonts w:hint="eastAsia" w:ascii="仿宋" w:hAnsi="仿宋" w:eastAsia="仿宋" w:cs="仿宋"/>
          <w:color w:val="auto"/>
          <w:highlight w:val="none"/>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日  </w:t>
      </w:r>
    </w:p>
    <w:p w14:paraId="18CE4248">
      <w:pPr>
        <w:snapToGrid w:val="0"/>
        <w:spacing w:line="360" w:lineRule="auto"/>
        <w:ind w:right="540" w:rightChars="257"/>
        <w:jc w:val="left"/>
        <w:rPr>
          <w:rFonts w:hint="eastAsia" w:ascii="仿宋" w:hAnsi="仿宋" w:eastAsia="仿宋" w:cs="仿宋"/>
          <w:color w:val="auto"/>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0A099D"/>
    <w:rsid w:val="7A0A0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2025-12-15T06:51:00Z</dcterms:created>
  <dc:creator>pencil。</dc:creator>
  <cp:lastModifiedBy>pencil。</cp:lastModifiedBy>
  <dcterms:modified xsi:type="dcterms:W3CDTF">2025-12-15T06:51:46Z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0CB18D0C6B5F4D7FA1B7E8C108C1874F_11</vt:lpwstr>
  </property>
  <property fmtid="{D5CDD505-2E9C-101B-9397-08002B2CF9AE}" pid="4" name="KSOTemplateDocerSaveRecord">
    <vt:lpwstr>eyJoZGlkIjoiNWJlMTZkNzkxYTk2ZWMzMDUxYmFlZDhhYTA3N2E0OTEiLCJ1c2VySWQiOiI3NTg1MTk3MDIifQ==</vt:lpwstr>
  </property>
</Properties>
</file>