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5D621">
      <w:pPr>
        <w:spacing w:before="304" w:line="221" w:lineRule="auto"/>
        <w:ind w:left="3367"/>
        <w:outlineLvl w:val="0"/>
        <w:rPr>
          <w:rFonts w:hint="eastAsia" w:ascii="仿宋" w:hAnsi="仿宋" w:eastAsia="仿宋" w:cs="仿宋"/>
          <w:b/>
          <w:bCs/>
          <w:color w:val="auto"/>
          <w:spacing w:val="17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17"/>
          <w:sz w:val="28"/>
          <w:szCs w:val="28"/>
          <w:highlight w:val="none"/>
        </w:rPr>
        <w:t>首次磋商报价表</w:t>
      </w:r>
    </w:p>
    <w:p w14:paraId="573E7275">
      <w:pPr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210国道西安过境公路工程浐河大桥对常家湾水文站监测影响评价报告</w:t>
      </w:r>
    </w:p>
    <w:p w14:paraId="19D58F24">
      <w:pPr>
        <w:snapToGrid w:val="0"/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eastAsia="zh-CN"/>
        </w:rPr>
        <w:t>SCZD2025-CS-2838-001</w:t>
      </w:r>
    </w:p>
    <w:tbl>
      <w:tblPr>
        <w:tblStyle w:val="2"/>
        <w:tblW w:w="53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1"/>
        <w:gridCol w:w="3354"/>
        <w:gridCol w:w="2089"/>
        <w:gridCol w:w="1324"/>
      </w:tblGrid>
      <w:tr w14:paraId="202D3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285" w:type="pct"/>
            <w:vAlign w:val="center"/>
          </w:tcPr>
          <w:p w14:paraId="08B77B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841" w:type="pct"/>
            <w:vAlign w:val="center"/>
          </w:tcPr>
          <w:p w14:paraId="6294B8A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磋商总报价</w:t>
            </w:r>
          </w:p>
          <w:p w14:paraId="3F92F88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147" w:type="pct"/>
            <w:vAlign w:val="center"/>
          </w:tcPr>
          <w:p w14:paraId="046D7A7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服务期</w:t>
            </w:r>
          </w:p>
        </w:tc>
        <w:tc>
          <w:tcPr>
            <w:tcW w:w="725" w:type="pct"/>
            <w:vAlign w:val="center"/>
          </w:tcPr>
          <w:p w14:paraId="54664EB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930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5" w:hRule="atLeast"/>
          <w:jc w:val="center"/>
        </w:trPr>
        <w:tc>
          <w:tcPr>
            <w:tcW w:w="1285" w:type="pct"/>
            <w:vAlign w:val="center"/>
          </w:tcPr>
          <w:p w14:paraId="0269AA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210国道西安过境公路工程浐河大桥对常家湾水文站监测影响评价报告</w:t>
            </w:r>
          </w:p>
        </w:tc>
        <w:tc>
          <w:tcPr>
            <w:tcW w:w="1841" w:type="pct"/>
            <w:vAlign w:val="center"/>
          </w:tcPr>
          <w:p w14:paraId="7B3CB905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大写：</w:t>
            </w:r>
          </w:p>
          <w:p w14:paraId="1CCCE974">
            <w:pPr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小写：</w:t>
            </w:r>
          </w:p>
        </w:tc>
        <w:tc>
          <w:tcPr>
            <w:tcW w:w="1147" w:type="pct"/>
            <w:vAlign w:val="center"/>
          </w:tcPr>
          <w:p w14:paraId="57C464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vAlign w:val="center"/>
          </w:tcPr>
          <w:p w14:paraId="052E08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2A0E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5000" w:type="pct"/>
            <w:gridSpan w:val="4"/>
            <w:vAlign w:val="center"/>
          </w:tcPr>
          <w:p w14:paraId="0DDC6EAA">
            <w:pPr>
              <w:spacing w:line="360" w:lineRule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备注：1.供应商磋商总报价不得超过最高限价或预算，否则响应文件按无效标处理；</w:t>
            </w:r>
          </w:p>
          <w:p w14:paraId="7858652E">
            <w:pPr>
              <w:spacing w:line="360" w:lineRule="auto"/>
              <w:ind w:firstLine="723" w:firstLineChars="30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2.表内报价内容以元为单位，保留小数点后两位。</w:t>
            </w:r>
          </w:p>
        </w:tc>
      </w:tr>
    </w:tbl>
    <w:p w14:paraId="6755E72D">
      <w:pPr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43A93CE4">
      <w:pPr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04FA2F4E">
      <w:pPr>
        <w:snapToGrid w:val="0"/>
        <w:spacing w:line="360" w:lineRule="auto"/>
        <w:rPr>
          <w:rFonts w:hint="eastAsia" w:ascii="仿宋" w:hAnsi="仿宋" w:eastAsia="仿宋" w:cs="仿宋"/>
          <w:color w:val="auto"/>
          <w:highlight w:val="none"/>
        </w:rPr>
      </w:pPr>
    </w:p>
    <w:p w14:paraId="232A37AF">
      <w:pPr>
        <w:snapToGrid w:val="0"/>
        <w:spacing w:line="36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（加盖单位公章）  </w:t>
      </w:r>
    </w:p>
    <w:p w14:paraId="4B5EBA3B">
      <w:pPr>
        <w:snapToGrid w:val="0"/>
        <w:spacing w:line="36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E978CF6">
      <w:pPr>
        <w:snapToGrid w:val="0"/>
        <w:spacing w:line="36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法定代表人（或单位负责人）或授权代表（签字或盖章）：</w:t>
      </w:r>
    </w:p>
    <w:p w14:paraId="5E054C4A">
      <w:pPr>
        <w:snapToGrid w:val="0"/>
        <w:spacing w:line="36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C49EB38">
      <w:pPr>
        <w:snapToGrid w:val="0"/>
        <w:spacing w:line="36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期：</w:t>
      </w:r>
    </w:p>
    <w:p w14:paraId="4299A76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F4FA9"/>
    <w:rsid w:val="2A5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2025-12-15T06:51:00Z</dcterms:created>
  <dc:creator>pencil。</dc:creator>
  <cp:lastModifiedBy>pencil。</cp:lastModifiedBy>
  <dcterms:modified xsi:type="dcterms:W3CDTF">2025-12-15T06:51:18Z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8E873C1717E34C578127F7865CE09835_11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