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版本号：CT-ZB00-283-202520251212001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医疗设备计量检定校准服务项目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CT-ZB00-283-2025</w:t>
      </w:r>
      <w:r>
        <w:br/>
      </w:r>
      <w:r>
        <w:br/>
      </w:r>
      <w:r>
        <w:br/>
      </w:r>
    </w:p>
    <w:p>
      <w:pPr>
        <w:pStyle w:val="null3"/>
        <w:jc w:val="center"/>
        <w:outlineLvl w:val="2"/>
      </w:pPr>
      <w:r>
        <w:rPr>
          <w:rFonts w:ascii="仿宋_GB2312" w:hAnsi="仿宋_GB2312" w:cs="仿宋_GB2312" w:eastAsia="仿宋_GB2312"/>
          <w:sz w:val="28"/>
          <w:b/>
        </w:rPr>
        <w:t>西安市胸科医院</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西安市胸科医院</w:t>
      </w:r>
      <w:r>
        <w:rPr>
          <w:rFonts w:ascii="仿宋_GB2312" w:hAnsi="仿宋_GB2312" w:cs="仿宋_GB2312" w:eastAsia="仿宋_GB2312"/>
        </w:rPr>
        <w:t>委托，拟对</w:t>
      </w:r>
      <w:r>
        <w:rPr>
          <w:rFonts w:ascii="仿宋_GB2312" w:hAnsi="仿宋_GB2312" w:cs="仿宋_GB2312" w:eastAsia="仿宋_GB2312"/>
        </w:rPr>
        <w:t>医疗设备计量检定校准服务项目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CT-ZB00-283-2025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医疗设备计量检定校准服务项目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医疗设备计量检定校准服务项目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财务状况报告：提供具有经审计资质单位出具赋码的完整2024年度的财务审计报告，成立时间至提交投标文件截止时间不足一年的可提供成立后已缴纳至少一个月的资产负债表；或其开标前六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首次磋商响应文件递交截止时间前1年内已缴纳至少一个月的纳税证明或完税证明（除印花税外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社保缴纳证明：提供首次磋商响应文件递交截止时间前1年内已缴纳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5、履行合同承诺函：提供具有履行合同所必需的设备和专业技术能力的承诺；</w:t>
      </w:r>
    </w:p>
    <w:p>
      <w:pPr>
        <w:pStyle w:val="null3"/>
      </w:pPr>
      <w:r>
        <w:rPr>
          <w:rFonts w:ascii="仿宋_GB2312" w:hAnsi="仿宋_GB2312" w:cs="仿宋_GB2312" w:eastAsia="仿宋_GB2312"/>
        </w:rPr>
        <w:t>6、无重大违法记录书面声明：参加政府采购活动前3年内，在经营活动中没有重大违法记录的书面声明；</w:t>
      </w:r>
    </w:p>
    <w:p>
      <w:pPr>
        <w:pStyle w:val="null3"/>
      </w:pPr>
      <w:r>
        <w:rPr>
          <w:rFonts w:ascii="仿宋_GB2312" w:hAnsi="仿宋_GB2312" w:cs="仿宋_GB2312" w:eastAsia="仿宋_GB2312"/>
        </w:rPr>
        <w:t>7、法定代表人身份证明/法定代表人授权委托书：法定代表人直接参加磋商的，须提供法定代表人身份证明及其身份证电子件或扫描件；法定代表人授权他人参加磋商的，须提供法定代表人授权委托书（附法定代表人、被授权人身份证电子件或扫描件）；同时，供应商需提供法定代表人或授权代表在本单位近三个月任意一个月的社保缴纳证明资料；</w:t>
      </w:r>
    </w:p>
    <w:p>
      <w:pPr>
        <w:pStyle w:val="null3"/>
      </w:pPr>
      <w:r>
        <w:rPr>
          <w:rFonts w:ascii="仿宋_GB2312" w:hAnsi="仿宋_GB2312" w:cs="仿宋_GB2312" w:eastAsia="仿宋_GB2312"/>
        </w:rPr>
        <w:t>8、供应商资质：具备中华人民共和国市场监督管理总局颁发的法定计量检定机构计量检测授权证书（含陕西省市场监督管理局依法设置或依法授权的法定计量检定机构）。授权范围覆盖陕西全省</w:t>
      </w:r>
    </w:p>
    <w:p>
      <w:pPr>
        <w:pStyle w:val="null3"/>
      </w:pPr>
      <w:r>
        <w:rPr>
          <w:rFonts w:ascii="仿宋_GB2312" w:hAnsi="仿宋_GB2312" w:cs="仿宋_GB2312" w:eastAsia="仿宋_GB2312"/>
        </w:rPr>
        <w:t>9、信用记录：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11、供应商书面声明：供应商未为本项目提供整体设计、规范编制或者项目管理、监理、检测等服务的书面声明；</w:t>
      </w:r>
    </w:p>
    <w:p>
      <w:pPr>
        <w:pStyle w:val="null3"/>
      </w:pPr>
      <w:r>
        <w:rPr>
          <w:rFonts w:ascii="仿宋_GB2312" w:hAnsi="仿宋_GB2312" w:cs="仿宋_GB2312" w:eastAsia="仿宋_GB2312"/>
        </w:rPr>
        <w:t>12、供应商参与磋商的承诺函：符合竞争性磋商文件要求。</w:t>
      </w:r>
    </w:p>
    <w:p>
      <w:pPr>
        <w:pStyle w:val="null3"/>
      </w:pPr>
      <w:r>
        <w:rPr>
          <w:rFonts w:ascii="仿宋_GB2312" w:hAnsi="仿宋_GB2312" w:cs="仿宋_GB2312" w:eastAsia="仿宋_GB2312"/>
        </w:rPr>
        <w:t>13、承诺书：采购人职工及其配偶、直系亲属投资开办或在相关企业担任高管、独立董事等有重大利益关系职务的相关供应商以及进入西安市卫健委各级系统“黑名单”的供应商，不得参与本项目磋商。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西安市胸科医院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西安市长安区航天大道东段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029-62500115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薛舒予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17782629138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取标准：参照国家计委颁发的《招标代理服务收费管理暂行办法》（计价格[2002]1980号）和国家发展和改革委员会办公厅颁发的《关于招标代理服务收费有关问题的通知》（发改办价格[2003]857号）的有关规定标准下浮20%收取。 招标代理服务费公布方式：代理服务费金额将在成交公告中明确，成交单位在领取成交通知书前，须向采购代理机构一次性支付招标代理服务费。 户 名：中昕国际项目管理有限公司 开户行：中国建设银行股份有限公司西安文景路支行 账 号：61050178150000000278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西安市胸科医院</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西安市胸科医院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西安市胸科医院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联系人：薛舒予</w:t>
      </w:r>
    </w:p>
    <w:p>
      <w:pPr>
        <w:pStyle w:val="null3"/>
      </w:pPr>
      <w:r>
        <w:rPr>
          <w:rFonts w:ascii="仿宋_GB2312" w:hAnsi="仿宋_GB2312" w:cs="仿宋_GB2312" w:eastAsia="仿宋_GB2312"/>
        </w:rPr>
        <w:t>联系电话：17782629138</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医疗设备计量检定校准服务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医疗设备计量检定/校准服务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标的名称：医疗设备计量检定/校准服务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shd w:fill="FFFFFF" w:val="clear"/>
              </w:rPr>
              <w:t>一</w:t>
            </w:r>
            <w:r>
              <w:rPr>
                <w:rFonts w:ascii="仿宋_GB2312" w:hAnsi="仿宋_GB2312" w:cs="仿宋_GB2312" w:eastAsia="仿宋_GB2312"/>
                <w:sz w:val="21"/>
                <w:b/>
                <w:shd w:fill="FFFFFF" w:val="clear"/>
              </w:rPr>
              <w:t>、采购内容及技术要求</w:t>
            </w:r>
          </w:p>
          <w:p>
            <w:pPr>
              <w:pStyle w:val="null3"/>
              <w:ind w:firstLine="420"/>
              <w:jc w:val="left"/>
            </w:pPr>
            <w:r>
              <w:rPr>
                <w:rFonts w:ascii="仿宋_GB2312" w:hAnsi="仿宋_GB2312" w:cs="仿宋_GB2312" w:eastAsia="仿宋_GB2312"/>
                <w:sz w:val="21"/>
                <w:shd w:fill="FFFFFF" w:val="clear"/>
              </w:rPr>
              <w:t>（一）采购内容</w:t>
            </w:r>
          </w:p>
          <w:p>
            <w:pPr>
              <w:pStyle w:val="null3"/>
              <w:ind w:firstLine="420"/>
              <w:jc w:val="left"/>
            </w:pPr>
            <w:r>
              <w:rPr>
                <w:rFonts w:ascii="仿宋_GB2312" w:hAnsi="仿宋_GB2312" w:cs="仿宋_GB2312" w:eastAsia="仿宋_GB2312"/>
                <w:sz w:val="21"/>
                <w:shd w:fill="FFFFFF" w:val="clear"/>
              </w:rPr>
              <w:t>服务期限从签订合同起生效，有效期1年。</w:t>
            </w:r>
          </w:p>
          <w:p>
            <w:pPr>
              <w:pStyle w:val="null3"/>
              <w:ind w:firstLine="422"/>
              <w:jc w:val="left"/>
            </w:pPr>
            <w:r>
              <w:rPr>
                <w:rFonts w:ascii="仿宋_GB2312" w:hAnsi="仿宋_GB2312" w:cs="仿宋_GB2312" w:eastAsia="仿宋_GB2312"/>
                <w:sz w:val="21"/>
                <w:b/>
                <w:shd w:fill="FFFFFF" w:val="clear"/>
              </w:rPr>
              <w:t>服务项目1：强检医用计</w:t>
            </w:r>
            <w:r>
              <w:rPr>
                <w:rFonts w:ascii="仿宋_GB2312" w:hAnsi="仿宋_GB2312" w:cs="仿宋_GB2312" w:eastAsia="仿宋_GB2312"/>
                <w:sz w:val="21"/>
                <w:b/>
                <w:color w:val="333333"/>
                <w:shd w:fill="FFFFFF" w:val="clear"/>
              </w:rPr>
              <w:t>量器具登记</w:t>
            </w:r>
          </w:p>
          <w:p>
            <w:pPr>
              <w:pStyle w:val="null3"/>
              <w:ind w:firstLine="420"/>
              <w:jc w:val="left"/>
            </w:pPr>
            <w:r>
              <w:rPr>
                <w:rFonts w:ascii="仿宋_GB2312" w:hAnsi="仿宋_GB2312" w:cs="仿宋_GB2312" w:eastAsia="仿宋_GB2312"/>
                <w:sz w:val="21"/>
                <w:shd w:fill="FFFFFF" w:val="clear"/>
              </w:rPr>
              <w:t xml:space="preserve">协助采购单位，以国家市场监督管理局的要求为标准完成全院强检医疗设备在中国电子质量监督（e-CQS） 系统上的登记造册，要求在合同签订后 </w:t>
            </w:r>
            <w:r>
              <w:rPr>
                <w:rFonts w:ascii="仿宋_GB2312" w:hAnsi="仿宋_GB2312" w:cs="仿宋_GB2312" w:eastAsia="仿宋_GB2312"/>
                <w:sz w:val="21"/>
                <w:shd w:fill="FFFFFF" w:val="clear"/>
              </w:rPr>
              <w:t>10</w:t>
            </w:r>
            <w:r>
              <w:rPr>
                <w:rFonts w:ascii="仿宋_GB2312" w:hAnsi="仿宋_GB2312" w:cs="仿宋_GB2312" w:eastAsia="仿宋_GB2312"/>
                <w:sz w:val="21"/>
                <w:shd w:fill="FFFFFF" w:val="clear"/>
              </w:rPr>
              <w:t xml:space="preserve"> 日天内完成。</w:t>
            </w:r>
          </w:p>
          <w:p>
            <w:pPr>
              <w:pStyle w:val="null3"/>
              <w:ind w:firstLine="422"/>
              <w:jc w:val="left"/>
            </w:pPr>
            <w:r>
              <w:rPr>
                <w:rFonts w:ascii="仿宋_GB2312" w:hAnsi="仿宋_GB2312" w:cs="仿宋_GB2312" w:eastAsia="仿宋_GB2312"/>
                <w:sz w:val="21"/>
                <w:b/>
                <w:color w:val="333333"/>
                <w:shd w:fill="FFFFFF" w:val="clear"/>
              </w:rPr>
              <w:t>服务项目 2： 强检医用设备计量检定</w:t>
            </w:r>
          </w:p>
          <w:p>
            <w:pPr>
              <w:pStyle w:val="null3"/>
              <w:ind w:firstLine="420"/>
              <w:jc w:val="left"/>
            </w:pPr>
            <w:r>
              <w:rPr>
                <w:rFonts w:ascii="仿宋_GB2312" w:hAnsi="仿宋_GB2312" w:cs="仿宋_GB2312" w:eastAsia="仿宋_GB2312"/>
                <w:sz w:val="21"/>
                <w:shd w:fill="FFFFFF" w:val="clear"/>
              </w:rPr>
              <w:t xml:space="preserve">根据强检系统分配情况，协调联系相关检定单位，按年检时限对全院强检医用设备进行计量检定，要求在合同签订后 </w:t>
            </w:r>
            <w:r>
              <w:rPr>
                <w:rFonts w:ascii="仿宋_GB2312" w:hAnsi="仿宋_GB2312" w:cs="仿宋_GB2312" w:eastAsia="仿宋_GB2312"/>
                <w:sz w:val="21"/>
                <w:shd w:fill="FFFFFF" w:val="clear"/>
              </w:rPr>
              <w:t>10</w:t>
            </w:r>
            <w:r>
              <w:rPr>
                <w:rFonts w:ascii="仿宋_GB2312" w:hAnsi="仿宋_GB2312" w:cs="仿宋_GB2312" w:eastAsia="仿宋_GB2312"/>
                <w:sz w:val="21"/>
                <w:shd w:fill="FFFFFF" w:val="clear"/>
              </w:rPr>
              <w:t xml:space="preserve"> 天内完成。</w:t>
            </w:r>
            <w:r>
              <w:rPr>
                <w:rFonts w:ascii="仿宋_GB2312" w:hAnsi="仿宋_GB2312" w:cs="仿宋_GB2312" w:eastAsia="仿宋_GB2312"/>
                <w:sz w:val="21"/>
                <w:shd w:fill="FFFFFF" w:val="clear"/>
              </w:rPr>
              <w:t>内容清单如下：</w:t>
            </w:r>
          </w:p>
          <w:p>
            <w:pPr>
              <w:pStyle w:val="null3"/>
              <w:ind w:firstLine="420"/>
              <w:jc w:val="left"/>
            </w:pPr>
            <w:r>
              <w:rPr>
                <w:rFonts w:ascii="仿宋_GB2312" w:hAnsi="仿宋_GB2312" w:cs="仿宋_GB2312" w:eastAsia="仿宋_GB2312"/>
                <w:sz w:val="21"/>
                <w:shd w:fill="FFFFFF" w:val="clear"/>
              </w:rPr>
              <w:t>检定项目台件数如下：</w:t>
            </w:r>
          </w:p>
          <w:tbl>
            <w:tblPr>
              <w:tblInd w:type="dxa" w:w="885"/>
              <w:tblBorders>
                <w:top w:val="none" w:color="000000" w:sz="4"/>
                <w:left w:val="none" w:color="000000" w:sz="4"/>
                <w:bottom w:val="none" w:color="000000" w:sz="4"/>
                <w:right w:val="none" w:color="000000" w:sz="4"/>
                <w:insideH w:val="none"/>
                <w:insideV w:val="none"/>
              </w:tblBorders>
            </w:tblPr>
            <w:tblGrid>
              <w:gridCol w:w="380"/>
              <w:gridCol w:w="1193"/>
              <w:gridCol w:w="980"/>
            </w:tblGrid>
            <w:tr>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序号</w:t>
                  </w:r>
                </w:p>
              </w:tc>
              <w:tc>
                <w:tcPr>
                  <w:tcW w:type="dxa" w:w="1193"/>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设备名称</w:t>
                  </w:r>
                </w:p>
              </w:tc>
              <w:tc>
                <w:tcPr>
                  <w:tcW w:type="dxa" w:w="980"/>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数量（台）</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耳温枪</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4</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2</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电子血压计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80</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3</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心电图机</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34</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4</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脑电图机</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5</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监护仪</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238</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6</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水银血压计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85</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7</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CT</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4</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8</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DR</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2</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9</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胃肠机</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10</w:t>
                  </w:r>
                </w:p>
              </w:tc>
              <w:tc>
                <w:tcPr>
                  <w:tcW w:type="dxa" w:w="119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DSA</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rPr>
                    <w:t>1</w:t>
                  </w:r>
                </w:p>
              </w:tc>
            </w:tr>
          </w:tbl>
          <w:p>
            <w:pPr>
              <w:pStyle w:val="null3"/>
              <w:jc w:val="left"/>
            </w:pPr>
            <w:r>
              <w:rPr>
                <w:rFonts w:ascii="仿宋_GB2312" w:hAnsi="仿宋_GB2312" w:cs="仿宋_GB2312" w:eastAsia="仿宋_GB2312"/>
                <w:sz w:val="21"/>
                <w:b/>
              </w:rPr>
              <w:t>服务项目 3： 非强检医用设备计量检定/校准</w:t>
            </w:r>
          </w:p>
          <w:p>
            <w:pPr>
              <w:pStyle w:val="null3"/>
              <w:ind w:firstLine="420"/>
              <w:jc w:val="both"/>
            </w:pPr>
            <w:r>
              <w:rPr>
                <w:rFonts w:ascii="仿宋_GB2312" w:hAnsi="仿宋_GB2312" w:cs="仿宋_GB2312" w:eastAsia="仿宋_GB2312"/>
                <w:sz w:val="21"/>
                <w:shd w:fill="FFFFFF" w:val="clear"/>
              </w:rPr>
              <w:t>按年度时限对采购人要求的需要计量校准的医疗设备按国家校准规范进行计量校准，要求在合同签订后 按照采购人的通知完成检定校准工作。</w:t>
            </w:r>
          </w:p>
          <w:p>
            <w:pPr>
              <w:pStyle w:val="null3"/>
              <w:ind w:firstLine="420"/>
              <w:jc w:val="both"/>
            </w:pPr>
            <w:r>
              <w:rPr>
                <w:rFonts w:ascii="仿宋_GB2312" w:hAnsi="仿宋_GB2312" w:cs="仿宋_GB2312" w:eastAsia="仿宋_GB2312"/>
                <w:sz w:val="21"/>
                <w:shd w:fill="FFFFFF" w:val="clear"/>
              </w:rPr>
              <w:t>检定/校准项目台件数如下：</w:t>
            </w:r>
          </w:p>
          <w:tbl>
            <w:tblPr>
              <w:tblBorders>
                <w:top w:val="none" w:color="000000" w:sz="4"/>
                <w:left w:val="none" w:color="000000" w:sz="4"/>
                <w:bottom w:val="none" w:color="000000" w:sz="4"/>
                <w:right w:val="none" w:color="000000" w:sz="4"/>
                <w:insideH w:val="none"/>
                <w:insideV w:val="none"/>
              </w:tblBorders>
            </w:tblPr>
            <w:tblGrid>
              <w:gridCol w:w="232"/>
              <w:gridCol w:w="1763"/>
              <w:gridCol w:w="557"/>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7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项目名称</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输、注泵</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呼吸机、麻醉机</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骨密度仪</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电刀</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核磁</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除颤仪</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b超</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天平</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肺功能测定仪</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体重秤</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戥子称</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酶标仪</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呼出酒精检测仪</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减压阀（双头表）</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氧气吸入器（氧压表）</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浮子流量计</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额温枪</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移液器</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生物安全柜</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离心机</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纯水机</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血球计数器/血细胞分析仪</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全自动生化分析仪</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尿液分析仪</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生化培养箱干燥箱（恒温设备）</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恒温水浴锅</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基因扩增仪(PCR)</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显微镜</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压差表</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r>
          </w:tbl>
          <w:p>
            <w:pPr>
              <w:pStyle w:val="null3"/>
              <w:ind w:firstLine="420"/>
              <w:jc w:val="left"/>
            </w:pPr>
            <w:r>
              <w:rPr>
                <w:rFonts w:ascii="仿宋_GB2312" w:hAnsi="仿宋_GB2312" w:cs="仿宋_GB2312" w:eastAsia="仿宋_GB2312"/>
                <w:sz w:val="21"/>
                <w:shd w:fill="FFFFFF" w:val="clear"/>
              </w:rPr>
              <w:t>（二）技术要求</w:t>
            </w:r>
          </w:p>
          <w:p>
            <w:pPr>
              <w:pStyle w:val="null3"/>
              <w:ind w:firstLine="420"/>
              <w:jc w:val="both"/>
            </w:pPr>
            <w:r>
              <w:rPr>
                <w:rFonts w:ascii="仿宋_GB2312" w:hAnsi="仿宋_GB2312" w:cs="仿宋_GB2312" w:eastAsia="仿宋_GB2312"/>
                <w:sz w:val="21"/>
                <w:shd w:fill="FFFFFF" w:val="clear"/>
              </w:rPr>
              <w:t>依据《中华人民共和国计量法》和《中华人</w:t>
            </w:r>
            <w:r>
              <w:rPr>
                <w:rFonts w:ascii="仿宋_GB2312" w:hAnsi="仿宋_GB2312" w:cs="仿宋_GB2312" w:eastAsia="仿宋_GB2312"/>
                <w:sz w:val="21"/>
                <w:shd w:fill="FFFFFF" w:val="clear"/>
              </w:rPr>
              <w:t>民共和国计量</w:t>
            </w:r>
            <w:r>
              <w:rPr>
                <w:rFonts w:ascii="仿宋_GB2312" w:hAnsi="仿宋_GB2312" w:cs="仿宋_GB2312" w:eastAsia="仿宋_GB2312"/>
                <w:sz w:val="21"/>
                <w:shd w:fill="FFFFFF" w:val="clear"/>
              </w:rPr>
              <w:t>法</w:t>
            </w:r>
            <w:r>
              <w:rPr>
                <w:rFonts w:ascii="仿宋_GB2312" w:hAnsi="仿宋_GB2312" w:cs="仿宋_GB2312" w:eastAsia="仿宋_GB2312"/>
                <w:sz w:val="21"/>
                <w:shd w:fill="FFFFFF" w:val="clear"/>
              </w:rPr>
              <w:t>实施</w:t>
            </w:r>
            <w:r>
              <w:rPr>
                <w:rFonts w:ascii="仿宋_GB2312" w:hAnsi="仿宋_GB2312" w:cs="仿宋_GB2312" w:eastAsia="仿宋_GB2312"/>
                <w:sz w:val="21"/>
                <w:shd w:fill="FFFFFF" w:val="clear"/>
              </w:rPr>
              <w:t>细则》，在设备计量检定/校准过程中，乙方应</w:t>
            </w:r>
            <w:r>
              <w:rPr>
                <w:rFonts w:ascii="仿宋_GB2312" w:hAnsi="仿宋_GB2312" w:cs="仿宋_GB2312" w:eastAsia="仿宋_GB2312"/>
                <w:sz w:val="21"/>
                <w:shd w:fill="FFFFFF" w:val="clear"/>
              </w:rPr>
              <w:t>完全符合</w:t>
            </w:r>
            <w:r>
              <w:rPr>
                <w:rFonts w:ascii="仿宋_GB2312" w:hAnsi="仿宋_GB2312" w:cs="仿宋_GB2312" w:eastAsia="仿宋_GB2312"/>
                <w:sz w:val="21"/>
                <w:shd w:fill="FFFFFF" w:val="clear"/>
              </w:rPr>
              <w:t>国家计量检定规程或国家计量校准规范，确保量值的准确可靠。</w:t>
            </w:r>
          </w:p>
          <w:p>
            <w:pPr>
              <w:pStyle w:val="null3"/>
              <w:jc w:val="left"/>
            </w:pPr>
            <w:r>
              <w:rPr>
                <w:rFonts w:ascii="仿宋_GB2312" w:hAnsi="仿宋_GB2312" w:cs="仿宋_GB2312" w:eastAsia="仿宋_GB2312"/>
                <w:sz w:val="21"/>
                <w:b/>
                <w:shd w:fill="FFFFFF" w:val="clear"/>
              </w:rPr>
              <w:t>二</w:t>
            </w:r>
            <w:r>
              <w:rPr>
                <w:rFonts w:ascii="仿宋_GB2312" w:hAnsi="仿宋_GB2312" w:cs="仿宋_GB2312" w:eastAsia="仿宋_GB2312"/>
                <w:sz w:val="21"/>
                <w:b/>
                <w:shd w:fill="FFFFFF" w:val="clear"/>
              </w:rPr>
              <w:t>、服务保障</w:t>
            </w:r>
          </w:p>
          <w:p>
            <w:pPr>
              <w:pStyle w:val="null3"/>
              <w:ind w:firstLine="420"/>
              <w:jc w:val="both"/>
            </w:pPr>
            <w:r>
              <w:rPr>
                <w:rFonts w:ascii="仿宋_GB2312" w:hAnsi="仿宋_GB2312" w:cs="仿宋_GB2312" w:eastAsia="仿宋_GB2312"/>
                <w:sz w:val="21"/>
                <w:shd w:fill="FFFFFF" w:val="clear"/>
              </w:rPr>
              <w:t>1、</w:t>
            </w:r>
            <w:r>
              <w:rPr>
                <w:rFonts w:ascii="仿宋_GB2312" w:hAnsi="仿宋_GB2312" w:cs="仿宋_GB2312" w:eastAsia="仿宋_GB2312"/>
                <w:sz w:val="21"/>
              </w:rPr>
              <w:t>检定/校准工作和服务质量应满足实验室质量体系文件的要求，按照计量法、计量检定规程和计量校准规范开展工作，并提供符合主管部门要求的结果报告。</w:t>
            </w:r>
          </w:p>
          <w:p>
            <w:pPr>
              <w:pStyle w:val="null3"/>
              <w:ind w:firstLine="420"/>
              <w:jc w:val="left"/>
            </w:pPr>
            <w:r>
              <w:rPr>
                <w:rFonts w:ascii="仿宋_GB2312" w:hAnsi="仿宋_GB2312" w:cs="仿宋_GB2312" w:eastAsia="仿宋_GB2312"/>
                <w:sz w:val="21"/>
                <w:shd w:fill="FFFFFF" w:val="clear"/>
              </w:rPr>
              <w:t>2、设备检定校准需上门服务，具体检定日期与采购人协商，成交供应商应服从采购人时间安排，不能影响采购人正常医疗及工作，要求</w:t>
            </w:r>
            <w:r>
              <w:rPr>
                <w:rFonts w:ascii="仿宋_GB2312" w:hAnsi="仿宋_GB2312" w:cs="仿宋_GB2312" w:eastAsia="仿宋_GB2312"/>
                <w:sz w:val="21"/>
                <w:shd w:fill="FFFFFF" w:val="clear"/>
              </w:rPr>
              <w:t>10</w:t>
            </w:r>
            <w:r>
              <w:rPr>
                <w:rFonts w:ascii="仿宋_GB2312" w:hAnsi="仿宋_GB2312" w:cs="仿宋_GB2312" w:eastAsia="仿宋_GB2312"/>
                <w:sz w:val="21"/>
                <w:shd w:fill="FFFFFF" w:val="clear"/>
              </w:rPr>
              <w:t>天内完成全部项目的检定校准，并于检定校准完成30个工作日内出具检定/校准报告。</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shd w:fill="FFFFFF" w:val="clear"/>
              </w:rPr>
              <w:t>采购人</w:t>
            </w:r>
            <w:r>
              <w:rPr>
                <w:rFonts w:ascii="仿宋_GB2312" w:hAnsi="仿宋_GB2312" w:cs="仿宋_GB2312" w:eastAsia="仿宋_GB2312"/>
                <w:sz w:val="21"/>
              </w:rPr>
              <w:t>提供现场工作条件，并统筹协调临床科室检测时间。供应商制定技术方案，提供检定、校准仪器设备的基标准器，并对所检定、校准的仪器负责。</w:t>
            </w:r>
          </w:p>
          <w:p>
            <w:pPr>
              <w:pStyle w:val="null3"/>
              <w:ind w:firstLine="420"/>
              <w:jc w:val="both"/>
            </w:pPr>
            <w:r>
              <w:rPr>
                <w:rFonts w:ascii="仿宋_GB2312" w:hAnsi="仿宋_GB2312" w:cs="仿宋_GB2312" w:eastAsia="仿宋_GB2312"/>
                <w:sz w:val="21"/>
              </w:rPr>
              <w:t>4、计量检定校准工作不得对外进行分包，对检测过程中不符合技术规范要求的计量仪器，</w:t>
            </w:r>
            <w:r>
              <w:rPr>
                <w:rFonts w:ascii="仿宋_GB2312" w:hAnsi="仿宋_GB2312" w:cs="仿宋_GB2312" w:eastAsia="仿宋_GB2312"/>
                <w:sz w:val="21"/>
                <w:shd w:fill="FFFFFF" w:val="clear"/>
              </w:rPr>
              <w:t>采购人</w:t>
            </w:r>
            <w:r>
              <w:rPr>
                <w:rFonts w:ascii="仿宋_GB2312" w:hAnsi="仿宋_GB2312" w:cs="仿宋_GB2312" w:eastAsia="仿宋_GB2312"/>
                <w:sz w:val="21"/>
              </w:rPr>
              <w:t>通过维修后再委托服务方重新检测，供应商不得重复收费。</w:t>
            </w:r>
          </w:p>
          <w:p>
            <w:pPr>
              <w:pStyle w:val="null3"/>
              <w:ind w:firstLine="420"/>
              <w:jc w:val="both"/>
            </w:pPr>
            <w:r>
              <w:rPr>
                <w:rFonts w:ascii="仿宋_GB2312" w:hAnsi="仿宋_GB2312" w:cs="仿宋_GB2312" w:eastAsia="仿宋_GB2312"/>
                <w:sz w:val="21"/>
              </w:rPr>
              <w:t>5、对于非强检设备计量检定/校准清单外的台</w:t>
            </w:r>
            <w:r>
              <w:rPr>
                <w:rFonts w:ascii="仿宋_GB2312" w:hAnsi="仿宋_GB2312" w:cs="仿宋_GB2312" w:eastAsia="仿宋_GB2312"/>
                <w:sz w:val="21"/>
              </w:rPr>
              <w:t>件数，依据分项报价表协商执行。</w:t>
            </w:r>
          </w:p>
          <w:p>
            <w:pPr>
              <w:pStyle w:val="null3"/>
              <w:ind w:firstLine="420"/>
              <w:jc w:val="both"/>
            </w:pPr>
            <w:r>
              <w:rPr>
                <w:rFonts w:ascii="仿宋_GB2312" w:hAnsi="仿宋_GB2312" w:cs="仿宋_GB2312" w:eastAsia="仿宋_GB2312"/>
                <w:sz w:val="21"/>
              </w:rPr>
              <w:t>6、本采购包含三项服务内容，任何一项服务未达到目标要求，均视为服务单位违约。</w:t>
            </w:r>
          </w:p>
          <w:p>
            <w:pPr>
              <w:pStyle w:val="null3"/>
              <w:jc w:val="left"/>
            </w:pPr>
            <w:r>
              <w:rPr>
                <w:rFonts w:ascii="仿宋_GB2312" w:hAnsi="仿宋_GB2312" w:cs="仿宋_GB2312" w:eastAsia="仿宋_GB2312"/>
                <w:sz w:val="21"/>
                <w:b/>
                <w:shd w:fill="FFFFFF" w:val="clear"/>
              </w:rPr>
              <w:t>三、付款方式</w:t>
            </w:r>
          </w:p>
          <w:p>
            <w:pPr>
              <w:pStyle w:val="null3"/>
            </w:pPr>
            <w:r>
              <w:rPr>
                <w:rFonts w:ascii="仿宋_GB2312" w:hAnsi="仿宋_GB2312" w:cs="仿宋_GB2312" w:eastAsia="仿宋_GB2312"/>
                <w:sz w:val="21"/>
                <w:shd w:fill="FFFFFF" w:val="clear"/>
              </w:rPr>
              <w:t>乙方在完成全部校准服务并出具校准报告后，甲方根据实际服务情况据实结算（乙方开具等额正规发票）；甲方在收到乙方发票的30日内，将一次性支付实际结算金额的100%。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按采购需求及项目要求配置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按采购需求及项目要求配置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服务期限从签订合同起生效，有效期1年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乙方在完成全部校准服务并出具校准报告后，甲方根据实际服务情况据实结算（乙方开具等额正规发票）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（一）按《民法典》中的相关条款执行。 （二）未按合同要求提供服务或服务质量不能满足合同要求，甲方有权依据《民法典》有关条款及合同约定终止合同，并要求乙方承担违约责任。 （三）在本合同履行过程中，双方因违约或造成对方经济等损失的应当赔偿。 （四）乙方提供的服务不符合本项目相关文件和本合同规定的，甲方有权拒绝，并且乙方须向甲方支付本合同总价款 %的违约金。 （五）乙方未能按照本合同约定时间提供服务或完成约定的项目服务内容的，从逾期之日起每日按本合同总价款 %的数额向甲方支付违约金；逾期10日以上的，甲方有权终止合同，由此造成的甲方经济损失由乙方承担。 （六）未经甲方同意，乙方不得擅自将本合同服务转包第三方承担。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在领取中标（成交）通知书时，向采购代理机构提供一正两副纸质响应文件，用于项目归档使用。纸质版与电子交易平台上传的响应文件必须保持一致，若纸质版响应文件与上传政府采购系统电子版不一致时，以政府采购平台上传版为准。 2.供应商应自磋商文件递交截止时间起至磋商结束，保持在线状态。 3.因本项目为电子化交易，平台不支持报二次分项报价表。因此，供应商在系统填报二次报价的同时，须同时将二次分项报价表及常用二次分项报价表发送至邮箱zxgjxmgl123@163.com。二次分项报价表及常用二次分项报价表格式详见响应文件格式给定的附件，在规定时间，供应商未将签字盖章的二次分项报价表及常用二次分项报价表扫描件发送至指定邮箱zxgjxmgl123@163.com的，视同放弃参与本项目后续评审。 4.关于信用记录的查询和使用： ①采购人将在资格审查阶段通过【信用中国（www.creditchina.gov.cn）】、【中国政府采购网（www.ccgp.gov.cn）】网站的截图对投标文件中的《供应商书面声明函》的信用情况进行甄别。对列入失信被执行人、重大税收违法失信主体、政府采购严重违法失信行为记录名单及其他不符合《中华人民共和国政府采购法》第二十二条规定条件的供应商，根据《关于在政府采购活动中查询及使用信用记录有关问题的通知》（财库〔2016〕125号）的第二条第（三）款规定，其投标或中标资格将被取消。 ②截至本项目开标前三年内因违法经营受到刑事处罚或者责令停产停业、吊销许可证或者执照、较大数额罚款等行政处罚的，其响应无效，无效响应供应商的信用记录查询结果截图将作为项目材料的组成部分。 ③较大数额罚款认定为200万元以上的罚款，法律、行政法规以及国务院有关部门明确规定相关领域“较大数额罚款”标准高于200万元的，从其规定。 ④供应商在参加政府采购活动前3年内因违法经营被禁止在一定期限内参加政府采购活动，期限届满的，可以参加政府采购活动的，但供应商应提供相关证明材料。 ⑤供应商信用记录查询的时间段为“招标公告发布之日（含当日）至提交投标文件截止之日（含当日）”。信用记录查询的结果，可以纸质截图或将截图保存至电子介质的形式留存。供应商未如实填报《供应商书面声明函》的，视为“供应商提供虚假材料谋取中标的”行为。 5.因政府采购系统设置局限性，本项目实际支付结算方式以第八章拟签订采购合同文本为准。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第一部分资格证明文件.docx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第一部分资格证明文件.docx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赋码的完整2024年度的财务审计报告，成立时间至提交投标文件截止时间不足一年的可提供成立后已缴纳至少一个月的资产负债表；或其开标前六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首次磋商响应文件递交截止时间前1年内已缴纳至少一个月的纳税证明或完税证明（除印花税外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提供首次磋商响应文件递交截止时间前1年内已缴纳至少一个月的社会保障资金缴存单据或社保机构开具的社会保险参保缴费情况证明，依法不需要缴纳社会保障资金的单位应提供相关证明材料；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及其身份证电子件或扫描件；法定代表人授权他人参加磋商的，须提供法定代表人授权委托书（附法定代表人、被授权人身份证电子件或扫描件）；同时，供应商需提供法定代表人或授权代表在本单位近三个月任意一个月的社保缴纳证明资料；</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具备中华人民共和国市场监督管理总局颁发的法定计量检定机构计量检测授权证书（含陕西省市场监督管理局依法设置或依法授权的法定计量检定机构）。授权范围覆盖陕西全省</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供应商书面声明</w:t>
            </w:r>
          </w:p>
        </w:tc>
        <w:tc>
          <w:tcPr>
            <w:tcW w:type="dxa" w:w="3322"/>
          </w:tcPr>
          <w:p>
            <w:pPr>
              <w:pStyle w:val="null3"/>
            </w:pPr>
            <w:r>
              <w:rPr>
                <w:rFonts w:ascii="仿宋_GB2312" w:hAnsi="仿宋_GB2312" w:cs="仿宋_GB2312" w:eastAsia="仿宋_GB2312"/>
              </w:rPr>
              <w:t>供应商未为本项目提供整体设计、规范编制或者项目管理、监理、检测等服务的书面声明；</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供应商参与磋商的承诺函</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第一部分资格证明文件.docx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采购人职工及其配偶、直系亲属投资开办或在相关企业担任高管、独立董事等有重大利益关系职务的相关供应商以及进入西安市卫健委各级系统“黑名单”的供应商，不得参与本项目磋商。</w:t>
            </w:r>
          </w:p>
        </w:tc>
        <w:tc>
          <w:tcPr>
            <w:tcW w:type="dxa" w:w="1661"/>
          </w:tcPr>
          <w:p>
            <w:pPr>
              <w:pStyle w:val="null3"/>
            </w:pPr>
            <w:r>
              <w:rPr>
                <w:rFonts w:ascii="仿宋_GB2312" w:hAnsi="仿宋_GB2312" w:cs="仿宋_GB2312" w:eastAsia="仿宋_GB2312"/>
              </w:rPr>
              <w:t>第一部分资格证明文件.docx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第二部分符合性证明文件.docx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第二部分符合性证明文件.docx 第一部分资格证明文件.docx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第二部分符合性证明文件.docx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第二部分符合性证明文件.docx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第二部分符合性证明文件.docx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没有不符合竞争性磋商文件及法律法规规定的被视为无效响应的其他条款，不能有采购人不能接受的附加条件</w:t>
            </w:r>
          </w:p>
        </w:tc>
        <w:tc>
          <w:tcPr>
            <w:tcW w:type="dxa" w:w="1661"/>
          </w:tcPr>
          <w:p>
            <w:pPr>
              <w:pStyle w:val="null3"/>
            </w:pPr>
            <w:r>
              <w:rPr>
                <w:rFonts w:ascii="仿宋_GB2312" w:hAnsi="仿宋_GB2312" w:cs="仿宋_GB2312" w:eastAsia="仿宋_GB2312"/>
              </w:rPr>
              <w:t>第二部分符合性证明文件.docx 标的清单 第一部分资格证明文件.docx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w:t>
            </w:r>
          </w:p>
        </w:tc>
        <w:tc>
          <w:tcPr>
            <w:tcW w:type="dxa" w:w="2492"/>
          </w:tcPr>
          <w:p>
            <w:pPr>
              <w:pStyle w:val="null3"/>
            </w:pPr>
            <w:r>
              <w:rPr>
                <w:rFonts w:ascii="仿宋_GB2312" w:hAnsi="仿宋_GB2312" w:cs="仿宋_GB2312" w:eastAsia="仿宋_GB2312"/>
              </w:rPr>
              <w:t>供应商提供对项目背景以及项目工作目标的总体理解与认识。 对服务范围、服务内容、服务标准的认识准确，理解到位得5分； 对服务范围、服务内容、服务标准的认识较为准确，理解到位，得4分； 对服务范围、服务内容、服务标准的认识基本准确，理解基本到位，得3分； 对服务范围、服务内容、服务标准的认识宽泛，理解不到位，得2分； 对服务范围、服务内容、服务标准的认识不准确，得1分；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针对本项目提供详细的服务方案，内容包括但不限于： ①强检医用计量器具登记； ②强检医用设备计量检定； ③非强检医用设备计量检定/校准； 评审依据: 每个单项方案内容全面、合理、规范，可操作性强得6分； 每个单项方案内容比较合理和规范，有一定的可操作性得5分； 每个单项方案内容比较合理，有可操作性得4分； 每个单项方案内容基本合理，可操作性不强得3分； 每个单项方案内容基本合理，可操作性一般得2分； 每个单项方案内容简单，可操作性差得1分； 未提供或评审达不到对应打分标准的不得分。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1、供应商拟派项目负责人具有一级注册计量师资格，提供一级注册计量师证原件或者相关通过考试合格成绩证明及相关在职证明得2分; 2、供应商拟派项目团队人员(除项目负责人)具有相关技术能力，提供人员职称证书或职业(执业)资格证或等级证书等相关证书，每提供1项相关证书得1分，满分4分，相同人员不重复计分。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拟投入本项目人员配备</w:t>
            </w:r>
          </w:p>
        </w:tc>
        <w:tc>
          <w:tcPr>
            <w:tcW w:type="dxa" w:w="2492"/>
          </w:tcPr>
          <w:p>
            <w:pPr>
              <w:pStyle w:val="null3"/>
            </w:pPr>
            <w:r>
              <w:rPr>
                <w:rFonts w:ascii="仿宋_GB2312" w:hAnsi="仿宋_GB2312" w:cs="仿宋_GB2312" w:eastAsia="仿宋_GB2312"/>
              </w:rPr>
              <w:t>根据本项目采购需求提供拟投入人员配备。 提供的人员证明材料齐全且优于采购需求得，计4分； 拟投入人员配备满足采购人要求，提供的人员证明材料相对齐全且满足采购需求得，计3分； 拟投入人员配备满足采购人要求，提供的人员证明材料不够齐全得2分； 拟投入人员配备满足采购人要求，但未提供拟投入人员的相关证明材得1分； 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管理制度完善，程序规范，责任明确，具有可操作性。 制度完善规范，指导性强得8分； 制度比较完善规范，指导性较强得7分； 制度相对完善规范，指导性相对较强得6分； 制度基本完善，有一定的指导性得5分； 制度简单，得4分； 制度较为笼统，指导性稍差得3分； 制度存在缺漏，指导性差得2分； 制度存在严重漏洞，无指导性得1分； 无内容不得分。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结合本项目实际情况，具有详细完整的服务质量保证措施。 措施详细完整、可行性、针对性强，能高质量的确保项目服务质量，得5分； 保障措施完整，可行性及针对性较强以保证项目质量，得4分； 保障措施完整，具有一定的可行性及针对性以保证项目质量，得3分； 保障措施简单、合理性、可行性有待考究，得2分； 措施有缺漏，可操作性差得1分；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供应商针对本项目采购内容有明确的编制进度安排，合理的成果交付时限且服务计划保证措施得当。 具有科学合理明确的工作进度计划，工作进度计划与实际需求的契合度高，时间节点把控清晰明确，对工作推进指导性强，得8分； 具有科学合理工作进度计划，工作进度计划与实际需求的契合度相对较高，时间节点把控准确，对工作推进指导性强，得7分； 具有相对科学合理的工作进度计划，工作进度计划与实际需求的契合度相对合理，时间节点把控相对准确，对工作推进指导性较强，得6分； 工作进度计划比较符合实际需求，有相关时间节点的把控要求，对工作推进有一定的指导性，得5分； 工作进度计划基本符合实际需求，相关时间节点的把控要求基本准确，对工作推进相对有指导性，得4分； 工作进度计划不太符合实际需求，相关时间节点的把控要求不太准确，对工作推进指导性较差，得3分； 工作进度计划不符合实际需求，无法保证工作能够正常推进，得2分； 工作进度计划与项目实际需求不符，内容粗略得1分； 未提供相关内容不得分。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组织协调措施</w:t>
            </w:r>
          </w:p>
        </w:tc>
        <w:tc>
          <w:tcPr>
            <w:tcW w:type="dxa" w:w="2492"/>
          </w:tcPr>
          <w:p>
            <w:pPr>
              <w:pStyle w:val="null3"/>
            </w:pPr>
            <w:r>
              <w:rPr>
                <w:rFonts w:ascii="仿宋_GB2312" w:hAnsi="仿宋_GB2312" w:cs="仿宋_GB2312" w:eastAsia="仿宋_GB2312"/>
              </w:rPr>
              <w:t>针对本项目有具体、可行的组织协调措施，能很好的配合有关部门完成各项工作。 措施完整、合理，可操作性强得 5 分； 措施相对比较完整、合理，有一定的可操作性得4 分； 措施基本完整，有可操作性得 3 分； 措施笼统、简单，可操作性不足得2 分； 措施有缺漏，可操作性差得 1 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针对本项目供应商对能够完成本项目工作做出的服务承诺。 服务承诺完善、工作安排详尽、切实、可行得5分； 服务承诺比较合理、工作安排到位，可操作性较强得4 分； 服务承诺合理、工作安排到位，有一定可操作性得3分； 服务承诺工作安排简略，可操作性略有欠缺得2分； 服务承诺不合理、工作安排不到位，可操作性差得1分；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具有科学、合理、可行的保密措施，保证采购人的相关信息不被泄漏， 保密措施完整、合理，可操作性强得5分； 保密措施比较完整，可操作性较强得4分； 保密措施基本完整，有一定可操作性得3分； 保密措施较笼统，可操作性存在不足得2分； 保密措施不够完整，可操作性差得1分；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针对本项目可能出现的异常或突发情况，提供具体、可行的应急处理方案及响应时限承诺。 方案内容科学具体，针对性强，承诺可行，得4分； 方案内容较为具体，有一定的针对性，承诺较为可行，得3分； 方案内容基本具体，具有针对性，承诺基本可行，得2分； 方案内容不够具体，针对性有待考究，承诺不可行，得1分； 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供应商提供针对本项目服务工作重点、难点分析及解决方案， 对重点、难点分析准确，解决方案针对性强的计4分； 对重点、难点分析较准确、提出的解决方案有一定的针对性和可行性的计3分； 对重点、难点分析基本准确，解决方案有一定的针对性和可行性得2分； 对重点、难点分析与项目实际情况存在偏离，部分解决方案不够合理得1分； 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针对本项目实际需求，提供实质性的合理化建议。 建议内容科学可行，有针对性且内容丰富，得5分； 建议内容较为可行，有一定的针对性，得4分； 建议内容基本可行，具有针对性，得3分； 建议内容简单，有待完善、针对性有待考究，得2分； 建议内容笼统，不完整、需要补充后方可使用，得1分； 未提供相关内容不得分。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第三部分磋商响应方案.docx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供应商近三年（2022年1月至今以合同签订时间为准）的类似业绩证明文件，提供加盖供应商公章的完整的合同复印件或扫描件，每一份提供得2分，满分8分。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第三部分磋商响应方案.docx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满足竞争性磋商文件要求且评审报价最低的报价为评标基准价，其价格分为满分。其他供应商的价格分统一按照下列公式计算： 投标报价得分=（有效最低报价/有效投标报价）×10的公式计算其得分。 投标报价不完整的，不进入评标基准价的计算，本项得0分。 符合竞争性磋商文件规定的小微企业、监狱企业、残疾人福利企业优惠条件的供应商，价格给予10%的扣除，用扣除后的价格参与评审。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第二部分符合性证明文件.docx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符合竞争性磋商文件规定的小微企业、监狱企业、残疾人福利企业优惠条件的供应商，价格给予10%的扣除，用扣除后的价格参与评审。</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第三部分磋商响应方案.docx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详见附件：第一部分资格证明文件.docx</w:t>
      </w:r>
    </w:p>
    <w:p>
      <w:pPr>
        <w:pStyle w:val="null3"/>
        <w:ind w:firstLine="960"/>
      </w:pPr>
      <w:r>
        <w:rPr>
          <w:rFonts w:ascii="仿宋_GB2312" w:hAnsi="仿宋_GB2312" w:cs="仿宋_GB2312" w:eastAsia="仿宋_GB2312"/>
        </w:rPr>
        <w:t>详见附件：第二部分符合性证明文件.docx</w:t>
      </w:r>
    </w:p>
    <w:p>
      <w:pPr>
        <w:pStyle w:val="null3"/>
        <w:ind w:firstLine="960"/>
      </w:pPr>
      <w:r>
        <w:rPr>
          <w:rFonts w:ascii="仿宋_GB2312" w:hAnsi="仿宋_GB2312" w:cs="仿宋_GB2312" w:eastAsia="仿宋_GB2312"/>
        </w:rPr>
        <w:t>详见附件：第三部分磋商响应方案.docx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