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A169FE">
      <w:pPr>
        <w:spacing w:line="360" w:lineRule="auto"/>
        <w:rPr>
          <w:rFonts w:hint="eastAsia" w:ascii="仿宋" w:hAnsi="仿宋" w:eastAsia="仿宋" w:cs="仿宋"/>
          <w:b/>
          <w:sz w:val="32"/>
          <w:szCs w:val="32"/>
          <w:highlight w:val="none"/>
        </w:rPr>
      </w:pPr>
      <w:r>
        <w:rPr>
          <w:rFonts w:hint="eastAsia" w:ascii="仿宋" w:hAnsi="仿宋" w:eastAsia="仿宋" w:cs="仿宋"/>
          <w:b/>
          <w:sz w:val="32"/>
          <w:szCs w:val="32"/>
          <w:highlight w:val="none"/>
        </w:rPr>
        <w:t>合同编号：</w:t>
      </w:r>
    </w:p>
    <w:p w14:paraId="4B6BDFE8">
      <w:pPr>
        <w:rPr>
          <w:rFonts w:hint="eastAsia" w:ascii="仿宋" w:hAnsi="仿宋" w:eastAsia="仿宋" w:cs="仿宋"/>
          <w:szCs w:val="24"/>
          <w:highlight w:val="none"/>
        </w:rPr>
      </w:pPr>
    </w:p>
    <w:p w14:paraId="0479AEB0">
      <w:pPr>
        <w:rPr>
          <w:rFonts w:hint="eastAsia" w:ascii="仿宋" w:hAnsi="仿宋" w:eastAsia="仿宋" w:cs="仿宋"/>
          <w:szCs w:val="24"/>
          <w:highlight w:val="none"/>
        </w:rPr>
      </w:pPr>
    </w:p>
    <w:p w14:paraId="4B2F47FD">
      <w:pPr>
        <w:spacing w:line="360" w:lineRule="auto"/>
        <w:jc w:val="center"/>
        <w:rPr>
          <w:rFonts w:hint="eastAsia" w:ascii="仿宋" w:hAnsi="仿宋" w:eastAsia="仿宋" w:cs="仿宋"/>
          <w:sz w:val="52"/>
          <w:szCs w:val="52"/>
          <w:highlight w:val="none"/>
        </w:rPr>
      </w:pPr>
    </w:p>
    <w:p w14:paraId="7B2886F7">
      <w:pPr>
        <w:spacing w:line="360" w:lineRule="auto"/>
        <w:jc w:val="center"/>
        <w:rPr>
          <w:rFonts w:hint="eastAsia" w:ascii="仿宋" w:hAnsi="仿宋" w:eastAsia="仿宋" w:cs="仿宋"/>
          <w:b/>
          <w:spacing w:val="-20"/>
          <w:sz w:val="40"/>
          <w:szCs w:val="44"/>
          <w:highlight w:val="none"/>
          <w:lang w:eastAsia="zh-CN"/>
        </w:rPr>
      </w:pPr>
      <w:bookmarkStart w:id="0" w:name="_GoBack"/>
      <w:r>
        <w:rPr>
          <w:rFonts w:hint="eastAsia" w:ascii="仿宋" w:hAnsi="仿宋" w:eastAsia="仿宋" w:cs="仿宋"/>
          <w:b/>
          <w:spacing w:val="-20"/>
          <w:sz w:val="40"/>
          <w:szCs w:val="44"/>
          <w:highlight w:val="none"/>
          <w:lang w:eastAsia="zh-CN"/>
        </w:rPr>
        <w:t>医疗设备计量检定校准服务项目</w:t>
      </w:r>
    </w:p>
    <w:bookmarkEnd w:id="0"/>
    <w:p w14:paraId="3D187998">
      <w:pPr>
        <w:spacing w:line="360" w:lineRule="auto"/>
        <w:jc w:val="center"/>
        <w:rPr>
          <w:rFonts w:hint="eastAsia" w:ascii="仿宋" w:hAnsi="仿宋" w:eastAsia="仿宋" w:cs="仿宋"/>
          <w:b/>
          <w:spacing w:val="-20"/>
          <w:sz w:val="40"/>
          <w:szCs w:val="44"/>
          <w:highlight w:val="none"/>
        </w:rPr>
      </w:pPr>
    </w:p>
    <w:p w14:paraId="4E4FF2DA">
      <w:pPr>
        <w:spacing w:line="360" w:lineRule="auto"/>
        <w:jc w:val="center"/>
        <w:rPr>
          <w:rFonts w:hint="eastAsia" w:ascii="仿宋" w:hAnsi="仿宋" w:eastAsia="仿宋" w:cs="仿宋"/>
          <w:b/>
          <w:spacing w:val="-20"/>
          <w:sz w:val="40"/>
          <w:szCs w:val="44"/>
          <w:highlight w:val="none"/>
        </w:rPr>
      </w:pPr>
    </w:p>
    <w:p w14:paraId="5CCEA80A">
      <w:pPr>
        <w:spacing w:line="360" w:lineRule="auto"/>
        <w:jc w:val="center"/>
        <w:rPr>
          <w:rFonts w:hint="eastAsia" w:ascii="仿宋" w:hAnsi="仿宋" w:eastAsia="仿宋" w:cs="仿宋"/>
          <w:b/>
          <w:sz w:val="72"/>
          <w:szCs w:val="72"/>
          <w:highlight w:val="none"/>
        </w:rPr>
      </w:pPr>
      <w:r>
        <w:rPr>
          <w:rFonts w:hint="eastAsia" w:ascii="仿宋" w:hAnsi="仿宋" w:eastAsia="仿宋" w:cs="仿宋"/>
          <w:b/>
          <w:sz w:val="72"/>
          <w:szCs w:val="72"/>
          <w:highlight w:val="none"/>
        </w:rPr>
        <w:t>服 务 合 同</w:t>
      </w:r>
    </w:p>
    <w:p w14:paraId="7F1180A3">
      <w:pPr>
        <w:spacing w:line="360" w:lineRule="auto"/>
        <w:jc w:val="center"/>
        <w:rPr>
          <w:rFonts w:hint="eastAsia" w:ascii="仿宋" w:hAnsi="仿宋" w:eastAsia="仿宋" w:cs="仿宋"/>
          <w:sz w:val="30"/>
          <w:szCs w:val="30"/>
          <w:highlight w:val="none"/>
        </w:rPr>
      </w:pPr>
      <w:r>
        <w:rPr>
          <w:rFonts w:hint="eastAsia" w:ascii="仿宋" w:hAnsi="仿宋" w:eastAsia="仿宋" w:cs="仿宋"/>
          <w:sz w:val="30"/>
          <w:szCs w:val="30"/>
          <w:highlight w:val="none"/>
        </w:rPr>
        <w:t>（项目编号：</w:t>
      </w:r>
      <w:r>
        <w:rPr>
          <w:rFonts w:hint="eastAsia" w:ascii="仿宋" w:hAnsi="仿宋" w:eastAsia="仿宋" w:cs="仿宋"/>
          <w:b/>
          <w:sz w:val="28"/>
          <w:highlight w:val="none"/>
          <w:lang w:eastAsia="zh-CN"/>
        </w:rPr>
        <w:t>CT-ZB00-283-2025</w:t>
      </w:r>
      <w:r>
        <w:rPr>
          <w:rFonts w:hint="eastAsia" w:ascii="仿宋" w:hAnsi="仿宋" w:eastAsia="仿宋" w:cs="仿宋"/>
          <w:sz w:val="30"/>
          <w:szCs w:val="30"/>
          <w:highlight w:val="none"/>
        </w:rPr>
        <w:t>）</w:t>
      </w:r>
    </w:p>
    <w:p w14:paraId="5D80FAD4">
      <w:pPr>
        <w:spacing w:line="360" w:lineRule="auto"/>
        <w:jc w:val="center"/>
        <w:rPr>
          <w:rFonts w:hint="eastAsia" w:ascii="仿宋" w:hAnsi="仿宋" w:eastAsia="仿宋" w:cs="仿宋"/>
          <w:sz w:val="30"/>
          <w:szCs w:val="30"/>
          <w:highlight w:val="none"/>
        </w:rPr>
      </w:pPr>
    </w:p>
    <w:p w14:paraId="38237C8B">
      <w:pPr>
        <w:spacing w:line="360" w:lineRule="auto"/>
        <w:rPr>
          <w:rFonts w:hint="eastAsia" w:ascii="仿宋" w:hAnsi="仿宋" w:eastAsia="仿宋" w:cs="仿宋"/>
          <w:sz w:val="30"/>
          <w:szCs w:val="30"/>
          <w:highlight w:val="none"/>
        </w:rPr>
      </w:pPr>
    </w:p>
    <w:p w14:paraId="446DBF0E">
      <w:pPr>
        <w:spacing w:line="360" w:lineRule="auto"/>
        <w:jc w:val="center"/>
        <w:rPr>
          <w:rFonts w:hint="eastAsia" w:ascii="仿宋" w:hAnsi="仿宋" w:eastAsia="仿宋" w:cs="仿宋"/>
          <w:sz w:val="28"/>
          <w:szCs w:val="28"/>
          <w:highlight w:val="none"/>
        </w:rPr>
      </w:pPr>
    </w:p>
    <w:p w14:paraId="41475EC4">
      <w:pPr>
        <w:spacing w:line="360" w:lineRule="auto"/>
        <w:jc w:val="center"/>
        <w:rPr>
          <w:rFonts w:hint="eastAsia" w:ascii="仿宋" w:hAnsi="仿宋" w:eastAsia="仿宋" w:cs="仿宋"/>
          <w:sz w:val="30"/>
          <w:szCs w:val="30"/>
          <w:highlight w:val="none"/>
        </w:rPr>
      </w:pPr>
    </w:p>
    <w:p w14:paraId="6A0B6782">
      <w:pPr>
        <w:spacing w:line="360" w:lineRule="auto"/>
        <w:jc w:val="center"/>
        <w:rPr>
          <w:rFonts w:hint="eastAsia" w:ascii="仿宋" w:hAnsi="仿宋" w:eastAsia="仿宋" w:cs="仿宋"/>
          <w:sz w:val="30"/>
          <w:szCs w:val="30"/>
          <w:highlight w:val="none"/>
        </w:rPr>
      </w:pPr>
    </w:p>
    <w:p w14:paraId="14529C69">
      <w:pPr>
        <w:tabs>
          <w:tab w:val="left" w:pos="480"/>
        </w:tabs>
        <w:spacing w:line="360" w:lineRule="auto"/>
        <w:ind w:firstLine="2124" w:firstLineChars="664"/>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甲  方：</w:t>
      </w:r>
      <w:r>
        <w:rPr>
          <w:rFonts w:hint="eastAsia" w:ascii="仿宋" w:hAnsi="仿宋" w:eastAsia="仿宋" w:cs="仿宋"/>
          <w:sz w:val="32"/>
          <w:szCs w:val="32"/>
          <w:highlight w:val="none"/>
          <w:lang w:eastAsia="zh-CN"/>
        </w:rPr>
        <w:t>西安市胸科医院</w:t>
      </w:r>
    </w:p>
    <w:p w14:paraId="4B370928">
      <w:pPr>
        <w:tabs>
          <w:tab w:val="left" w:pos="480"/>
        </w:tabs>
        <w:spacing w:line="360" w:lineRule="auto"/>
        <w:ind w:firstLine="2124" w:firstLineChars="664"/>
        <w:rPr>
          <w:rFonts w:hint="eastAsia" w:ascii="仿宋" w:hAnsi="仿宋" w:eastAsia="仿宋" w:cs="仿宋"/>
          <w:sz w:val="32"/>
          <w:szCs w:val="32"/>
          <w:highlight w:val="none"/>
        </w:rPr>
      </w:pPr>
      <w:r>
        <w:rPr>
          <w:rFonts w:hint="eastAsia" w:ascii="仿宋" w:hAnsi="仿宋" w:eastAsia="仿宋" w:cs="仿宋"/>
          <w:sz w:val="32"/>
          <w:szCs w:val="32"/>
          <w:highlight w:val="none"/>
        </w:rPr>
        <w:t>乙  方：XXXXXXX</w:t>
      </w:r>
    </w:p>
    <w:p w14:paraId="196715BB">
      <w:pPr>
        <w:spacing w:line="360" w:lineRule="auto"/>
        <w:jc w:val="center"/>
        <w:rPr>
          <w:rFonts w:hint="eastAsia" w:ascii="仿宋" w:hAnsi="仿宋" w:eastAsia="仿宋" w:cs="仿宋"/>
          <w:sz w:val="30"/>
          <w:szCs w:val="30"/>
          <w:highlight w:val="none"/>
        </w:rPr>
      </w:pPr>
    </w:p>
    <w:p w14:paraId="22B96460">
      <w:pPr>
        <w:spacing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 xml:space="preserve"> 年   月</w:t>
      </w:r>
    </w:p>
    <w:p w14:paraId="3D4C8E9E">
      <w:pPr>
        <w:spacing w:line="360" w:lineRule="auto"/>
        <w:jc w:val="center"/>
        <w:rPr>
          <w:rFonts w:hint="eastAsia" w:ascii="仿宋" w:hAnsi="仿宋" w:eastAsia="仿宋" w:cs="仿宋"/>
          <w:sz w:val="32"/>
          <w:szCs w:val="32"/>
          <w:highlight w:val="none"/>
        </w:rPr>
      </w:pPr>
      <w:r>
        <w:rPr>
          <w:rFonts w:hint="eastAsia" w:ascii="仿宋" w:hAnsi="仿宋" w:eastAsia="仿宋" w:cs="仿宋"/>
          <w:sz w:val="32"/>
          <w:szCs w:val="32"/>
          <w:highlight w:val="none"/>
        </w:rPr>
        <w:t>中国  西安</w:t>
      </w:r>
    </w:p>
    <w:p w14:paraId="39D31F9D">
      <w:pPr>
        <w:widowControl/>
        <w:jc w:val="left"/>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3D0811C6">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服 务 合 同</w:t>
      </w:r>
    </w:p>
    <w:p w14:paraId="23AC7CA9">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甲方（采购人）：</w:t>
      </w:r>
      <w:r>
        <w:rPr>
          <w:rFonts w:hint="eastAsia" w:ascii="仿宋" w:hAnsi="仿宋" w:eastAsia="仿宋" w:cs="仿宋"/>
          <w:sz w:val="24"/>
          <w:szCs w:val="24"/>
          <w:highlight w:val="none"/>
          <w:lang w:eastAsia="zh-CN"/>
        </w:rPr>
        <w:t>西安市胸科医院</w:t>
      </w:r>
    </w:p>
    <w:p w14:paraId="6617657D">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乙方</w:t>
      </w:r>
      <w:r>
        <w:rPr>
          <w:rFonts w:hint="eastAsia" w:ascii="仿宋" w:hAnsi="仿宋" w:eastAsia="仿宋" w:cs="仿宋"/>
          <w:b/>
          <w:sz w:val="24"/>
          <w:szCs w:val="24"/>
          <w:highlight w:val="none"/>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p>
    <w:p w14:paraId="5AD886C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甲方所需服务在西安市财政局政府采购管理处的监督管理下，按照政府采购程序组织竞争性磋商，确定乙方为</w:t>
      </w:r>
      <w:r>
        <w:rPr>
          <w:rFonts w:hint="eastAsia" w:ascii="仿宋" w:hAnsi="仿宋" w:eastAsia="仿宋" w:cs="仿宋"/>
          <w:bCs/>
          <w:sz w:val="24"/>
          <w:szCs w:val="24"/>
          <w:highlight w:val="none"/>
          <w:lang w:eastAsia="zh-CN"/>
        </w:rPr>
        <w:t>西安市胸科医院医疗设备计量检定校准服务项目</w:t>
      </w:r>
      <w:r>
        <w:rPr>
          <w:rFonts w:hint="eastAsia" w:ascii="仿宋" w:hAnsi="仿宋" w:eastAsia="仿宋" w:cs="仿宋"/>
          <w:sz w:val="24"/>
          <w:szCs w:val="24"/>
          <w:highlight w:val="none"/>
        </w:rPr>
        <w:t>（项目编号：CT-ZB00-283-2025）成交供应商。依据《中华人民共和国政府采购法》《中华人民共和国民法典》等规定以及</w:t>
      </w:r>
      <w:r>
        <w:rPr>
          <w:rFonts w:hint="eastAsia" w:ascii="仿宋" w:hAnsi="仿宋" w:eastAsia="仿宋" w:cs="仿宋"/>
          <w:sz w:val="24"/>
          <w:szCs w:val="24"/>
          <w:highlight w:val="none"/>
          <w:lang w:eastAsia="zh-CN"/>
        </w:rPr>
        <w:t>西安市胸科医院</w:t>
      </w:r>
      <w:r>
        <w:rPr>
          <w:rFonts w:hint="eastAsia" w:ascii="仿宋" w:hAnsi="仿宋" w:eastAsia="仿宋" w:cs="仿宋"/>
          <w:sz w:val="24"/>
          <w:szCs w:val="24"/>
          <w:highlight w:val="none"/>
        </w:rPr>
        <w:t>竞争性磋商文件、成交通知书，经甲、乙双方协商，达成如下合同条款。</w:t>
      </w:r>
    </w:p>
    <w:p w14:paraId="3FB7010B">
      <w:pPr>
        <w:tabs>
          <w:tab w:val="left" w:pos="480"/>
        </w:tabs>
        <w:spacing w:line="360" w:lineRule="auto"/>
        <w:ind w:firstLine="402" w:firstLineChars="200"/>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rPr>
        <w:t>一、合同标的物内容及数量（以响应文件正本和澄清表〈函〉为准）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51"/>
        <w:gridCol w:w="1351"/>
        <w:gridCol w:w="1351"/>
        <w:gridCol w:w="1351"/>
        <w:gridCol w:w="1351"/>
        <w:gridCol w:w="1352"/>
      </w:tblGrid>
      <w:tr w14:paraId="0762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739" w:type="dxa"/>
            <w:vAlign w:val="center"/>
          </w:tcPr>
          <w:p w14:paraId="6AAFD5CA">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序号</w:t>
            </w:r>
          </w:p>
        </w:tc>
        <w:tc>
          <w:tcPr>
            <w:tcW w:w="1351" w:type="dxa"/>
            <w:vAlign w:val="center"/>
          </w:tcPr>
          <w:p w14:paraId="76A99B91">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服务名称</w:t>
            </w:r>
          </w:p>
        </w:tc>
        <w:tc>
          <w:tcPr>
            <w:tcW w:w="1351" w:type="dxa"/>
            <w:vAlign w:val="center"/>
          </w:tcPr>
          <w:p w14:paraId="63C20D2C">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服务内容</w:t>
            </w:r>
          </w:p>
        </w:tc>
        <w:tc>
          <w:tcPr>
            <w:tcW w:w="1351" w:type="dxa"/>
            <w:vAlign w:val="center"/>
          </w:tcPr>
          <w:p w14:paraId="268048CC">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计量单位</w:t>
            </w:r>
          </w:p>
        </w:tc>
        <w:tc>
          <w:tcPr>
            <w:tcW w:w="1351" w:type="dxa"/>
            <w:vAlign w:val="center"/>
          </w:tcPr>
          <w:p w14:paraId="22757E99">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服务时间</w:t>
            </w:r>
          </w:p>
        </w:tc>
        <w:tc>
          <w:tcPr>
            <w:tcW w:w="1351" w:type="dxa"/>
            <w:vAlign w:val="center"/>
          </w:tcPr>
          <w:p w14:paraId="108667CF">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数量</w:t>
            </w:r>
          </w:p>
        </w:tc>
        <w:tc>
          <w:tcPr>
            <w:tcW w:w="1352" w:type="dxa"/>
            <w:vAlign w:val="center"/>
          </w:tcPr>
          <w:p w14:paraId="0F493AD5">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备注</w:t>
            </w:r>
          </w:p>
        </w:tc>
      </w:tr>
      <w:tr w14:paraId="71EC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vAlign w:val="center"/>
          </w:tcPr>
          <w:p w14:paraId="6FA918EB">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1</w:t>
            </w:r>
          </w:p>
        </w:tc>
        <w:tc>
          <w:tcPr>
            <w:tcW w:w="1351" w:type="dxa"/>
            <w:vAlign w:val="center"/>
          </w:tcPr>
          <w:p w14:paraId="452DE4A2">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tcPr>
          <w:p w14:paraId="0CA8FF09">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tcPr>
          <w:p w14:paraId="4A4CAA20">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vAlign w:val="center"/>
          </w:tcPr>
          <w:p w14:paraId="7A276DC1">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tcPr>
          <w:p w14:paraId="55AA870A">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2" w:type="dxa"/>
          </w:tcPr>
          <w:p w14:paraId="0A0B6347">
            <w:pPr>
              <w:tabs>
                <w:tab w:val="left" w:pos="480"/>
              </w:tabs>
              <w:spacing w:line="360" w:lineRule="auto"/>
              <w:jc w:val="center"/>
              <w:rPr>
                <w:rFonts w:hint="eastAsia" w:ascii="仿宋" w:hAnsi="仿宋" w:eastAsia="仿宋" w:cs="仿宋"/>
                <w:color w:val="000000"/>
                <w:spacing w:val="-20"/>
                <w:kern w:val="0"/>
                <w:sz w:val="24"/>
                <w:szCs w:val="24"/>
                <w:highlight w:val="none"/>
              </w:rPr>
            </w:pPr>
          </w:p>
        </w:tc>
      </w:tr>
      <w:tr w14:paraId="102E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vAlign w:val="center"/>
          </w:tcPr>
          <w:p w14:paraId="10D426A1">
            <w:pPr>
              <w:tabs>
                <w:tab w:val="left" w:pos="480"/>
              </w:tabs>
              <w:spacing w:line="360" w:lineRule="auto"/>
              <w:jc w:val="center"/>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2</w:t>
            </w:r>
          </w:p>
        </w:tc>
        <w:tc>
          <w:tcPr>
            <w:tcW w:w="1351" w:type="dxa"/>
            <w:vAlign w:val="center"/>
          </w:tcPr>
          <w:p w14:paraId="35DAB6CC">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tcPr>
          <w:p w14:paraId="22A36E74">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tcPr>
          <w:p w14:paraId="72D11069">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vAlign w:val="center"/>
          </w:tcPr>
          <w:p w14:paraId="596F75CB">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1" w:type="dxa"/>
          </w:tcPr>
          <w:p w14:paraId="2406CB15">
            <w:pPr>
              <w:tabs>
                <w:tab w:val="left" w:pos="480"/>
              </w:tabs>
              <w:spacing w:line="360" w:lineRule="auto"/>
              <w:jc w:val="center"/>
              <w:rPr>
                <w:rFonts w:hint="eastAsia" w:ascii="仿宋" w:hAnsi="仿宋" w:eastAsia="仿宋" w:cs="仿宋"/>
                <w:color w:val="000000"/>
                <w:spacing w:val="-20"/>
                <w:kern w:val="0"/>
                <w:sz w:val="24"/>
                <w:szCs w:val="24"/>
                <w:highlight w:val="none"/>
              </w:rPr>
            </w:pPr>
          </w:p>
        </w:tc>
        <w:tc>
          <w:tcPr>
            <w:tcW w:w="1352" w:type="dxa"/>
          </w:tcPr>
          <w:p w14:paraId="33A9B268">
            <w:pPr>
              <w:tabs>
                <w:tab w:val="left" w:pos="480"/>
              </w:tabs>
              <w:spacing w:line="360" w:lineRule="auto"/>
              <w:jc w:val="center"/>
              <w:rPr>
                <w:rFonts w:hint="eastAsia" w:ascii="仿宋" w:hAnsi="仿宋" w:eastAsia="仿宋" w:cs="仿宋"/>
                <w:color w:val="000000"/>
                <w:spacing w:val="-20"/>
                <w:kern w:val="0"/>
                <w:sz w:val="24"/>
                <w:szCs w:val="24"/>
                <w:highlight w:val="none"/>
              </w:rPr>
            </w:pPr>
          </w:p>
        </w:tc>
      </w:tr>
      <w:tr w14:paraId="3963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vAlign w:val="center"/>
          </w:tcPr>
          <w:p w14:paraId="50F918B2">
            <w:pPr>
              <w:tabs>
                <w:tab w:val="left" w:pos="480"/>
              </w:tabs>
              <w:spacing w:line="360" w:lineRule="auto"/>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合计</w:t>
            </w:r>
          </w:p>
        </w:tc>
        <w:tc>
          <w:tcPr>
            <w:tcW w:w="8107" w:type="dxa"/>
            <w:gridSpan w:val="6"/>
            <w:vAlign w:val="center"/>
          </w:tcPr>
          <w:p w14:paraId="7F35434C">
            <w:pPr>
              <w:tabs>
                <w:tab w:val="left" w:pos="480"/>
              </w:tabs>
              <w:spacing w:line="360" w:lineRule="auto"/>
              <w:rPr>
                <w:rFonts w:hint="eastAsia" w:ascii="仿宋" w:hAnsi="仿宋" w:eastAsia="仿宋" w:cs="仿宋"/>
                <w:color w:val="000000"/>
                <w:spacing w:val="-20"/>
                <w:kern w:val="0"/>
                <w:sz w:val="24"/>
                <w:szCs w:val="24"/>
                <w:highlight w:val="none"/>
              </w:rPr>
            </w:pPr>
          </w:p>
        </w:tc>
      </w:tr>
      <w:tr w14:paraId="1454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vAlign w:val="center"/>
          </w:tcPr>
          <w:p w14:paraId="3EA15650">
            <w:pPr>
              <w:tabs>
                <w:tab w:val="left" w:pos="480"/>
              </w:tabs>
              <w:spacing w:line="360" w:lineRule="auto"/>
              <w:rPr>
                <w:rFonts w:hint="eastAsia" w:ascii="仿宋" w:hAnsi="仿宋" w:eastAsia="仿宋" w:cs="仿宋"/>
                <w:color w:val="000000"/>
                <w:spacing w:val="-20"/>
                <w:kern w:val="0"/>
                <w:sz w:val="24"/>
                <w:szCs w:val="24"/>
                <w:highlight w:val="none"/>
              </w:rPr>
            </w:pPr>
            <w:r>
              <w:rPr>
                <w:rFonts w:hint="eastAsia" w:ascii="仿宋" w:hAnsi="仿宋" w:eastAsia="仿宋" w:cs="仿宋"/>
                <w:color w:val="000000"/>
                <w:spacing w:val="-20"/>
                <w:kern w:val="0"/>
                <w:sz w:val="24"/>
                <w:szCs w:val="24"/>
                <w:highlight w:val="none"/>
              </w:rPr>
              <w:t>说明</w:t>
            </w:r>
          </w:p>
        </w:tc>
        <w:tc>
          <w:tcPr>
            <w:tcW w:w="8107" w:type="dxa"/>
            <w:gridSpan w:val="6"/>
            <w:vAlign w:val="center"/>
          </w:tcPr>
          <w:p w14:paraId="4E7908D6">
            <w:pPr>
              <w:tabs>
                <w:tab w:val="left" w:pos="480"/>
              </w:tabs>
              <w:spacing w:line="360" w:lineRule="auto"/>
              <w:rPr>
                <w:rFonts w:hint="eastAsia" w:ascii="仿宋" w:hAnsi="仿宋" w:eastAsia="仿宋" w:cs="仿宋"/>
                <w:color w:val="000000"/>
                <w:spacing w:val="-20"/>
                <w:kern w:val="0"/>
                <w:sz w:val="24"/>
                <w:szCs w:val="24"/>
                <w:highlight w:val="none"/>
              </w:rPr>
            </w:pPr>
          </w:p>
        </w:tc>
      </w:tr>
    </w:tbl>
    <w:p w14:paraId="1864E8DA">
      <w:pPr>
        <w:tabs>
          <w:tab w:val="left" w:pos="480"/>
        </w:tabs>
        <w:spacing w:line="360" w:lineRule="auto"/>
        <w:ind w:firstLine="394" w:firstLineChars="196"/>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rPr>
        <w:t>二、服务条件</w:t>
      </w:r>
    </w:p>
    <w:p w14:paraId="7245AB7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（一）服务地点：甲方指定地点。</w:t>
      </w:r>
    </w:p>
    <w:p w14:paraId="75CFDDE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（二）服务期：</w:t>
      </w:r>
      <w:r>
        <w:rPr>
          <w:rFonts w:hint="eastAsia" w:ascii="仿宋" w:hAnsi="仿宋" w:eastAsia="仿宋" w:cs="仿宋"/>
          <w:sz w:val="24"/>
          <w:szCs w:val="24"/>
          <w:highlight w:val="none"/>
          <w:u w:val="none"/>
        </w:rPr>
        <w:t>自</w:t>
      </w:r>
      <w:r>
        <w:rPr>
          <w:rFonts w:hint="eastAsia" w:ascii="仿宋" w:hAnsi="仿宋" w:eastAsia="仿宋" w:cs="仿宋"/>
          <w:sz w:val="24"/>
          <w:szCs w:val="24"/>
          <w:highlight w:val="none"/>
          <w:u w:val="none"/>
          <w:lang w:eastAsia="zh-CN"/>
        </w:rPr>
        <w:t>合同签订之日起</w:t>
      </w:r>
      <w:r>
        <w:rPr>
          <w:rFonts w:hint="eastAsia" w:ascii="仿宋" w:hAnsi="仿宋" w:eastAsia="仿宋" w:cs="仿宋"/>
          <w:sz w:val="24"/>
          <w:szCs w:val="24"/>
          <w:highlight w:val="none"/>
          <w:u w:val="none"/>
          <w:lang w:val="en-US" w:eastAsia="zh-CN"/>
        </w:rPr>
        <w:t>1年</w:t>
      </w:r>
      <w:r>
        <w:rPr>
          <w:rFonts w:hint="eastAsia" w:ascii="仿宋" w:hAnsi="仿宋" w:eastAsia="仿宋" w:cs="仿宋"/>
          <w:sz w:val="24"/>
          <w:szCs w:val="24"/>
          <w:highlight w:val="none"/>
          <w:u w:val="none"/>
        </w:rPr>
        <w:t>。</w:t>
      </w:r>
    </w:p>
    <w:p w14:paraId="427FDF13">
      <w:pPr>
        <w:tabs>
          <w:tab w:val="left" w:pos="480"/>
        </w:tabs>
        <w:spacing w:line="360" w:lineRule="auto"/>
        <w:ind w:firstLine="394" w:firstLineChars="196"/>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rPr>
        <w:t>三、合同价款</w:t>
      </w:r>
    </w:p>
    <w:p w14:paraId="3E9DA9C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（一）本项目</w:t>
      </w:r>
      <w:r>
        <w:rPr>
          <w:rFonts w:hint="eastAsia" w:ascii="仿宋" w:hAnsi="仿宋" w:eastAsia="仿宋" w:cs="仿宋"/>
          <w:sz w:val="24"/>
          <w:szCs w:val="24"/>
          <w:highlight w:val="none"/>
          <w:lang w:eastAsia="zh-CN"/>
        </w:rPr>
        <w:t>服务</w:t>
      </w:r>
      <w:r>
        <w:rPr>
          <w:rFonts w:hint="eastAsia" w:ascii="仿宋" w:hAnsi="仿宋" w:eastAsia="仿宋" w:cs="仿宋"/>
          <w:sz w:val="24"/>
          <w:szCs w:val="24"/>
          <w:highlight w:val="none"/>
        </w:rPr>
        <w:t>单价，合同有效期内，合同单价不做调整，合同总价不超过人民币（大写）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元整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4186206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（二）合同总价已包含但不限于乙方为提供服务所产生的全部成本、预期利益、售后服务、税费和合同中规定乙方应承担的其他义务的费用等。</w:t>
      </w:r>
    </w:p>
    <w:p w14:paraId="5195568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（三）合同</w:t>
      </w:r>
      <w:r>
        <w:rPr>
          <w:rFonts w:hint="eastAsia" w:ascii="仿宋" w:hAnsi="仿宋" w:eastAsia="仿宋" w:cs="仿宋"/>
          <w:sz w:val="24"/>
          <w:szCs w:val="24"/>
          <w:highlight w:val="none"/>
          <w:lang w:eastAsia="zh-CN"/>
        </w:rPr>
        <w:t>单</w:t>
      </w:r>
      <w:r>
        <w:rPr>
          <w:rFonts w:hint="eastAsia" w:ascii="仿宋" w:hAnsi="仿宋" w:eastAsia="仿宋" w:cs="仿宋"/>
          <w:sz w:val="24"/>
          <w:szCs w:val="24"/>
          <w:highlight w:val="none"/>
        </w:rPr>
        <w:t>价一次性包死，不受市场价格变化因素的影响。</w:t>
      </w:r>
    </w:p>
    <w:p w14:paraId="692617DE">
      <w:pPr>
        <w:tabs>
          <w:tab w:val="left" w:pos="480"/>
        </w:tabs>
        <w:spacing w:line="360" w:lineRule="auto"/>
        <w:ind w:firstLine="394" w:firstLineChars="196"/>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rPr>
        <w:t>四、款项</w:t>
      </w:r>
      <w:r>
        <w:rPr>
          <w:rFonts w:hint="eastAsia" w:ascii="仿宋" w:hAnsi="仿宋" w:eastAsia="仿宋" w:cs="仿宋"/>
          <w:b/>
          <w:sz w:val="24"/>
          <w:szCs w:val="24"/>
          <w:highlight w:val="none"/>
        </w:rPr>
        <w:t>支付、</w:t>
      </w:r>
      <w:r>
        <w:rPr>
          <w:rFonts w:hint="eastAsia" w:ascii="仿宋" w:hAnsi="仿宋" w:eastAsia="仿宋" w:cs="仿宋"/>
          <w:b/>
          <w:color w:val="000000"/>
          <w:spacing w:val="-20"/>
          <w:kern w:val="0"/>
          <w:sz w:val="24"/>
          <w:szCs w:val="24"/>
          <w:highlight w:val="none"/>
        </w:rPr>
        <w:t>结算</w:t>
      </w:r>
    </w:p>
    <w:p w14:paraId="756E85C6">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（一）支付方式：乙方在完成全部校准服务并出具校准报告后，甲方根据实际服务情况据实结算（乙方开具等额正规发票）；甲方在收到乙方发票的30日内，将一次性支付实际结算金额的100%。</w:t>
      </w:r>
    </w:p>
    <w:p w14:paraId="2C0EECE0">
      <w:pPr>
        <w:tabs>
          <w:tab w:val="left" w:pos="480"/>
        </w:tabs>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（二）结算：付款时，</w:t>
      </w:r>
      <w:r>
        <w:rPr>
          <w:rFonts w:hint="eastAsia" w:ascii="仿宋" w:hAnsi="仿宋" w:eastAsia="仿宋" w:cs="仿宋"/>
          <w:bCs/>
          <w:sz w:val="24"/>
          <w:szCs w:val="24"/>
          <w:highlight w:val="none"/>
        </w:rPr>
        <w:t>持校准报告,合同金额的全额发票、本合同到甲方办理资金结算。</w:t>
      </w:r>
    </w:p>
    <w:p w14:paraId="53A20F3C">
      <w:pPr>
        <w:spacing w:line="360" w:lineRule="auto"/>
        <w:ind w:firstLine="480" w:firstLineChars="200"/>
        <w:rPr>
          <w:rFonts w:hint="eastAsia" w:ascii="仿宋" w:hAnsi="仿宋" w:eastAsia="仿宋" w:cs="仿宋"/>
          <w:bCs/>
          <w:sz w:val="24"/>
          <w:szCs w:val="24"/>
          <w:highlight w:val="none"/>
          <w:lang w:val="zh-CN"/>
        </w:rPr>
      </w:pPr>
      <w:r>
        <w:rPr>
          <w:rFonts w:hint="eastAsia" w:ascii="仿宋" w:hAnsi="仿宋" w:eastAsia="仿宋" w:cs="仿宋"/>
          <w:sz w:val="24"/>
          <w:szCs w:val="24"/>
          <w:highlight w:val="none"/>
        </w:rPr>
        <w:t>（三）付款方式：银行转账</w:t>
      </w:r>
      <w:r>
        <w:rPr>
          <w:rFonts w:hint="eastAsia" w:ascii="仿宋" w:hAnsi="仿宋" w:eastAsia="仿宋" w:cs="仿宋"/>
          <w:bCs/>
          <w:sz w:val="24"/>
          <w:szCs w:val="24"/>
          <w:highlight w:val="none"/>
          <w:lang w:val="zh-CN"/>
        </w:rPr>
        <w:t>将款项转入乙方银行账户。乙方银行账户信息如下：</w:t>
      </w:r>
    </w:p>
    <w:p w14:paraId="0B2F640A">
      <w:pPr>
        <w:spacing w:line="360" w:lineRule="auto"/>
        <w:ind w:firstLine="482" w:firstLineChars="200"/>
        <w:rPr>
          <w:rFonts w:hint="default" w:ascii="仿宋" w:hAnsi="仿宋" w:eastAsia="仿宋" w:cs="仿宋"/>
          <w:b/>
          <w:bCs/>
          <w:sz w:val="24"/>
          <w:szCs w:val="24"/>
          <w:highlight w:val="none"/>
          <w:u w:val="single"/>
          <w:lang w:val="en-US" w:eastAsia="zh-CN"/>
        </w:rPr>
      </w:pPr>
      <w:r>
        <w:rPr>
          <w:rFonts w:hint="eastAsia" w:ascii="仿宋" w:hAnsi="仿宋" w:eastAsia="仿宋" w:cs="仿宋"/>
          <w:b/>
          <w:bCs/>
          <w:sz w:val="24"/>
          <w:szCs w:val="24"/>
          <w:highlight w:val="none"/>
          <w:lang w:val="zh-CN"/>
        </w:rPr>
        <w:t>账户全称：</w:t>
      </w:r>
      <w:r>
        <w:rPr>
          <w:rFonts w:hint="eastAsia" w:ascii="仿宋" w:hAnsi="仿宋" w:eastAsia="仿宋" w:cs="仿宋"/>
          <w:b/>
          <w:bCs/>
          <w:sz w:val="24"/>
          <w:szCs w:val="24"/>
          <w:highlight w:val="none"/>
          <w:u w:val="single"/>
          <w:lang w:val="en-US" w:eastAsia="zh-CN"/>
        </w:rPr>
        <w:t xml:space="preserve">                          </w:t>
      </w:r>
    </w:p>
    <w:p w14:paraId="2D18FED2">
      <w:pPr>
        <w:spacing w:line="360" w:lineRule="auto"/>
        <w:ind w:firstLine="482" w:firstLineChars="200"/>
        <w:rPr>
          <w:rFonts w:hint="eastAsia" w:ascii="仿宋" w:hAnsi="仿宋" w:eastAsia="仿宋" w:cs="仿宋"/>
          <w:b/>
          <w:bCs/>
          <w:sz w:val="24"/>
          <w:szCs w:val="24"/>
          <w:highlight w:val="none"/>
          <w:u w:val="single"/>
        </w:rPr>
      </w:pPr>
      <w:r>
        <w:rPr>
          <w:rFonts w:hint="eastAsia" w:ascii="仿宋" w:hAnsi="仿宋" w:eastAsia="仿宋" w:cs="仿宋"/>
          <w:b/>
          <w:bCs/>
          <w:sz w:val="24"/>
          <w:szCs w:val="24"/>
          <w:highlight w:val="none"/>
          <w:lang w:val="zh-CN"/>
        </w:rPr>
        <w:t>账    号：</w:t>
      </w:r>
      <w:r>
        <w:rPr>
          <w:rFonts w:hint="eastAsia" w:ascii="仿宋" w:hAnsi="仿宋" w:eastAsia="仿宋" w:cs="仿宋"/>
          <w:b/>
          <w:bCs/>
          <w:sz w:val="24"/>
          <w:szCs w:val="24"/>
          <w:highlight w:val="none"/>
          <w:u w:val="single"/>
          <w:lang w:val="en-US" w:eastAsia="zh-CN"/>
        </w:rPr>
        <w:t xml:space="preserve">                          </w:t>
      </w:r>
    </w:p>
    <w:p w14:paraId="163A784A">
      <w:pPr>
        <w:spacing w:line="360" w:lineRule="auto"/>
        <w:ind w:firstLine="482" w:firstLineChars="200"/>
        <w:rPr>
          <w:rFonts w:hint="eastAsia" w:ascii="仿宋" w:hAnsi="仿宋" w:eastAsia="仿宋" w:cs="仿宋"/>
          <w:b/>
          <w:bCs/>
          <w:sz w:val="24"/>
          <w:szCs w:val="24"/>
          <w:highlight w:val="none"/>
          <w:u w:val="single"/>
          <w:lang w:val="zh-CN"/>
        </w:rPr>
      </w:pPr>
      <w:r>
        <w:rPr>
          <w:rFonts w:hint="eastAsia" w:ascii="仿宋" w:hAnsi="仿宋" w:eastAsia="仿宋" w:cs="仿宋"/>
          <w:b/>
          <w:bCs/>
          <w:sz w:val="24"/>
          <w:szCs w:val="24"/>
          <w:highlight w:val="none"/>
          <w:lang w:val="zh-CN"/>
        </w:rPr>
        <w:t>开 户 行：</w:t>
      </w:r>
      <w:r>
        <w:rPr>
          <w:rFonts w:hint="eastAsia" w:ascii="仿宋" w:hAnsi="仿宋" w:eastAsia="仿宋" w:cs="仿宋"/>
          <w:b/>
          <w:bCs/>
          <w:sz w:val="24"/>
          <w:szCs w:val="24"/>
          <w:highlight w:val="none"/>
          <w:u w:val="single"/>
          <w:lang w:val="en-US" w:eastAsia="zh-CN"/>
        </w:rPr>
        <w:t xml:space="preserve">                          </w:t>
      </w:r>
    </w:p>
    <w:p w14:paraId="06D03D86">
      <w:pPr>
        <w:spacing w:line="360" w:lineRule="auto"/>
        <w:ind w:firstLine="482" w:firstLineChars="200"/>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u w:val="single"/>
          <w:lang w:val="zh-CN"/>
        </w:rPr>
        <w:t>甲方仅认可上述指定账户并向该账户付款。甲方有权拒绝向指定账户之外的任何账户付款，并且由此导致的付款延迟责任由乙方承担。</w:t>
      </w:r>
    </w:p>
    <w:p w14:paraId="7DD504EF">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乙方要如实开具发票，乙方开具发票出现税务争议的，乙方应承担税款、滞纳金、罚款等赔偿责任以及其他相关责任。</w:t>
      </w:r>
    </w:p>
    <w:p w14:paraId="4585A091">
      <w:pPr>
        <w:spacing w:line="360" w:lineRule="auto"/>
        <w:ind w:firstLine="402" w:firstLineChars="200"/>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rPr>
        <w:t>五、双方的权利和义务</w:t>
      </w:r>
    </w:p>
    <w:p w14:paraId="326DA6B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33A2156C">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1.甲方有权对乙方的服务等成果进行监督核查；甲方认为服务不达标的（包括但不限于被投诉、满意度低于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等），有权下达整改通知书，乙方应在接到通知书</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日内整改合格。</w:t>
      </w:r>
    </w:p>
    <w:p w14:paraId="6C1CA0A1">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2.甲方依据本合同的约定及乙方的服务报告单、服务满意度等结果，向乙方支付款项。</w:t>
      </w:r>
    </w:p>
    <w:p w14:paraId="214B3CDF">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3.甲方有权对乙方的服务进行满意度测评，满意度   %为合格；低于   %，甲方可从未支付款项中扣除合同总金额的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‰/次,且可累加扣除。</w:t>
      </w:r>
    </w:p>
    <w:p w14:paraId="5E6AFE91">
      <w:pPr>
        <w:spacing w:line="360" w:lineRule="auto"/>
        <w:ind w:firstLine="480" w:firstLineChars="200"/>
        <w:rPr>
          <w:rFonts w:hint="eastAsia" w:ascii="仿宋" w:hAnsi="仿宋" w:eastAsia="仿宋" w:cs="仿宋"/>
          <w:b/>
          <w:color w:val="FF0000"/>
          <w:sz w:val="24"/>
          <w:szCs w:val="24"/>
          <w:highlight w:val="none"/>
        </w:rPr>
      </w:pPr>
      <w:r>
        <w:rPr>
          <w:rFonts w:hint="eastAsia" w:ascii="仿宋" w:hAnsi="仿宋" w:eastAsia="仿宋" w:cs="仿宋"/>
          <w:sz w:val="24"/>
          <w:szCs w:val="24"/>
          <w:highlight w:val="none"/>
        </w:rPr>
        <w:t>4.</w:t>
      </w:r>
      <w:r>
        <w:rPr>
          <w:rFonts w:hint="eastAsia" w:ascii="仿宋" w:hAnsi="仿宋" w:eastAsia="仿宋" w:cs="仿宋"/>
          <w:b/>
          <w:sz w:val="24"/>
          <w:szCs w:val="24"/>
          <w:highlight w:val="none"/>
        </w:rPr>
        <w:t>其他条款。</w:t>
      </w:r>
    </w:p>
    <w:p w14:paraId="49B4EC6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3CDECCB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1.须</w:t>
      </w:r>
      <w:r>
        <w:rPr>
          <w:rFonts w:hint="eastAsia" w:ascii="仿宋" w:hAnsi="仿宋" w:eastAsia="仿宋" w:cs="仿宋"/>
          <w:sz w:val="24"/>
          <w:szCs w:val="24"/>
          <w:highlight w:val="none"/>
          <w:lang w:eastAsia="zh-CN"/>
        </w:rPr>
        <w:t>具备中华人民共和国市场监督管理总局颁发的法定计量检定机构计量检测授权证书</w:t>
      </w:r>
      <w:r>
        <w:rPr>
          <w:rFonts w:hint="eastAsia" w:ascii="仿宋" w:hAnsi="仿宋" w:eastAsia="仿宋" w:cs="仿宋"/>
          <w:sz w:val="24"/>
          <w:szCs w:val="24"/>
          <w:highlight w:val="none"/>
        </w:rPr>
        <w:t>（含陕西省依法设置或陕西省市场监督管理局依法授权的法定计量检定机构），授权附件区域范围须满足陕西省行政区域内。</w:t>
      </w:r>
    </w:p>
    <w:p w14:paraId="4A606E6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2.协助采购人以国家市场监督管理局的要求为标准完成全院强检医疗设备在中国电子质量监督（e-CQS） 系统上的登记造册，要求在合同签订后</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日内完成。</w:t>
      </w:r>
    </w:p>
    <w:p w14:paraId="707780A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3.协助采购人建立计量管理台账，完成相关部门检查</w:t>
      </w:r>
    </w:p>
    <w:p w14:paraId="338EE1A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4.计量设备明细</w:t>
      </w:r>
    </w:p>
    <w:p w14:paraId="5015EA13">
      <w:pPr>
        <w:pStyle w:val="3"/>
        <w:widowControl/>
        <w:shd w:val="clear" w:color="auto"/>
        <w:spacing w:before="0" w:beforeAutospacing="0" w:after="0" w:afterAutospacing="0" w:line="360" w:lineRule="auto"/>
        <w:ind w:firstLine="482" w:firstLineChars="200"/>
        <w:rPr>
          <w:rFonts w:hint="eastAsia" w:ascii="仿宋" w:hAnsi="仿宋" w:eastAsia="仿宋" w:cs="仿宋"/>
          <w:color w:val="333333"/>
          <w:sz w:val="24"/>
          <w:szCs w:val="24"/>
          <w:highlight w:val="none"/>
          <w:shd w:val="clear" w:color="auto" w:fill="FFFFFF"/>
        </w:rPr>
      </w:pPr>
      <w:r>
        <w:rPr>
          <w:rFonts w:hint="eastAsia" w:ascii="仿宋" w:hAnsi="仿宋" w:eastAsia="仿宋" w:cs="仿宋"/>
          <w:b/>
          <w:bCs/>
          <w:color w:val="333333"/>
          <w:sz w:val="24"/>
          <w:szCs w:val="24"/>
          <w:highlight w:val="none"/>
          <w:shd w:val="clear" w:color="auto" w:fill="FFFFFF"/>
        </w:rPr>
        <w:t>强检医用设备计量检定</w:t>
      </w:r>
    </w:p>
    <w:p w14:paraId="51BCC409">
      <w:pPr>
        <w:pStyle w:val="3"/>
        <w:widowControl/>
        <w:shd w:val="clear" w:color="auto"/>
        <w:spacing w:before="0" w:beforeAutospacing="0" w:after="0" w:afterAutospacing="0" w:line="360" w:lineRule="auto"/>
        <w:ind w:firstLine="480" w:firstLineChars="200"/>
        <w:rPr>
          <w:rFonts w:hint="eastAsia" w:ascii="仿宋" w:hAnsi="仿宋" w:eastAsia="仿宋" w:cs="仿宋"/>
          <w:sz w:val="24"/>
          <w:szCs w:val="24"/>
          <w:highlight w:val="none"/>
          <w:shd w:val="clear" w:color="auto" w:fill="FFFFFF"/>
          <w:lang w:val="en-US" w:eastAsia="zh-CN"/>
        </w:rPr>
      </w:pPr>
      <w:r>
        <w:rPr>
          <w:rFonts w:hint="eastAsia" w:ascii="仿宋" w:hAnsi="仿宋" w:eastAsia="仿宋" w:cs="仿宋"/>
          <w:sz w:val="24"/>
          <w:szCs w:val="24"/>
          <w:highlight w:val="none"/>
          <w:shd w:val="clear" w:color="auto" w:fill="FFFFFF"/>
        </w:rPr>
        <w:t xml:space="preserve">根据强检系统分配情况，协调联系相关检定单位，按年检时限对全院强检医用设备进行计量检定，要求在合同签订后 </w:t>
      </w:r>
      <w:r>
        <w:rPr>
          <w:rFonts w:hint="eastAsia" w:ascii="仿宋" w:hAnsi="仿宋" w:eastAsia="仿宋" w:cs="仿宋"/>
          <w:sz w:val="24"/>
          <w:szCs w:val="24"/>
          <w:highlight w:val="none"/>
          <w:shd w:val="clear" w:color="auto" w:fill="FFFFFF"/>
          <w:lang w:val="en-US" w:eastAsia="zh-CN"/>
        </w:rPr>
        <w:t>10</w:t>
      </w:r>
      <w:r>
        <w:rPr>
          <w:rFonts w:hint="eastAsia" w:ascii="仿宋" w:hAnsi="仿宋" w:eastAsia="仿宋" w:cs="仿宋"/>
          <w:sz w:val="24"/>
          <w:szCs w:val="24"/>
          <w:highlight w:val="none"/>
          <w:shd w:val="clear" w:color="auto" w:fill="FFFFFF"/>
        </w:rPr>
        <w:t xml:space="preserve"> 天内完成。</w:t>
      </w:r>
      <w:r>
        <w:rPr>
          <w:rFonts w:hint="eastAsia" w:ascii="仿宋" w:hAnsi="仿宋" w:eastAsia="仿宋" w:cs="仿宋"/>
          <w:sz w:val="24"/>
          <w:szCs w:val="24"/>
          <w:highlight w:val="none"/>
          <w:shd w:val="clear" w:color="auto" w:fill="FFFFFF"/>
          <w:lang w:val="en-US" w:eastAsia="zh-CN"/>
        </w:rPr>
        <w:t>内容清单如下：</w:t>
      </w:r>
    </w:p>
    <w:p w14:paraId="64074C59">
      <w:pPr>
        <w:pStyle w:val="3"/>
        <w:widowControl/>
        <w:shd w:val="clear" w:color="auto"/>
        <w:spacing w:before="0" w:beforeAutospacing="0" w:after="0" w:afterAutospacing="0" w:line="360" w:lineRule="auto"/>
        <w:ind w:firstLine="480" w:firstLineChars="200"/>
        <w:rPr>
          <w:rFonts w:hint="eastAsia" w:ascii="仿宋" w:hAnsi="仿宋" w:eastAsia="仿宋" w:cs="仿宋"/>
          <w:sz w:val="24"/>
          <w:szCs w:val="24"/>
          <w:highlight w:val="none"/>
          <w:shd w:val="clear" w:color="auto" w:fill="FFFFFF"/>
          <w:lang w:val="en-US" w:eastAsia="zh-CN"/>
        </w:rPr>
      </w:pPr>
      <w:r>
        <w:rPr>
          <w:rFonts w:hint="eastAsia" w:ascii="仿宋" w:hAnsi="仿宋" w:eastAsia="仿宋" w:cs="仿宋"/>
          <w:sz w:val="24"/>
          <w:szCs w:val="24"/>
          <w:highlight w:val="none"/>
          <w:shd w:val="clear" w:color="auto" w:fill="FFFFFF"/>
          <w:lang w:val="en-US" w:eastAsia="zh-CN"/>
        </w:rPr>
        <w:t>检定项目台件数如下：</w:t>
      </w:r>
    </w:p>
    <w:tbl>
      <w:tblPr>
        <w:tblStyle w:val="4"/>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68"/>
        <w:gridCol w:w="3988"/>
        <w:gridCol w:w="3263"/>
      </w:tblGrid>
      <w:tr w14:paraId="365B6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744" w:type="pct"/>
            <w:noWrap w:val="0"/>
            <w:vAlign w:val="bottom"/>
          </w:tcPr>
          <w:p w14:paraId="2E51D648">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序号</w:t>
            </w:r>
          </w:p>
        </w:tc>
        <w:tc>
          <w:tcPr>
            <w:tcW w:w="2340" w:type="pct"/>
            <w:noWrap w:val="0"/>
            <w:vAlign w:val="bottom"/>
          </w:tcPr>
          <w:p w14:paraId="2636222B">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设备名称</w:t>
            </w:r>
          </w:p>
        </w:tc>
        <w:tc>
          <w:tcPr>
            <w:tcW w:w="1914" w:type="pct"/>
            <w:noWrap w:val="0"/>
            <w:vAlign w:val="bottom"/>
          </w:tcPr>
          <w:p w14:paraId="65EF9D8B">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数量（台）</w:t>
            </w:r>
          </w:p>
        </w:tc>
      </w:tr>
      <w:tr w14:paraId="177C4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56259F3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340" w:type="pct"/>
            <w:noWrap w:val="0"/>
            <w:vAlign w:val="bottom"/>
          </w:tcPr>
          <w:p w14:paraId="034FB083">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耳温枪</w:t>
            </w:r>
          </w:p>
        </w:tc>
        <w:tc>
          <w:tcPr>
            <w:tcW w:w="1914" w:type="pct"/>
            <w:noWrap w:val="0"/>
            <w:vAlign w:val="bottom"/>
          </w:tcPr>
          <w:p w14:paraId="0EE8919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14:paraId="06063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0EAFB248">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340" w:type="pct"/>
            <w:noWrap w:val="0"/>
            <w:vAlign w:val="bottom"/>
          </w:tcPr>
          <w:p w14:paraId="68BBCDFE">
            <w:pPr>
              <w:pStyle w:val="2"/>
              <w:shd w:val="clear"/>
              <w:spacing w:line="360" w:lineRule="auto"/>
              <w:ind w:left="0" w:lef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电子血压计</w:t>
            </w:r>
          </w:p>
        </w:tc>
        <w:tc>
          <w:tcPr>
            <w:tcW w:w="1914" w:type="pct"/>
            <w:noWrap w:val="0"/>
            <w:vAlign w:val="bottom"/>
          </w:tcPr>
          <w:p w14:paraId="3DFEA34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80</w:t>
            </w:r>
          </w:p>
        </w:tc>
      </w:tr>
      <w:tr w14:paraId="4B591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1F61DA2D">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340" w:type="pct"/>
            <w:noWrap w:val="0"/>
            <w:vAlign w:val="bottom"/>
          </w:tcPr>
          <w:p w14:paraId="269AB8BD">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心电图机</w:t>
            </w:r>
          </w:p>
        </w:tc>
        <w:tc>
          <w:tcPr>
            <w:tcW w:w="1914" w:type="pct"/>
            <w:noWrap w:val="0"/>
            <w:vAlign w:val="bottom"/>
          </w:tcPr>
          <w:p w14:paraId="2953E15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34</w:t>
            </w:r>
          </w:p>
        </w:tc>
      </w:tr>
      <w:tr w14:paraId="4EFD1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6169017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340" w:type="pct"/>
            <w:noWrap w:val="0"/>
            <w:vAlign w:val="bottom"/>
          </w:tcPr>
          <w:p w14:paraId="4019F8A1">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脑电图机</w:t>
            </w:r>
          </w:p>
        </w:tc>
        <w:tc>
          <w:tcPr>
            <w:tcW w:w="1914" w:type="pct"/>
            <w:noWrap w:val="0"/>
            <w:vAlign w:val="bottom"/>
          </w:tcPr>
          <w:p w14:paraId="046D2B26">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2BCCC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526C6C7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340" w:type="pct"/>
            <w:noWrap w:val="0"/>
            <w:vAlign w:val="bottom"/>
          </w:tcPr>
          <w:p w14:paraId="7D11D06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监护仪</w:t>
            </w:r>
          </w:p>
        </w:tc>
        <w:tc>
          <w:tcPr>
            <w:tcW w:w="1914" w:type="pct"/>
            <w:noWrap w:val="0"/>
            <w:vAlign w:val="bottom"/>
          </w:tcPr>
          <w:p w14:paraId="642BC556">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238</w:t>
            </w:r>
          </w:p>
        </w:tc>
      </w:tr>
      <w:tr w14:paraId="25F06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1AD7A36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340" w:type="pct"/>
            <w:noWrap w:val="0"/>
            <w:vAlign w:val="bottom"/>
          </w:tcPr>
          <w:p w14:paraId="0F332768">
            <w:pPr>
              <w:pStyle w:val="2"/>
              <w:shd w:val="clear"/>
              <w:spacing w:line="360" w:lineRule="auto"/>
              <w:ind w:left="0" w:lef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水银血压计</w:t>
            </w:r>
          </w:p>
        </w:tc>
        <w:tc>
          <w:tcPr>
            <w:tcW w:w="1914" w:type="pct"/>
            <w:noWrap w:val="0"/>
            <w:vAlign w:val="bottom"/>
          </w:tcPr>
          <w:p w14:paraId="24134FDB">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85</w:t>
            </w:r>
          </w:p>
        </w:tc>
      </w:tr>
      <w:tr w14:paraId="1E252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33F059F3">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340" w:type="pct"/>
            <w:noWrap w:val="0"/>
            <w:vAlign w:val="bottom"/>
          </w:tcPr>
          <w:p w14:paraId="37182A1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CT</w:t>
            </w:r>
          </w:p>
        </w:tc>
        <w:tc>
          <w:tcPr>
            <w:tcW w:w="1914" w:type="pct"/>
            <w:noWrap w:val="0"/>
            <w:vAlign w:val="bottom"/>
          </w:tcPr>
          <w:p w14:paraId="7B2A3FF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14:paraId="5DB63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51415E6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340" w:type="pct"/>
            <w:noWrap w:val="0"/>
            <w:vAlign w:val="bottom"/>
          </w:tcPr>
          <w:p w14:paraId="67E8C50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DR</w:t>
            </w:r>
          </w:p>
        </w:tc>
        <w:tc>
          <w:tcPr>
            <w:tcW w:w="1914" w:type="pct"/>
            <w:noWrap w:val="0"/>
            <w:vAlign w:val="bottom"/>
          </w:tcPr>
          <w:p w14:paraId="1AF23CA5">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r>
      <w:tr w14:paraId="2C35A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5E2F5DF4">
            <w:pPr>
              <w:pStyle w:val="2"/>
              <w:shd w:val="clear"/>
              <w:spacing w:line="360" w:lineRule="auto"/>
              <w:ind w:left="0" w:lef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340" w:type="pct"/>
            <w:noWrap w:val="0"/>
            <w:vAlign w:val="bottom"/>
          </w:tcPr>
          <w:p w14:paraId="72179270">
            <w:pPr>
              <w:pStyle w:val="2"/>
              <w:shd w:val="clear"/>
              <w:spacing w:line="360" w:lineRule="auto"/>
              <w:ind w:left="0" w:lef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胃肠机</w:t>
            </w:r>
          </w:p>
        </w:tc>
        <w:tc>
          <w:tcPr>
            <w:tcW w:w="1914" w:type="pct"/>
            <w:noWrap w:val="0"/>
            <w:vAlign w:val="bottom"/>
          </w:tcPr>
          <w:p w14:paraId="5C1BCF7D">
            <w:pPr>
              <w:pStyle w:val="2"/>
              <w:shd w:val="clear"/>
              <w:spacing w:line="360" w:lineRule="auto"/>
              <w:ind w:left="0" w:leftChars="0" w:firstLine="0" w:firstLineChars="0"/>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4B230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44" w:type="pct"/>
            <w:noWrap w:val="0"/>
            <w:vAlign w:val="bottom"/>
          </w:tcPr>
          <w:p w14:paraId="7A58557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340" w:type="pct"/>
            <w:noWrap w:val="0"/>
            <w:vAlign w:val="bottom"/>
          </w:tcPr>
          <w:p w14:paraId="27332D03">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DSA</w:t>
            </w:r>
          </w:p>
        </w:tc>
        <w:tc>
          <w:tcPr>
            <w:tcW w:w="1914" w:type="pct"/>
            <w:noWrap w:val="0"/>
            <w:vAlign w:val="bottom"/>
          </w:tcPr>
          <w:p w14:paraId="606A8B9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bl>
    <w:p w14:paraId="5605847C">
      <w:pPr>
        <w:pStyle w:val="3"/>
        <w:widowControl/>
        <w:shd w:val="clear" w:color="auto"/>
        <w:spacing w:before="0" w:beforeAutospacing="0" w:after="0" w:afterAutospacing="0" w:line="360" w:lineRule="auto"/>
        <w:rPr>
          <w:rFonts w:hint="eastAsia" w:ascii="仿宋" w:hAnsi="仿宋" w:eastAsia="仿宋" w:cs="仿宋"/>
          <w:spacing w:val="-9"/>
          <w:kern w:val="2"/>
          <w:sz w:val="24"/>
          <w:szCs w:val="24"/>
          <w:highlight w:val="none"/>
        </w:rPr>
      </w:pPr>
    </w:p>
    <w:p w14:paraId="75A7D355">
      <w:pPr>
        <w:pStyle w:val="3"/>
        <w:widowControl/>
        <w:shd w:val="clear" w:color="auto"/>
        <w:spacing w:before="0" w:beforeAutospacing="0" w:after="0" w:afterAutospacing="0" w:line="360" w:lineRule="auto"/>
        <w:ind w:firstLine="446" w:firstLineChars="200"/>
        <w:rPr>
          <w:rFonts w:hint="eastAsia" w:ascii="仿宋" w:hAnsi="仿宋" w:eastAsia="仿宋" w:cs="仿宋"/>
          <w:spacing w:val="-9"/>
          <w:kern w:val="2"/>
          <w:sz w:val="24"/>
          <w:szCs w:val="24"/>
          <w:highlight w:val="none"/>
        </w:rPr>
      </w:pPr>
      <w:r>
        <w:rPr>
          <w:rFonts w:hint="eastAsia" w:ascii="仿宋" w:hAnsi="仿宋" w:eastAsia="仿宋" w:cs="仿宋"/>
          <w:b/>
          <w:bCs/>
          <w:spacing w:val="-9"/>
          <w:kern w:val="2"/>
          <w:sz w:val="24"/>
          <w:szCs w:val="24"/>
          <w:highlight w:val="none"/>
        </w:rPr>
        <w:t>非强检医用设备计量检定/校准</w:t>
      </w:r>
    </w:p>
    <w:p w14:paraId="42943D73">
      <w:pPr>
        <w:widowControl/>
        <w:shd w:val="clear"/>
        <w:spacing w:line="360" w:lineRule="auto"/>
        <w:ind w:firstLine="480" w:firstLineChars="200"/>
        <w:rPr>
          <w:rFonts w:hint="eastAsia" w:ascii="仿宋" w:hAnsi="仿宋" w:eastAsia="仿宋" w:cs="仿宋"/>
          <w:kern w:val="0"/>
          <w:sz w:val="24"/>
          <w:szCs w:val="24"/>
          <w:highlight w:val="none"/>
          <w:shd w:val="clear" w:color="auto" w:fill="FFFFFF"/>
          <w:lang w:val="en-US" w:eastAsia="zh-CN" w:bidi="ar"/>
        </w:rPr>
      </w:pPr>
      <w:r>
        <w:rPr>
          <w:rFonts w:hint="eastAsia" w:ascii="仿宋" w:hAnsi="仿宋" w:eastAsia="仿宋" w:cs="仿宋"/>
          <w:kern w:val="0"/>
          <w:sz w:val="24"/>
          <w:szCs w:val="24"/>
          <w:highlight w:val="none"/>
          <w:shd w:val="clear" w:color="auto" w:fill="FFFFFF"/>
          <w:lang w:val="en-US" w:eastAsia="zh-CN" w:bidi="ar"/>
        </w:rPr>
        <w:t>按年度时限对医院要求的需要计量校准的医疗设备按国家校准规范进行计量校准，要求在合同签订后 按照医院的通知完成检定校准工作。</w:t>
      </w:r>
    </w:p>
    <w:p w14:paraId="2A37FF9B">
      <w:pPr>
        <w:widowControl/>
        <w:shd w:val="clear"/>
        <w:spacing w:line="360" w:lineRule="auto"/>
        <w:ind w:firstLine="480" w:firstLineChars="200"/>
        <w:rPr>
          <w:rFonts w:hint="eastAsia" w:ascii="仿宋" w:hAnsi="仿宋" w:eastAsia="仿宋" w:cs="仿宋"/>
          <w:kern w:val="0"/>
          <w:sz w:val="24"/>
          <w:szCs w:val="24"/>
          <w:highlight w:val="none"/>
          <w:shd w:val="clear" w:color="auto" w:fill="FFFFFF"/>
          <w:lang w:val="en-US" w:eastAsia="zh-CN" w:bidi="ar"/>
        </w:rPr>
      </w:pPr>
      <w:r>
        <w:rPr>
          <w:rFonts w:hint="eastAsia" w:ascii="仿宋" w:hAnsi="仿宋" w:eastAsia="仿宋" w:cs="仿宋"/>
          <w:kern w:val="0"/>
          <w:sz w:val="24"/>
          <w:szCs w:val="24"/>
          <w:highlight w:val="none"/>
          <w:shd w:val="clear" w:color="auto" w:fill="FFFFFF"/>
          <w:lang w:val="en-US" w:eastAsia="zh-CN" w:bidi="ar"/>
        </w:rPr>
        <w:t>检定/校准项目台件数如下：</w:t>
      </w:r>
    </w:p>
    <w:tbl>
      <w:tblPr>
        <w:tblStyle w:val="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5"/>
        <w:gridCol w:w="5884"/>
        <w:gridCol w:w="1861"/>
      </w:tblGrid>
      <w:tr w14:paraId="588A2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4D1916">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序号</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1FF760">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项目名称</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DF024">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数量</w:t>
            </w:r>
          </w:p>
        </w:tc>
      </w:tr>
      <w:tr w14:paraId="430A8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BF7D2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2A1D4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输、注泵</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B4EE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600</w:t>
            </w:r>
          </w:p>
        </w:tc>
      </w:tr>
      <w:tr w14:paraId="3E93F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E9BDB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BC775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呼吸机、麻醉机</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CA9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40</w:t>
            </w:r>
          </w:p>
        </w:tc>
      </w:tr>
      <w:tr w14:paraId="52C96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95DC4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93D2B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骨密度仪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73E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514DE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15025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5ED215">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电刀</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E31E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r>
      <w:tr w14:paraId="53FBF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B2B46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28A225">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核磁</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45DB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54B1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CCA5A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2760A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除颤仪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AFBE0">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w:t>
            </w:r>
          </w:p>
        </w:tc>
      </w:tr>
      <w:tr w14:paraId="05DC1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AC396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908C3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b超</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0114">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19</w:t>
            </w:r>
          </w:p>
        </w:tc>
      </w:tr>
      <w:tr w14:paraId="383D1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716CAB">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E575F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天平</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939E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r>
      <w:tr w14:paraId="2DF4B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18A210">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52ABB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肺功能测定仪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2E26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7BB7F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4FBAE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C3D883">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体重秤</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867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34</w:t>
            </w:r>
          </w:p>
        </w:tc>
      </w:tr>
      <w:tr w14:paraId="59C3F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96E6B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C1B60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戥子称</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29F4D">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r>
      <w:tr w14:paraId="5CC1A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43139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3DB433">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酶标仪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2ED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7613E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B9238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744DB">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呼出酒精检测仪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984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r>
      <w:tr w14:paraId="488FC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2F0461">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B7621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减压阀（双头表）</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9DA4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r>
      <w:tr w14:paraId="4E060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489A94">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366BD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氧气吸入器（氧压表）</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3D61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50</w:t>
            </w:r>
          </w:p>
        </w:tc>
      </w:tr>
      <w:tr w14:paraId="1ADF7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4CB49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16</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9D458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浮子流量计</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5960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w:t>
            </w:r>
          </w:p>
        </w:tc>
      </w:tr>
      <w:tr w14:paraId="05185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29E99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17</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47F3D6">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额温枪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03830">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r>
      <w:tr w14:paraId="3B0FB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4AE654">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18</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1124A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移液器</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A4A94">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59</w:t>
            </w:r>
          </w:p>
        </w:tc>
      </w:tr>
      <w:tr w14:paraId="76D09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752A4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19</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E5949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生物安全柜</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7574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r>
      <w:tr w14:paraId="65896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DBDEC1">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52ECF6">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离心机</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A50F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18</w:t>
            </w:r>
          </w:p>
        </w:tc>
      </w:tr>
      <w:tr w14:paraId="5DFCC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C3BC5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21</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526ED1">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纯水机</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D3823">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7CDA0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BE12D0">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22</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14A81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血球计数器/血细胞分析仪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40ACA">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r>
      <w:tr w14:paraId="56B2E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340D8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23</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BC805D">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全自动生化分析仪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98268">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r>
      <w:tr w14:paraId="006D7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88C7B6">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24</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1C7DF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尿液分析仪</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0A8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r>
      <w:tr w14:paraId="32627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4F566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25</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F02E69">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生化培养箱干燥箱（恒温设备）</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9ED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r>
      <w:tr w14:paraId="0FB59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1B1803">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26</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C85F64">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恒温水浴锅</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2351">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r>
      <w:tr w14:paraId="34042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922171">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27</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81A36F">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基因扩增仪(PCR)</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3B06E">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w:t>
            </w:r>
          </w:p>
        </w:tc>
      </w:tr>
      <w:tr w14:paraId="73B63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E06EC7">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28</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2CC1B1">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显微镜</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838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21</w:t>
            </w:r>
          </w:p>
        </w:tc>
      </w:tr>
      <w:tr w14:paraId="2644E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jc w:val="center"/>
        </w:trPr>
        <w:tc>
          <w:tcPr>
            <w:tcW w:w="45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CC3592">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29</w:t>
            </w:r>
          </w:p>
        </w:tc>
        <w:tc>
          <w:tcPr>
            <w:tcW w:w="3452"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99F394">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压差表</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440D5">
            <w:pPr>
              <w:pStyle w:val="2"/>
              <w:shd w:val="clear"/>
              <w:spacing w:line="360" w:lineRule="auto"/>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w:t>
            </w:r>
          </w:p>
        </w:tc>
      </w:tr>
    </w:tbl>
    <w:p w14:paraId="3F5E27E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5.质量要求：在设备计量检定/校准过程中，应使用国家计量检定规程或国家计量校准规范。</w:t>
      </w:r>
    </w:p>
    <w:p w14:paraId="1A2E705D">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sz w:val="24"/>
          <w:szCs w:val="24"/>
          <w:highlight w:val="none"/>
        </w:rPr>
        <w:t>检定/校准工作和服务质量应满足实验室质量体系文件的要求，设备计量检测对应国家计量技术规程规范中的要求。</w:t>
      </w:r>
    </w:p>
    <w:p w14:paraId="02995B48">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sz w:val="24"/>
          <w:szCs w:val="24"/>
          <w:highlight w:val="none"/>
        </w:rPr>
        <w:t>6.零配件及耗材要求：</w:t>
      </w:r>
      <w:r>
        <w:rPr>
          <w:rFonts w:hint="eastAsia" w:ascii="仿宋" w:hAnsi="仿宋" w:eastAsia="仿宋" w:cs="仿宋"/>
          <w:bCs/>
          <w:sz w:val="24"/>
          <w:szCs w:val="24"/>
          <w:highlight w:val="none"/>
        </w:rPr>
        <w:t>无</w:t>
      </w:r>
    </w:p>
    <w:p w14:paraId="5156D09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7.安装环境与场地要求：无</w:t>
      </w:r>
    </w:p>
    <w:p w14:paraId="0A8DBA2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.其它技术要求：无</w:t>
      </w:r>
    </w:p>
    <w:p w14:paraId="7034858D">
      <w:pPr>
        <w:tabs>
          <w:tab w:val="left" w:pos="480"/>
        </w:tabs>
        <w:spacing w:line="360" w:lineRule="auto"/>
        <w:ind w:firstLine="394" w:firstLineChars="196"/>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lang w:eastAsia="zh-CN"/>
        </w:rPr>
        <w:t>六</w:t>
      </w:r>
      <w:r>
        <w:rPr>
          <w:rFonts w:hint="eastAsia" w:ascii="仿宋" w:hAnsi="仿宋" w:eastAsia="仿宋" w:cs="仿宋"/>
          <w:b/>
          <w:color w:val="000000"/>
          <w:spacing w:val="-20"/>
          <w:kern w:val="0"/>
          <w:sz w:val="24"/>
          <w:szCs w:val="24"/>
          <w:highlight w:val="none"/>
        </w:rPr>
        <w:t>、违约责任</w:t>
      </w:r>
    </w:p>
    <w:p w14:paraId="29F4594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（一）按《民法典》中的相关条款执行。</w:t>
      </w:r>
    </w:p>
    <w:p w14:paraId="1E10BCC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（二）未按合同要求提供服务或服务质量不能满足合同要求，甲方有权依据《民法典》有关条款及合同约定终止合同，并要求乙方承担违约责任。</w:t>
      </w:r>
    </w:p>
    <w:p w14:paraId="0327C21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（三）在本合同履行过程中，双方因违约或造成对方经济等损失的应当赔偿。</w:t>
      </w:r>
    </w:p>
    <w:p w14:paraId="274CC57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%的违约金。</w:t>
      </w:r>
    </w:p>
    <w:p w14:paraId="474138E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（五）乙方未能按照本合同约定时间提供服务或完成约定的项目服务内容的，从逾期之日起每日按本合同总价款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rPr>
        <w:t>10</w:t>
      </w:r>
      <w:r>
        <w:rPr>
          <w:rFonts w:hint="eastAsia" w:ascii="仿宋" w:hAnsi="仿宋" w:eastAsia="仿宋" w:cs="仿宋"/>
          <w:sz w:val="24"/>
          <w:szCs w:val="24"/>
          <w:highlight w:val="none"/>
        </w:rPr>
        <w:t>日以上的，甲方有权终止合同，由此造成的甲方经济损失由乙方承担。</w:t>
      </w:r>
    </w:p>
    <w:p w14:paraId="2C310DB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（六）未经甲方同意，乙方不得擅自将本合同服务转包第三方承担。</w:t>
      </w:r>
    </w:p>
    <w:p w14:paraId="70E84C31">
      <w:pPr>
        <w:tabs>
          <w:tab w:val="left" w:pos="480"/>
        </w:tabs>
        <w:spacing w:line="360" w:lineRule="auto"/>
        <w:ind w:firstLine="402" w:firstLineChars="200"/>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lang w:eastAsia="zh-CN"/>
        </w:rPr>
        <w:t>七</w:t>
      </w:r>
      <w:r>
        <w:rPr>
          <w:rFonts w:hint="eastAsia" w:ascii="仿宋" w:hAnsi="仿宋" w:eastAsia="仿宋" w:cs="仿宋"/>
          <w:b/>
          <w:color w:val="000000"/>
          <w:spacing w:val="-20"/>
          <w:kern w:val="0"/>
          <w:sz w:val="24"/>
          <w:szCs w:val="24"/>
          <w:highlight w:val="none"/>
        </w:rPr>
        <w:t>、保密条款</w:t>
      </w:r>
    </w:p>
    <w:p w14:paraId="1ABFF9C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依法追究直接负责的主管人员和其他直接责任人员的责任。</w:t>
      </w:r>
    </w:p>
    <w:p w14:paraId="51DDF21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4A9CB83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7954E73B">
      <w:pPr>
        <w:tabs>
          <w:tab w:val="left" w:pos="480"/>
        </w:tabs>
        <w:spacing w:line="360" w:lineRule="auto"/>
        <w:ind w:firstLine="402" w:firstLineChars="200"/>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lang w:eastAsia="zh-CN"/>
        </w:rPr>
        <w:t>八</w:t>
      </w:r>
      <w:r>
        <w:rPr>
          <w:rFonts w:hint="eastAsia" w:ascii="仿宋" w:hAnsi="仿宋" w:eastAsia="仿宋" w:cs="仿宋"/>
          <w:b/>
          <w:color w:val="000000"/>
          <w:spacing w:val="-20"/>
          <w:kern w:val="0"/>
          <w:sz w:val="24"/>
          <w:szCs w:val="24"/>
          <w:highlight w:val="none"/>
        </w:rPr>
        <w:t>、争议解决</w:t>
      </w:r>
    </w:p>
    <w:p w14:paraId="4937B1E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本合同在履行过程中发生的争议，由甲、乙双方当事人协商解决，协商不成的依法向甲方所在地人民法院起诉。</w:t>
      </w:r>
    </w:p>
    <w:p w14:paraId="78B1B5B9">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九</w:t>
      </w:r>
      <w:r>
        <w:rPr>
          <w:rFonts w:hint="eastAsia" w:ascii="仿宋" w:hAnsi="仿宋" w:eastAsia="仿宋" w:cs="仿宋"/>
          <w:b/>
          <w:sz w:val="24"/>
          <w:szCs w:val="24"/>
          <w:highlight w:val="none"/>
        </w:rPr>
        <w:t>、关于送达的约定</w:t>
      </w:r>
    </w:p>
    <w:p w14:paraId="5495783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（一）本合同项下甲乙双方任何一方向对方发出的通知、信件、数据电文等，依据下列地址、联系人和通信终端送达。</w:t>
      </w:r>
    </w:p>
    <w:p w14:paraId="053283B8">
      <w:pPr>
        <w:spacing w:line="360" w:lineRule="auto"/>
        <w:ind w:left="560"/>
        <w:rPr>
          <w:rFonts w:hint="eastAsia" w:ascii="仿宋" w:hAnsi="仿宋" w:eastAsia="仿宋" w:cs="仿宋"/>
          <w:sz w:val="24"/>
          <w:szCs w:val="24"/>
          <w:highlight w:val="none"/>
        </w:rPr>
      </w:pPr>
      <w:r>
        <w:rPr>
          <w:rFonts w:hint="eastAsia" w:ascii="仿宋" w:hAnsi="仿宋" w:eastAsia="仿宋" w:cs="仿宋"/>
          <w:sz w:val="24"/>
          <w:szCs w:val="24"/>
          <w:highlight w:val="none"/>
        </w:rPr>
        <w:t>甲方联系人:XXX</w:t>
      </w:r>
    </w:p>
    <w:p w14:paraId="7DF3EF3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联系电话:XXXXXXXXX</w:t>
      </w:r>
    </w:p>
    <w:p w14:paraId="122D658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联系地址:xxxxxxxxx，邮编:xxxxxx。</w:t>
      </w:r>
    </w:p>
    <w:p w14:paraId="729DB83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甲方(□同意□不同意)接受电子文件送达，电子终端信息如下:</w:t>
      </w:r>
    </w:p>
    <w:p w14:paraId="27B05E8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移动电话:xxxxxxxxx，传真: xxx-xxxxxx，微信号:xxxxxxxxx，</w:t>
      </w:r>
    </w:p>
    <w:p w14:paraId="342777B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电子邮箱:xxx@xxx.com。</w:t>
      </w:r>
    </w:p>
    <w:p w14:paraId="6928D8C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乙方联系人:xxx，</w:t>
      </w:r>
    </w:p>
    <w:p w14:paraId="5F10818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联系电话:xxxxxxxx，</w:t>
      </w:r>
    </w:p>
    <w:p w14:paraId="174656A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联系地址:xxxxxxxxx，邮编:xxxxxx。</w:t>
      </w:r>
    </w:p>
    <w:p w14:paraId="00776ED6">
      <w:pPr>
        <w:spacing w:line="360" w:lineRule="auto"/>
        <w:ind w:left="630" w:leftChars="300"/>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乙方(□同意□不同意)接受电子文件送达，电子终端信息如下:移动电话:xxxxxxxxx，传真:xxx-xxxxxx，微信号:xxxxxxxxx，</w:t>
      </w:r>
    </w:p>
    <w:p w14:paraId="00E3A84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电子邮箱:xxx@xxx.com。</w:t>
      </w:r>
    </w:p>
    <w:p w14:paraId="38BAE5B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(二)送达情形遵守民诉法规定。</w:t>
      </w:r>
    </w:p>
    <w:p w14:paraId="750C4900">
      <w:pPr>
        <w:tabs>
          <w:tab w:val="left" w:pos="480"/>
        </w:tabs>
        <w:spacing w:line="360" w:lineRule="auto"/>
        <w:ind w:firstLine="394" w:firstLineChars="196"/>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rPr>
        <w:t>十、合同变更</w:t>
      </w:r>
    </w:p>
    <w:p w14:paraId="7359859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4C664CEA">
      <w:pPr>
        <w:tabs>
          <w:tab w:val="left" w:pos="480"/>
        </w:tabs>
        <w:spacing w:line="360" w:lineRule="auto"/>
        <w:ind w:firstLine="394" w:firstLineChars="196"/>
        <w:rPr>
          <w:rFonts w:hint="eastAsia" w:ascii="仿宋" w:hAnsi="仿宋" w:eastAsia="仿宋" w:cs="仿宋"/>
          <w:b/>
          <w:color w:val="000000"/>
          <w:spacing w:val="-20"/>
          <w:kern w:val="0"/>
          <w:sz w:val="24"/>
          <w:szCs w:val="24"/>
          <w:highlight w:val="none"/>
        </w:rPr>
      </w:pPr>
      <w:r>
        <w:rPr>
          <w:rFonts w:hint="eastAsia" w:ascii="仿宋" w:hAnsi="仿宋" w:eastAsia="仿宋" w:cs="仿宋"/>
          <w:b/>
          <w:color w:val="000000"/>
          <w:spacing w:val="-20"/>
          <w:kern w:val="0"/>
          <w:sz w:val="24"/>
          <w:szCs w:val="24"/>
          <w:highlight w:val="none"/>
        </w:rPr>
        <w:t>十</w:t>
      </w:r>
      <w:r>
        <w:rPr>
          <w:rFonts w:hint="eastAsia" w:ascii="仿宋" w:hAnsi="仿宋" w:eastAsia="仿宋" w:cs="仿宋"/>
          <w:b/>
          <w:color w:val="000000"/>
          <w:spacing w:val="-20"/>
          <w:kern w:val="0"/>
          <w:sz w:val="24"/>
          <w:szCs w:val="24"/>
          <w:highlight w:val="none"/>
          <w:lang w:eastAsia="zh-CN"/>
        </w:rPr>
        <w:t>一</w:t>
      </w:r>
      <w:r>
        <w:rPr>
          <w:rFonts w:hint="eastAsia" w:ascii="仿宋" w:hAnsi="仿宋" w:eastAsia="仿宋" w:cs="仿宋"/>
          <w:b/>
          <w:color w:val="000000"/>
          <w:spacing w:val="-20"/>
          <w:kern w:val="0"/>
          <w:sz w:val="24"/>
          <w:szCs w:val="24"/>
          <w:highlight w:val="none"/>
        </w:rPr>
        <w:t>、合同生效</w:t>
      </w:r>
    </w:p>
    <w:p w14:paraId="0BA1983C">
      <w:pPr>
        <w:shd w:val="clea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本合同一捌份，甲方持</w:t>
      </w:r>
      <w:r>
        <w:rPr>
          <w:rFonts w:hint="eastAsia" w:ascii="仿宋" w:hAnsi="仿宋" w:eastAsia="仿宋" w:cs="仿宋"/>
          <w:sz w:val="24"/>
          <w:szCs w:val="24"/>
          <w:highlight w:val="none"/>
          <w:u w:val="single"/>
        </w:rPr>
        <w:t>陆</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贰</w:t>
      </w:r>
      <w:r>
        <w:rPr>
          <w:rFonts w:hint="eastAsia" w:ascii="仿宋" w:hAnsi="仿宋" w:eastAsia="仿宋" w:cs="仿宋"/>
          <w:sz w:val="24"/>
          <w:szCs w:val="24"/>
          <w:highlight w:val="none"/>
        </w:rPr>
        <w:t>份，本合同甲、乙双方签字盖章后生效，合同执行完毕后，自动失效（合同的服务承诺则长期有效）。</w:t>
      </w:r>
    </w:p>
    <w:tbl>
      <w:tblPr>
        <w:tblStyle w:val="4"/>
        <w:tblpPr w:leftFromText="180" w:rightFromText="180" w:vertAnchor="text" w:horzAnchor="page" w:tblpX="1450" w:tblpY="1026"/>
        <w:tblOverlap w:val="never"/>
        <w:tblW w:w="9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4447"/>
        <w:gridCol w:w="5312"/>
      </w:tblGrid>
      <w:tr w14:paraId="4E7B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3" w:hRule="atLeast"/>
        </w:trPr>
        <w:tc>
          <w:tcPr>
            <w:tcW w:w="4447" w:type="dxa"/>
            <w:tcBorders>
              <w:top w:val="nil"/>
              <w:left w:val="nil"/>
              <w:bottom w:val="nil"/>
              <w:right w:val="nil"/>
              <w:tl2br w:val="nil"/>
            </w:tcBorders>
            <w:shd w:val="clear" w:color="auto" w:fill="auto"/>
            <w:noWrap w:val="0"/>
            <w:tcMar>
              <w:top w:w="0" w:type="dxa"/>
              <w:left w:w="108" w:type="dxa"/>
              <w:bottom w:w="0" w:type="dxa"/>
              <w:right w:w="108" w:type="dxa"/>
            </w:tcMar>
            <w:vAlign w:val="center"/>
          </w:tcPr>
          <w:p w14:paraId="14E69B17">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甲方：西安市胸科医院（公章）</w:t>
            </w:r>
          </w:p>
          <w:p w14:paraId="5CC48627">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default" w:ascii="仿宋" w:hAnsi="仿宋" w:eastAsia="仿宋" w:cs="仿宋"/>
                <w:b w:val="0"/>
                <w:color w:val="000000"/>
                <w:sz w:val="28"/>
                <w:szCs w:val="28"/>
                <w:highlight w:val="none"/>
                <w:lang w:val="en-US" w:eastAsia="zh-CN"/>
              </w:rPr>
            </w:pPr>
            <w:r>
              <w:rPr>
                <w:rFonts w:hint="eastAsia" w:ascii="仿宋" w:hAnsi="仿宋" w:eastAsia="仿宋" w:cs="仿宋"/>
                <w:b w:val="0"/>
                <w:color w:val="000000"/>
                <w:sz w:val="28"/>
                <w:szCs w:val="28"/>
                <w:highlight w:val="none"/>
              </w:rPr>
              <w:t>地址：</w:t>
            </w:r>
            <w:r>
              <w:rPr>
                <w:rFonts w:hint="eastAsia" w:ascii="仿宋" w:hAnsi="仿宋" w:eastAsia="仿宋" w:cs="宋体"/>
                <w:b w:val="0"/>
                <w:color w:val="000000"/>
                <w:sz w:val="28"/>
                <w:szCs w:val="28"/>
                <w:highlight w:val="none"/>
              </w:rPr>
              <w:t>西安市</w:t>
            </w:r>
            <w:r>
              <w:rPr>
                <w:rFonts w:hint="eastAsia" w:ascii="仿宋" w:hAnsi="仿宋" w:eastAsia="仿宋" w:cs="宋体"/>
                <w:b w:val="0"/>
                <w:color w:val="000000"/>
                <w:sz w:val="28"/>
                <w:szCs w:val="28"/>
                <w:highlight w:val="none"/>
                <w:lang w:eastAsia="zh-CN"/>
              </w:rPr>
              <w:t>长安区航天大道东段杜陵西路</w:t>
            </w:r>
            <w:r>
              <w:rPr>
                <w:rFonts w:hint="eastAsia" w:ascii="仿宋" w:hAnsi="仿宋" w:eastAsia="仿宋" w:cs="宋体"/>
                <w:b w:val="0"/>
                <w:color w:val="000000"/>
                <w:sz w:val="28"/>
                <w:szCs w:val="28"/>
                <w:highlight w:val="none"/>
                <w:lang w:val="en-US" w:eastAsia="zh-CN"/>
              </w:rPr>
              <w:t>2000号</w:t>
            </w:r>
          </w:p>
          <w:p w14:paraId="3BFB50DE">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 xml:space="preserve">法定代表人：（签字）             </w:t>
            </w:r>
          </w:p>
          <w:p w14:paraId="4B0CC894">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代理人：（签字）</w:t>
            </w:r>
          </w:p>
          <w:p w14:paraId="39BFC024">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项目主管部门负责人：（签字）</w:t>
            </w:r>
          </w:p>
          <w:p w14:paraId="47DACCF3">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招采办负责人：（签字）</w:t>
            </w:r>
          </w:p>
          <w:p w14:paraId="3FE8DE99">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p>
          <w:p w14:paraId="2F6525C2">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b w:val="0"/>
                <w:color w:val="000000"/>
                <w:sz w:val="28"/>
                <w:szCs w:val="28"/>
                <w:highlight w:val="none"/>
              </w:rPr>
            </w:pPr>
            <w:r>
              <w:rPr>
                <w:rFonts w:hint="eastAsia" w:ascii="仿宋" w:hAnsi="仿宋" w:eastAsia="仿宋" w:cs="仿宋"/>
                <w:b w:val="0"/>
                <w:color w:val="000000"/>
                <w:sz w:val="28"/>
                <w:szCs w:val="28"/>
                <w:highlight w:val="none"/>
              </w:rPr>
              <w:t>联系电话：029-62500115</w:t>
            </w:r>
          </w:p>
          <w:p w14:paraId="6CDE8B1C">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签订日期：</w:t>
            </w:r>
            <w:r>
              <w:rPr>
                <w:rFonts w:hint="eastAsia" w:ascii="仿宋" w:hAnsi="仿宋" w:eastAsia="仿宋" w:cs="仿宋"/>
                <w:b w:val="0"/>
                <w:color w:val="000000"/>
                <w:sz w:val="28"/>
                <w:szCs w:val="28"/>
                <w:highlight w:val="none"/>
                <w:lang w:val="en-US" w:eastAsia="zh-CN"/>
              </w:rPr>
              <w:t>2025</w:t>
            </w:r>
            <w:r>
              <w:rPr>
                <w:rFonts w:hint="eastAsia" w:ascii="仿宋" w:hAnsi="仿宋" w:eastAsia="仿宋" w:cs="仿宋"/>
                <w:b w:val="0"/>
                <w:color w:val="000000"/>
                <w:sz w:val="28"/>
                <w:szCs w:val="28"/>
                <w:highlight w:val="none"/>
              </w:rPr>
              <w:t>年  月   日</w:t>
            </w:r>
          </w:p>
        </w:tc>
        <w:tc>
          <w:tcPr>
            <w:tcW w:w="5312" w:type="dxa"/>
            <w:tcBorders>
              <w:top w:val="nil"/>
              <w:left w:val="nil"/>
              <w:bottom w:val="nil"/>
              <w:right w:val="nil"/>
            </w:tcBorders>
            <w:shd w:val="clear" w:color="auto" w:fill="auto"/>
            <w:noWrap w:val="0"/>
            <w:tcMar>
              <w:top w:w="0" w:type="dxa"/>
              <w:left w:w="108" w:type="dxa"/>
              <w:bottom w:w="0" w:type="dxa"/>
              <w:right w:w="108" w:type="dxa"/>
            </w:tcMar>
            <w:vAlign w:val="center"/>
          </w:tcPr>
          <w:p w14:paraId="3264C773">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乙方：（公章）</w:t>
            </w:r>
          </w:p>
          <w:p w14:paraId="223539AB">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地址：</w:t>
            </w:r>
          </w:p>
          <w:p w14:paraId="59785A7D">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p>
          <w:p w14:paraId="240C8D26">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法定代表人：（签字）</w:t>
            </w:r>
          </w:p>
          <w:p w14:paraId="078015C6">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经办人：（签字）</w:t>
            </w:r>
          </w:p>
          <w:p w14:paraId="59FBB762">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联系电话：</w:t>
            </w:r>
          </w:p>
          <w:p w14:paraId="23162115">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 xml:space="preserve">开户银行：  </w:t>
            </w:r>
          </w:p>
          <w:p w14:paraId="12B45975">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 xml:space="preserve">银行账号： </w:t>
            </w:r>
          </w:p>
          <w:p w14:paraId="6F88B88B">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p>
          <w:p w14:paraId="1A7E97E9">
            <w:pPr>
              <w:keepNext w:val="0"/>
              <w:keepLines w:val="0"/>
              <w:pageBreakBefore w:val="0"/>
              <w:widowControl w:val="0"/>
              <w:shd w:val="clear"/>
              <w:kinsoku/>
              <w:wordWrap/>
              <w:overflowPunct/>
              <w:topLinePunct w:val="0"/>
              <w:autoSpaceDE/>
              <w:autoSpaceDN/>
              <w:bidi w:val="0"/>
              <w:adjustRightInd/>
              <w:snapToGrid w:val="0"/>
              <w:spacing w:line="384" w:lineRule="auto"/>
              <w:jc w:val="both"/>
              <w:textAlignment w:val="auto"/>
              <w:rPr>
                <w:rFonts w:hint="eastAsia" w:ascii="仿宋" w:hAnsi="仿宋" w:eastAsia="仿宋" w:cs="仿宋"/>
                <w:b w:val="0"/>
                <w:color w:val="000000"/>
                <w:sz w:val="28"/>
                <w:szCs w:val="28"/>
                <w:highlight w:val="none"/>
              </w:rPr>
            </w:pPr>
            <w:r>
              <w:rPr>
                <w:rFonts w:hint="eastAsia" w:ascii="仿宋" w:hAnsi="仿宋" w:eastAsia="仿宋" w:cs="仿宋"/>
                <w:b w:val="0"/>
                <w:color w:val="000000"/>
                <w:sz w:val="28"/>
                <w:szCs w:val="28"/>
                <w:highlight w:val="none"/>
              </w:rPr>
              <w:t>签订日期：</w:t>
            </w:r>
            <w:r>
              <w:rPr>
                <w:rFonts w:hint="eastAsia" w:ascii="仿宋" w:hAnsi="仿宋" w:eastAsia="仿宋" w:cs="仿宋"/>
                <w:b w:val="0"/>
                <w:color w:val="000000"/>
                <w:sz w:val="28"/>
                <w:szCs w:val="28"/>
                <w:highlight w:val="none"/>
                <w:lang w:val="en-US" w:eastAsia="zh-CN"/>
              </w:rPr>
              <w:t>2025</w:t>
            </w:r>
            <w:r>
              <w:rPr>
                <w:rFonts w:hint="eastAsia" w:ascii="仿宋" w:hAnsi="仿宋" w:eastAsia="仿宋" w:cs="仿宋"/>
                <w:b w:val="0"/>
                <w:color w:val="000000"/>
                <w:sz w:val="28"/>
                <w:szCs w:val="28"/>
                <w:highlight w:val="none"/>
              </w:rPr>
              <w:t>年  月   日</w:t>
            </w:r>
          </w:p>
        </w:tc>
      </w:tr>
    </w:tbl>
    <w:p w14:paraId="46A40E90">
      <w:pPr>
        <w:shd w:val="clear"/>
        <w:spacing w:line="360" w:lineRule="auto"/>
        <w:ind w:firstLine="482" w:firstLineChars="200"/>
        <w:rPr>
          <w:rFonts w:hint="eastAsia" w:ascii="仿宋" w:hAnsi="仿宋" w:eastAsia="仿宋" w:cs="仿宋"/>
          <w:b/>
          <w:sz w:val="24"/>
          <w:szCs w:val="24"/>
          <w:highlight w:val="none"/>
        </w:rPr>
      </w:pPr>
    </w:p>
    <w:p w14:paraId="79B8F8A5">
      <w:pPr>
        <w:shd w:val="clear"/>
        <w:spacing w:line="360" w:lineRule="auto"/>
        <w:ind w:firstLine="482" w:firstLineChars="200"/>
        <w:rPr>
          <w:rFonts w:hint="eastAsia" w:ascii="仿宋" w:hAnsi="仿宋" w:eastAsia="仿宋" w:cs="仿宋"/>
          <w:b/>
          <w:sz w:val="24"/>
          <w:szCs w:val="24"/>
          <w:highlight w:val="none"/>
        </w:rPr>
      </w:pPr>
    </w:p>
    <w:p w14:paraId="68235316">
      <w:pPr>
        <w:widowControl/>
        <w:rPr>
          <w:rFonts w:hint="eastAsia" w:ascii="仿宋" w:hAnsi="仿宋" w:eastAsia="仿宋" w:cs="仿宋"/>
          <w:color w:val="auto"/>
          <w:sz w:val="24"/>
          <w:highlight w:val="yellow"/>
          <w:lang w:val="en-US" w:eastAsia="zh-Hans"/>
        </w:rPr>
      </w:pPr>
    </w:p>
    <w:p w14:paraId="2CD732FC"/>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5206F4"/>
    <w:rsid w:val="17AD1F2F"/>
    <w:rsid w:val="200B0D98"/>
    <w:rsid w:val="2AFD433F"/>
    <w:rsid w:val="425206F4"/>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2899</Words>
  <Characters>3161</Characters>
  <Lines>0</Lines>
  <Paragraphs>0</Paragraphs>
  <TotalTime>2</TotalTime>
  <ScaleCrop>false</ScaleCrop>
  <LinksUpToDate>false</LinksUpToDate>
  <CharactersWithSpaces>3342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2025-12-12T06:45:00Z</dcterms:created>
  <dc:creator>echo</dc:creator>
  <cp:lastModifiedBy>echo</cp:lastModifiedBy>
  <dcterms:modified xsi:type="dcterms:W3CDTF">2025-12-12T09:19:10Z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845C45BB39A54B1BBC681B8B5B289018_11</vt:lpwstr>
  </property>
  <property fmtid="{D5CDD505-2E9C-101B-9397-08002B2CF9AE}" pid="4" name="KSOTemplateDocerSaveRecord">
    <vt:lpwstr>eyJoZGlkIjoiMTU1MjA4MDE1M2UyNDQ5OTZmNTY2MzZkYzY2NjJiOTQiLCJ1c2VySWQiOiIyNDg2NTg2NDAifQ==</vt:lpwstr>
  </property>
</Properties>
</file>