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2A035C">
      <w:pPr>
        <w:pStyle w:val="9"/>
        <w:pageBreakBefore w:val="0"/>
        <w:widowControl w:val="0"/>
        <w:kinsoku/>
        <w:overflowPunct/>
        <w:topLinePunct w:val="0"/>
        <w:bidi w:val="0"/>
        <w:spacing w:before="0" w:after="0" w:line="360" w:lineRule="auto"/>
        <w:ind w:left="283"/>
        <w:textAlignment w:val="auto"/>
        <w:rPr>
          <w:rFonts w:hint="eastAsia" w:ascii="仿宋" w:hAnsi="仿宋" w:eastAsia="仿宋" w:cs="仿宋"/>
          <w:color w:val="auto"/>
          <w:sz w:val="32"/>
          <w:highlight w:val="none"/>
        </w:rPr>
      </w:pPr>
      <w:r>
        <w:rPr>
          <w:rFonts w:hint="eastAsia" w:ascii="仿宋" w:hAnsi="仿宋" w:eastAsia="仿宋" w:cs="仿宋"/>
          <w:color w:val="auto"/>
          <w:sz w:val="32"/>
          <w:highlight w:val="none"/>
        </w:rPr>
        <w:t>第二部分 符合性证明文件</w:t>
      </w:r>
    </w:p>
    <w:p w14:paraId="142B560B">
      <w:pPr>
        <w:pStyle w:val="9"/>
        <w:pageBreakBefore w:val="0"/>
        <w:widowControl w:val="0"/>
        <w:kinsoku/>
        <w:overflowPunct/>
        <w:topLinePunct w:val="0"/>
        <w:bidi w:val="0"/>
        <w:spacing w:before="0" w:after="0" w:line="360" w:lineRule="auto"/>
        <w:ind w:left="0"/>
        <w:jc w:val="both"/>
        <w:textAlignment w:val="auto"/>
        <w:outlineLvl w:val="2"/>
        <w:rPr>
          <w:rFonts w:hint="eastAsia" w:ascii="仿宋" w:hAnsi="仿宋" w:eastAsia="仿宋" w:cs="仿宋"/>
          <w:b/>
          <w:bCs/>
          <w:color w:val="auto"/>
          <w:kern w:val="2"/>
          <w:sz w:val="28"/>
          <w:szCs w:val="28"/>
          <w:highlight w:val="none"/>
          <w:lang w:val="en-US" w:eastAsia="zh-CN" w:bidi="ar-SA"/>
        </w:rPr>
      </w:pPr>
      <w:bookmarkStart w:id="0" w:name="_Toc1773"/>
      <w:bookmarkStart w:id="1" w:name="_Toc17687"/>
      <w:bookmarkStart w:id="2" w:name="_Toc23035"/>
      <w:bookmarkStart w:id="3" w:name="_Toc13179"/>
      <w:bookmarkStart w:id="4" w:name="_Toc4834"/>
      <w:bookmarkStart w:id="5" w:name="_Toc1167"/>
      <w:bookmarkStart w:id="6" w:name="_Toc16590"/>
      <w:bookmarkStart w:id="7" w:name="_Toc26064"/>
      <w:bookmarkStart w:id="8" w:name="_Toc30414"/>
      <w:bookmarkStart w:id="9" w:name="_Toc1680"/>
      <w:bookmarkStart w:id="10" w:name="_Toc32108"/>
      <w:bookmarkStart w:id="11" w:name="_Toc4366"/>
      <w:r>
        <w:rPr>
          <w:rFonts w:hint="eastAsia" w:ascii="仿宋" w:hAnsi="仿宋" w:eastAsia="仿宋" w:cs="仿宋"/>
          <w:b/>
          <w:bCs/>
          <w:color w:val="auto"/>
          <w:kern w:val="2"/>
          <w:sz w:val="28"/>
          <w:szCs w:val="28"/>
          <w:highlight w:val="none"/>
          <w:lang w:val="en-US" w:eastAsia="zh-CN" w:bidi="ar-SA"/>
        </w:rPr>
        <w:t>一、响应函</w:t>
      </w:r>
      <w:bookmarkEnd w:id="0"/>
      <w:bookmarkEnd w:id="1"/>
      <w:bookmarkEnd w:id="2"/>
      <w:bookmarkEnd w:id="3"/>
      <w:bookmarkEnd w:id="4"/>
      <w:bookmarkEnd w:id="5"/>
      <w:bookmarkEnd w:id="6"/>
      <w:bookmarkEnd w:id="7"/>
      <w:bookmarkEnd w:id="8"/>
      <w:bookmarkEnd w:id="9"/>
      <w:bookmarkEnd w:id="10"/>
      <w:bookmarkEnd w:id="11"/>
    </w:p>
    <w:p w14:paraId="1F4BFDD3">
      <w:pPr>
        <w:pStyle w:val="9"/>
        <w:pageBreakBefore w:val="0"/>
        <w:widowControl w:val="0"/>
        <w:kinsoku/>
        <w:overflowPunct/>
        <w:topLinePunct w:val="0"/>
        <w:bidi w:val="0"/>
        <w:spacing w:before="0" w:after="0" w:line="360" w:lineRule="auto"/>
        <w:ind w:left="283"/>
        <w:textAlignment w:val="auto"/>
        <w:outlineLvl w:val="9"/>
        <w:rPr>
          <w:rFonts w:hint="eastAsia" w:ascii="仿宋" w:hAnsi="仿宋" w:eastAsia="仿宋" w:cs="仿宋"/>
          <w:color w:val="auto"/>
          <w:sz w:val="32"/>
          <w:highlight w:val="none"/>
        </w:rPr>
      </w:pPr>
      <w:r>
        <w:rPr>
          <w:rFonts w:hint="eastAsia" w:ascii="仿宋" w:hAnsi="仿宋" w:eastAsia="仿宋" w:cs="仿宋"/>
          <w:color w:val="auto"/>
          <w:sz w:val="32"/>
          <w:highlight w:val="none"/>
        </w:rPr>
        <w:t>响应函</w:t>
      </w:r>
    </w:p>
    <w:p w14:paraId="44824DA2">
      <w:pPr>
        <w:pStyle w:val="10"/>
        <w:pageBreakBefore w:val="0"/>
        <w:widowControl w:val="0"/>
        <w:kinsoku/>
        <w:overflowPunct/>
        <w:topLinePunct w:val="0"/>
        <w:bidi w:val="0"/>
        <w:spacing w:line="500" w:lineRule="exact"/>
        <w:ind w:firstLine="0" w:firstLineChars="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(采购人名称）</w:t>
      </w:r>
      <w:r>
        <w:rPr>
          <w:rFonts w:hint="eastAsia" w:ascii="仿宋" w:hAnsi="仿宋" w:eastAsia="仿宋" w:cs="仿宋"/>
          <w:color w:val="auto"/>
          <w:sz w:val="24"/>
          <w:szCs w:val="24"/>
          <w:highlight w:val="none"/>
          <w:lang w:val="zh-CN"/>
        </w:rPr>
        <w:t>：</w:t>
      </w:r>
    </w:p>
    <w:p w14:paraId="42C76786">
      <w:pPr>
        <w:pageBreakBefore w:val="0"/>
        <w:widowControl w:val="0"/>
        <w:kinsoku/>
        <w:overflowPunct/>
        <w:topLinePunct w:val="0"/>
        <w:bidi w:val="0"/>
        <w:spacing w:line="360" w:lineRule="auto"/>
        <w:ind w:right="11"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我方收到贵单位发布的《</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rPr>
        <w:t>》（项目编号：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）竞争性磋商文件，经详细研究，我方决定参加该项目磋商活动。为此，我方郑重声明以下诸点，并负法律责任。</w:t>
      </w:r>
    </w:p>
    <w:p w14:paraId="515CC79C">
      <w:pPr>
        <w:pStyle w:val="10"/>
        <w:pageBreakBefore w:val="0"/>
        <w:widowControl w:val="0"/>
        <w:kinsoku/>
        <w:overflowPunct/>
        <w:topLinePunct w:val="0"/>
        <w:bidi w:val="0"/>
        <w:spacing w:line="360" w:lineRule="auto"/>
        <w:ind w:firstLine="48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一、我方已详细阅读了竞争性磋商文件，完全理解并同意竞争性磋商文件的所有事项及内容。</w:t>
      </w:r>
    </w:p>
    <w:p w14:paraId="5A8B372F">
      <w:pPr>
        <w:pStyle w:val="10"/>
        <w:pageBreakBefore w:val="0"/>
        <w:widowControl w:val="0"/>
        <w:kinsoku/>
        <w:overflowPunct/>
        <w:topLinePunct w:val="0"/>
        <w:bidi w:val="0"/>
        <w:spacing w:line="360" w:lineRule="auto"/>
        <w:ind w:firstLine="48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我方已悉知并关注了贵方在政府采购信息发布媒体（详见竞争性磋商文件第二章第三条中的“竞争性磋商文件的修改、澄清”）上发布的关于本项目的有关变更公告（包括但不限于对竞争性磋商文件做出的修改或澄清、答疑纪要，以及项目暂停、重启、延期、终止等）。</w:t>
      </w:r>
    </w:p>
    <w:p w14:paraId="442B4742">
      <w:pPr>
        <w:pStyle w:val="10"/>
        <w:pageBreakBefore w:val="0"/>
        <w:widowControl w:val="0"/>
        <w:kinsoku/>
        <w:overflowPunct/>
        <w:topLinePunct w:val="0"/>
        <w:bidi w:val="0"/>
        <w:spacing w:line="360" w:lineRule="auto"/>
        <w:ind w:firstLine="48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三、我方同意向贵方提供与本投标有关的任何证明材料，保证所提交的证明材料真实、合法、有效。我方理解</w:t>
      </w:r>
      <w:r>
        <w:rPr>
          <w:rFonts w:hint="eastAsia" w:ascii="仿宋" w:hAnsi="仿宋" w:eastAsia="仿宋" w:cs="仿宋"/>
          <w:b/>
          <w:bCs/>
          <w:color w:val="auto"/>
          <w:sz w:val="24"/>
          <w:szCs w:val="24"/>
          <w:highlight w:val="none"/>
        </w:rPr>
        <w:t>最低价</w:t>
      </w:r>
      <w:r>
        <w:rPr>
          <w:rFonts w:hint="eastAsia" w:ascii="仿宋" w:hAnsi="仿宋" w:eastAsia="仿宋" w:cs="仿宋"/>
          <w:color w:val="auto"/>
          <w:sz w:val="24"/>
          <w:szCs w:val="24"/>
          <w:highlight w:val="none"/>
        </w:rPr>
        <w:t>不是成交的唯一条件，并尊重磋商小组的评审结果。</w:t>
      </w:r>
    </w:p>
    <w:p w14:paraId="69F11F41">
      <w:pPr>
        <w:pStyle w:val="10"/>
        <w:pageBreakBefore w:val="0"/>
        <w:widowControl w:val="0"/>
        <w:kinsoku/>
        <w:overflowPunct/>
        <w:topLinePunct w:val="0"/>
        <w:bidi w:val="0"/>
        <w:spacing w:line="360" w:lineRule="auto"/>
        <w:ind w:firstLine="48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四、我方愿意按照竞争性磋商文件中的一切要求，完成本项目合同责任和义务。</w:t>
      </w:r>
    </w:p>
    <w:p w14:paraId="672A918B">
      <w:pPr>
        <w:pStyle w:val="5"/>
        <w:pageBreakBefore w:val="0"/>
        <w:widowControl w:val="0"/>
        <w:kinsoku/>
        <w:wordWrap w:val="0"/>
        <w:overflowPunct/>
        <w:topLinePunct w:val="0"/>
        <w:bidi w:val="0"/>
        <w:spacing w:before="0" w:beforeAutospacing="0" w:after="0" w:afterAutospacing="0" w:line="360" w:lineRule="auto"/>
        <w:ind w:firstLine="480" w:firstLineChars="200"/>
        <w:textAlignment w:val="auto"/>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 xml:space="preserve">五、按竞争性磋商文件的规定，完成本项目采购内容并验收合格的磋商报价以报价一览表为准。 </w:t>
      </w:r>
    </w:p>
    <w:p w14:paraId="7FB091DF">
      <w:pPr>
        <w:pStyle w:val="5"/>
        <w:pageBreakBefore w:val="0"/>
        <w:widowControl w:val="0"/>
        <w:kinsoku/>
        <w:wordWrap w:val="0"/>
        <w:overflowPunct/>
        <w:topLinePunct w:val="0"/>
        <w:bidi w:val="0"/>
        <w:spacing w:before="0" w:beforeAutospacing="0" w:after="0" w:afterAutospacing="0" w:line="360" w:lineRule="auto"/>
        <w:ind w:firstLine="480" w:firstLineChars="200"/>
        <w:textAlignment w:val="auto"/>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六、我方提交竞争性磋商响应文件</w:t>
      </w: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电子版</w:t>
      </w: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rPr>
        <w:t>壹份。</w:t>
      </w:r>
    </w:p>
    <w:p w14:paraId="23C31EBF">
      <w:pPr>
        <w:pStyle w:val="10"/>
        <w:pageBreakBefore w:val="0"/>
        <w:widowControl w:val="0"/>
        <w:kinsoku/>
        <w:overflowPunct/>
        <w:topLinePunct w:val="0"/>
        <w:bidi w:val="0"/>
        <w:spacing w:line="360" w:lineRule="auto"/>
        <w:ind w:firstLine="48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七、</w:t>
      </w:r>
      <w:r>
        <w:rPr>
          <w:rFonts w:hint="eastAsia" w:ascii="仿宋" w:hAnsi="仿宋" w:eastAsia="仿宋" w:cs="仿宋"/>
          <w:color w:val="auto"/>
          <w:sz w:val="24"/>
          <w:szCs w:val="24"/>
          <w:highlight w:val="none"/>
          <w:lang w:eastAsia="zh-CN"/>
        </w:rPr>
        <w:t>开启</w:t>
      </w:r>
      <w:r>
        <w:rPr>
          <w:rFonts w:hint="eastAsia" w:ascii="仿宋" w:hAnsi="仿宋" w:eastAsia="仿宋" w:cs="仿宋"/>
          <w:color w:val="auto"/>
          <w:sz w:val="24"/>
          <w:szCs w:val="24"/>
          <w:highlight w:val="none"/>
        </w:rPr>
        <w:t>后在规定的磋商有效期内撤回投标，我们愿接受政府采购的有关处罚决定。</w:t>
      </w:r>
    </w:p>
    <w:p w14:paraId="0AFAEAE8">
      <w:pPr>
        <w:pageBreakBefore w:val="0"/>
        <w:widowControl w:val="0"/>
        <w:kinsoku/>
        <w:overflowPunct/>
        <w:topLinePunct w:val="0"/>
        <w:autoSpaceDE w:val="0"/>
        <w:autoSpaceDN w:val="0"/>
        <w:bidi w:val="0"/>
        <w:adjustRightIn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八、我方的竞争性磋商响应文件在</w:t>
      </w:r>
      <w:r>
        <w:rPr>
          <w:rFonts w:hint="eastAsia" w:ascii="仿宋" w:hAnsi="仿宋" w:eastAsia="仿宋" w:cs="仿宋"/>
          <w:color w:val="auto"/>
          <w:sz w:val="24"/>
          <w:szCs w:val="24"/>
          <w:highlight w:val="none"/>
          <w:lang w:eastAsia="zh-CN"/>
        </w:rPr>
        <w:t>开启</w:t>
      </w:r>
      <w:r>
        <w:rPr>
          <w:rFonts w:hint="eastAsia" w:ascii="仿宋" w:hAnsi="仿宋" w:eastAsia="仿宋" w:cs="仿宋"/>
          <w:color w:val="auto"/>
          <w:sz w:val="24"/>
          <w:szCs w:val="24"/>
          <w:highlight w:val="none"/>
        </w:rPr>
        <w:t>之日起</w:t>
      </w:r>
      <w:r>
        <w:rPr>
          <w:rFonts w:hint="eastAsia" w:ascii="仿宋" w:hAnsi="仿宋" w:eastAsia="仿宋" w:cs="仿宋"/>
          <w:color w:val="auto"/>
          <w:sz w:val="24"/>
          <w:szCs w:val="24"/>
          <w:highlight w:val="none"/>
          <w:u w:val="single"/>
        </w:rPr>
        <w:t xml:space="preserve"> </w:t>
      </w:r>
      <w:r>
        <w:rPr>
          <w:rFonts w:hint="eastAsia" w:ascii="仿宋" w:hAnsi="仿宋" w:eastAsia="仿宋" w:cs="仿宋"/>
          <w:b/>
          <w:bCs/>
          <w:color w:val="auto"/>
          <w:sz w:val="24"/>
          <w:szCs w:val="24"/>
          <w:highlight w:val="none"/>
          <w:u w:val="single"/>
        </w:rPr>
        <w:t>90</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个日历日内有效，如成交，延长至合同执行完毕时止。</w:t>
      </w:r>
    </w:p>
    <w:p w14:paraId="0DB5225E">
      <w:pPr>
        <w:pageBreakBefore w:val="0"/>
        <w:widowControl w:val="0"/>
        <w:kinsoku/>
        <w:overflowPunct/>
        <w:topLinePunct w:val="0"/>
        <w:autoSpaceDE w:val="0"/>
        <w:autoSpaceDN w:val="0"/>
        <w:bidi w:val="0"/>
        <w:adjustRightIn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九、我们同意，如果成交，向</w:t>
      </w:r>
      <w:r>
        <w:rPr>
          <w:rFonts w:hint="eastAsia" w:ascii="仿宋" w:hAnsi="仿宋" w:eastAsia="仿宋" w:cs="仿宋"/>
          <w:color w:val="auto"/>
          <w:sz w:val="24"/>
          <w:szCs w:val="24"/>
          <w:highlight w:val="none"/>
          <w:lang w:eastAsia="zh-CN"/>
        </w:rPr>
        <w:t>中昕国际项目管理有限公司</w:t>
      </w:r>
      <w:r>
        <w:rPr>
          <w:rFonts w:hint="eastAsia" w:ascii="仿宋" w:hAnsi="仿宋" w:eastAsia="仿宋" w:cs="仿宋"/>
          <w:color w:val="auto"/>
          <w:sz w:val="24"/>
          <w:szCs w:val="24"/>
          <w:highlight w:val="none"/>
        </w:rPr>
        <w:t>交纳招标代理服务费。</w:t>
      </w:r>
    </w:p>
    <w:p w14:paraId="754A4E84">
      <w:pPr>
        <w:pStyle w:val="10"/>
        <w:pageBreakBefore w:val="0"/>
        <w:widowControl w:val="0"/>
        <w:kinsoku/>
        <w:overflowPunct/>
        <w:topLinePunct w:val="0"/>
        <w:bidi w:val="0"/>
        <w:spacing w:line="360" w:lineRule="auto"/>
        <w:ind w:firstLine="48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十、所有关于此次磋商活动的函电，请按下列地址联系：</w:t>
      </w:r>
    </w:p>
    <w:p w14:paraId="0464136A">
      <w:pPr>
        <w:pStyle w:val="10"/>
        <w:pageBreakBefore w:val="0"/>
        <w:widowControl w:val="0"/>
        <w:kinsoku/>
        <w:overflowPunct/>
        <w:topLinePunct w:val="0"/>
        <w:bidi w:val="0"/>
        <w:spacing w:line="360" w:lineRule="auto"/>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（加盖公章）</w:t>
      </w:r>
    </w:p>
    <w:p w14:paraId="629593C2">
      <w:pPr>
        <w:pStyle w:val="10"/>
        <w:pageBreakBefore w:val="0"/>
        <w:widowControl w:val="0"/>
        <w:kinsoku/>
        <w:overflowPunct/>
        <w:topLinePunct w:val="0"/>
        <w:bidi w:val="0"/>
        <w:spacing w:line="360" w:lineRule="auto"/>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p>
    <w:p w14:paraId="57EE233E">
      <w:pPr>
        <w:pStyle w:val="10"/>
        <w:pageBreakBefore w:val="0"/>
        <w:widowControl w:val="0"/>
        <w:kinsoku/>
        <w:overflowPunct/>
        <w:topLinePunct w:val="0"/>
        <w:bidi w:val="0"/>
        <w:spacing w:line="360" w:lineRule="auto"/>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p>
    <w:p w14:paraId="6183F56E">
      <w:pPr>
        <w:pStyle w:val="10"/>
        <w:pageBreakBefore w:val="0"/>
        <w:widowControl w:val="0"/>
        <w:kinsoku/>
        <w:overflowPunct/>
        <w:topLinePunct w:val="0"/>
        <w:bidi w:val="0"/>
        <w:spacing w:line="360" w:lineRule="auto"/>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账号：</w:t>
      </w:r>
    </w:p>
    <w:p w14:paraId="74F37233">
      <w:pPr>
        <w:pStyle w:val="10"/>
        <w:pageBreakBefore w:val="0"/>
        <w:widowControl w:val="0"/>
        <w:kinsoku/>
        <w:overflowPunct/>
        <w:topLinePunct w:val="0"/>
        <w:bidi w:val="0"/>
        <w:spacing w:line="360" w:lineRule="auto"/>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p w14:paraId="30C8B221">
      <w:pPr>
        <w:pStyle w:val="10"/>
        <w:pageBreakBefore w:val="0"/>
        <w:widowControl w:val="0"/>
        <w:kinsoku/>
        <w:overflowPunct/>
        <w:topLinePunct w:val="0"/>
        <w:bidi w:val="0"/>
        <w:spacing w:line="360" w:lineRule="auto"/>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传真：</w:t>
      </w:r>
    </w:p>
    <w:p w14:paraId="4D35B6CF">
      <w:pPr>
        <w:pStyle w:val="10"/>
        <w:pageBreakBefore w:val="0"/>
        <w:widowControl w:val="0"/>
        <w:kinsoku/>
        <w:overflowPunct/>
        <w:topLinePunct w:val="0"/>
        <w:bidi w:val="0"/>
        <w:spacing w:line="360" w:lineRule="auto"/>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p w14:paraId="61EA036F">
      <w:pPr>
        <w:pStyle w:val="10"/>
        <w:pageBreakBefore w:val="0"/>
        <w:widowControl w:val="0"/>
        <w:kinsoku/>
        <w:overflowPunct/>
        <w:topLinePunct w:val="0"/>
        <w:bidi w:val="0"/>
        <w:spacing w:line="360" w:lineRule="auto"/>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电子邮箱：</w:t>
      </w:r>
    </w:p>
    <w:p w14:paraId="2491C537">
      <w:pPr>
        <w:pStyle w:val="10"/>
        <w:pageBreakBefore w:val="0"/>
        <w:widowControl w:val="0"/>
        <w:kinsoku/>
        <w:overflowPunct/>
        <w:topLinePunct w:val="0"/>
        <w:bidi w:val="0"/>
        <w:spacing w:line="360" w:lineRule="auto"/>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p w14:paraId="1FDFD4E3">
      <w:pPr>
        <w:pStyle w:val="10"/>
        <w:pageBreakBefore w:val="0"/>
        <w:widowControl w:val="0"/>
        <w:kinsoku/>
        <w:overflowPunct/>
        <w:topLinePunct w:val="0"/>
        <w:bidi w:val="0"/>
        <w:ind w:firstLine="0" w:firstLineChars="0"/>
        <w:textAlignment w:val="auto"/>
        <w:rPr>
          <w:rFonts w:hint="eastAsia" w:ascii="仿宋" w:hAnsi="仿宋" w:eastAsia="仿宋" w:cs="仿宋"/>
          <w:color w:val="auto"/>
          <w:sz w:val="24"/>
          <w:szCs w:val="24"/>
          <w:highlight w:val="none"/>
        </w:rPr>
      </w:pPr>
    </w:p>
    <w:p w14:paraId="40F62F69">
      <w:pPr>
        <w:pStyle w:val="10"/>
        <w:pageBreakBefore w:val="0"/>
        <w:widowControl w:val="0"/>
        <w:kinsoku/>
        <w:overflowPunct/>
        <w:topLinePunct w:val="0"/>
        <w:bidi w:val="0"/>
        <w:ind w:firstLine="0" w:firstLineChars="0"/>
        <w:textAlignment w:val="auto"/>
        <w:rPr>
          <w:rFonts w:hint="eastAsia" w:ascii="仿宋" w:hAnsi="仿宋" w:eastAsia="仿宋" w:cs="仿宋"/>
          <w:b/>
          <w:bCs/>
          <w:color w:val="auto"/>
          <w:sz w:val="21"/>
          <w:szCs w:val="21"/>
          <w:highlight w:val="none"/>
        </w:rPr>
      </w:pPr>
    </w:p>
    <w:p w14:paraId="1DD3FE39">
      <w:pPr>
        <w:pStyle w:val="10"/>
        <w:pageBreakBefore w:val="0"/>
        <w:widowControl w:val="0"/>
        <w:kinsoku/>
        <w:overflowPunct/>
        <w:topLinePunct w:val="0"/>
        <w:bidi w:val="0"/>
        <w:ind w:firstLine="0" w:firstLineChars="0"/>
        <w:textAlignment w:val="auto"/>
        <w:rPr>
          <w:rFonts w:hint="eastAsia" w:ascii="仿宋" w:hAnsi="仿宋" w:eastAsia="仿宋" w:cs="仿宋"/>
          <w:color w:val="auto"/>
          <w:sz w:val="32"/>
          <w:szCs w:val="32"/>
          <w:highlight w:val="none"/>
        </w:rPr>
      </w:pPr>
    </w:p>
    <w:p w14:paraId="50ABDA21">
      <w:pPr>
        <w:pStyle w:val="10"/>
        <w:pageBreakBefore w:val="0"/>
        <w:widowControl w:val="0"/>
        <w:kinsoku/>
        <w:overflowPunct/>
        <w:topLinePunct w:val="0"/>
        <w:bidi w:val="0"/>
        <w:ind w:firstLine="0" w:firstLineChars="0"/>
        <w:textAlignment w:val="auto"/>
        <w:rPr>
          <w:rFonts w:hint="eastAsia" w:ascii="仿宋" w:hAnsi="仿宋" w:eastAsia="仿宋" w:cs="仿宋"/>
          <w:color w:val="auto"/>
          <w:sz w:val="32"/>
          <w:szCs w:val="32"/>
          <w:highlight w:val="none"/>
        </w:rPr>
      </w:pPr>
    </w:p>
    <w:p w14:paraId="39F1698C">
      <w:pPr>
        <w:pStyle w:val="10"/>
        <w:pageBreakBefore w:val="0"/>
        <w:widowControl w:val="0"/>
        <w:kinsoku/>
        <w:overflowPunct/>
        <w:topLinePunct w:val="0"/>
        <w:bidi w:val="0"/>
        <w:ind w:firstLine="0" w:firstLineChars="0"/>
        <w:textAlignment w:val="auto"/>
        <w:rPr>
          <w:rFonts w:hint="eastAsia" w:ascii="仿宋" w:hAnsi="仿宋" w:eastAsia="仿宋" w:cs="仿宋"/>
          <w:color w:val="auto"/>
          <w:sz w:val="32"/>
          <w:szCs w:val="32"/>
          <w:highlight w:val="none"/>
        </w:rPr>
      </w:pPr>
    </w:p>
    <w:p w14:paraId="6C3D6DE9">
      <w:pPr>
        <w:pStyle w:val="10"/>
        <w:pageBreakBefore w:val="0"/>
        <w:widowControl w:val="0"/>
        <w:kinsoku/>
        <w:overflowPunct/>
        <w:topLinePunct w:val="0"/>
        <w:bidi w:val="0"/>
        <w:ind w:firstLine="0" w:firstLineChars="0"/>
        <w:textAlignment w:val="auto"/>
        <w:rPr>
          <w:rFonts w:hint="eastAsia" w:ascii="仿宋" w:hAnsi="仿宋" w:eastAsia="仿宋" w:cs="仿宋"/>
          <w:color w:val="auto"/>
          <w:sz w:val="32"/>
          <w:szCs w:val="32"/>
          <w:highlight w:val="none"/>
        </w:rPr>
      </w:pPr>
    </w:p>
    <w:p w14:paraId="578DB3E8">
      <w:pPr>
        <w:pStyle w:val="10"/>
        <w:pageBreakBefore w:val="0"/>
        <w:widowControl w:val="0"/>
        <w:kinsoku/>
        <w:overflowPunct/>
        <w:topLinePunct w:val="0"/>
        <w:bidi w:val="0"/>
        <w:ind w:firstLine="0" w:firstLineChars="0"/>
        <w:textAlignment w:val="auto"/>
        <w:rPr>
          <w:rFonts w:hint="eastAsia" w:ascii="仿宋" w:hAnsi="仿宋" w:eastAsia="仿宋" w:cs="仿宋"/>
          <w:color w:val="auto"/>
          <w:sz w:val="32"/>
          <w:szCs w:val="32"/>
          <w:highlight w:val="none"/>
        </w:rPr>
      </w:pPr>
    </w:p>
    <w:p w14:paraId="76D14697">
      <w:pPr>
        <w:pStyle w:val="10"/>
        <w:pageBreakBefore w:val="0"/>
        <w:widowControl w:val="0"/>
        <w:kinsoku/>
        <w:overflowPunct/>
        <w:topLinePunct w:val="0"/>
        <w:bidi w:val="0"/>
        <w:ind w:firstLine="0" w:firstLineChars="0"/>
        <w:textAlignment w:val="auto"/>
        <w:rPr>
          <w:rFonts w:hint="eastAsia" w:ascii="仿宋" w:hAnsi="仿宋" w:eastAsia="仿宋" w:cs="仿宋"/>
          <w:color w:val="auto"/>
          <w:sz w:val="32"/>
          <w:szCs w:val="32"/>
          <w:highlight w:val="none"/>
        </w:rPr>
      </w:pPr>
    </w:p>
    <w:p w14:paraId="0B1B75AD">
      <w:pPr>
        <w:pStyle w:val="10"/>
        <w:pageBreakBefore w:val="0"/>
        <w:widowControl w:val="0"/>
        <w:kinsoku/>
        <w:overflowPunct/>
        <w:topLinePunct w:val="0"/>
        <w:bidi w:val="0"/>
        <w:ind w:firstLine="0" w:firstLineChars="0"/>
        <w:textAlignment w:val="auto"/>
        <w:rPr>
          <w:rFonts w:hint="eastAsia" w:ascii="仿宋" w:hAnsi="仿宋" w:eastAsia="仿宋" w:cs="仿宋"/>
          <w:color w:val="auto"/>
          <w:sz w:val="32"/>
          <w:szCs w:val="32"/>
          <w:highlight w:val="none"/>
        </w:rPr>
      </w:pPr>
    </w:p>
    <w:p w14:paraId="34206A64">
      <w:pPr>
        <w:pStyle w:val="10"/>
        <w:pageBreakBefore w:val="0"/>
        <w:widowControl w:val="0"/>
        <w:kinsoku/>
        <w:overflowPunct/>
        <w:topLinePunct w:val="0"/>
        <w:bidi w:val="0"/>
        <w:ind w:firstLine="0" w:firstLineChars="0"/>
        <w:textAlignment w:val="auto"/>
        <w:rPr>
          <w:rFonts w:hint="eastAsia" w:ascii="仿宋" w:hAnsi="仿宋" w:eastAsia="仿宋" w:cs="仿宋"/>
          <w:color w:val="auto"/>
          <w:sz w:val="32"/>
          <w:szCs w:val="32"/>
          <w:highlight w:val="none"/>
        </w:rPr>
      </w:pPr>
    </w:p>
    <w:p w14:paraId="0A848256">
      <w:pPr>
        <w:pStyle w:val="10"/>
        <w:pageBreakBefore w:val="0"/>
        <w:widowControl w:val="0"/>
        <w:kinsoku/>
        <w:overflowPunct/>
        <w:topLinePunct w:val="0"/>
        <w:bidi w:val="0"/>
        <w:ind w:firstLine="0" w:firstLineChars="0"/>
        <w:textAlignment w:val="auto"/>
        <w:rPr>
          <w:rFonts w:hint="eastAsia" w:ascii="仿宋" w:hAnsi="仿宋" w:eastAsia="仿宋" w:cs="仿宋"/>
          <w:color w:val="auto"/>
          <w:sz w:val="32"/>
          <w:szCs w:val="32"/>
          <w:highlight w:val="none"/>
        </w:rPr>
      </w:pPr>
    </w:p>
    <w:p w14:paraId="43D4E016">
      <w:pPr>
        <w:pStyle w:val="9"/>
        <w:pageBreakBefore w:val="0"/>
        <w:widowControl w:val="0"/>
        <w:kinsoku/>
        <w:overflowPunct/>
        <w:topLinePunct w:val="0"/>
        <w:bidi w:val="0"/>
        <w:spacing w:before="0" w:after="0" w:line="360" w:lineRule="auto"/>
        <w:ind w:left="0"/>
        <w:jc w:val="both"/>
        <w:textAlignment w:val="auto"/>
        <w:outlineLvl w:val="2"/>
        <w:rPr>
          <w:rFonts w:hint="eastAsia" w:ascii="仿宋" w:hAnsi="仿宋" w:eastAsia="仿宋" w:cs="仿宋"/>
          <w:b/>
          <w:bCs/>
          <w:color w:val="auto"/>
          <w:kern w:val="2"/>
          <w:sz w:val="28"/>
          <w:szCs w:val="28"/>
          <w:highlight w:val="none"/>
          <w:lang w:val="en-US" w:eastAsia="zh-CN" w:bidi="ar-SA"/>
        </w:rPr>
      </w:pPr>
      <w:bookmarkStart w:id="12" w:name="_Toc15271"/>
      <w:bookmarkStart w:id="13" w:name="_Toc23436"/>
      <w:bookmarkStart w:id="14" w:name="_Toc26017"/>
      <w:bookmarkStart w:id="15" w:name="_Toc27965"/>
      <w:bookmarkStart w:id="16" w:name="_Toc23720"/>
      <w:bookmarkStart w:id="17" w:name="_Toc17007"/>
      <w:bookmarkStart w:id="18" w:name="_Toc28505"/>
      <w:bookmarkStart w:id="19" w:name="_Toc6164"/>
      <w:bookmarkStart w:id="20" w:name="_Toc8061"/>
      <w:bookmarkStart w:id="21" w:name="_Toc28261"/>
      <w:bookmarkStart w:id="22" w:name="_Toc7203"/>
      <w:r>
        <w:rPr>
          <w:rFonts w:hint="eastAsia" w:ascii="仿宋" w:hAnsi="仿宋" w:eastAsia="仿宋" w:cs="仿宋"/>
          <w:color w:val="auto"/>
          <w:highlight w:val="none"/>
        </w:rPr>
        <w:br w:type="page"/>
      </w:r>
      <w:bookmarkEnd w:id="12"/>
      <w:bookmarkEnd w:id="13"/>
      <w:bookmarkEnd w:id="14"/>
      <w:bookmarkEnd w:id="15"/>
      <w:bookmarkEnd w:id="16"/>
      <w:bookmarkEnd w:id="17"/>
      <w:bookmarkEnd w:id="18"/>
      <w:bookmarkEnd w:id="19"/>
      <w:bookmarkEnd w:id="20"/>
      <w:bookmarkEnd w:id="21"/>
      <w:bookmarkEnd w:id="22"/>
      <w:bookmarkStart w:id="23" w:name="_Toc24469"/>
      <w:bookmarkStart w:id="24" w:name="_Toc18568"/>
      <w:bookmarkStart w:id="25" w:name="_Toc9028"/>
      <w:bookmarkStart w:id="26" w:name="_Toc30708"/>
      <w:bookmarkStart w:id="27" w:name="_Toc8657"/>
      <w:bookmarkStart w:id="28" w:name="_Toc32749"/>
      <w:bookmarkStart w:id="29" w:name="_Toc10991"/>
      <w:bookmarkStart w:id="30" w:name="_Toc21044"/>
      <w:bookmarkStart w:id="31" w:name="_Toc6005"/>
      <w:bookmarkStart w:id="32" w:name="_Toc32030"/>
      <w:r>
        <w:rPr>
          <w:rFonts w:hint="eastAsia" w:ascii="仿宋" w:hAnsi="仿宋" w:eastAsia="仿宋" w:cs="仿宋"/>
          <w:color w:val="auto"/>
          <w:highlight w:val="none"/>
          <w:lang w:val="en-US" w:eastAsia="zh-CN"/>
        </w:rPr>
        <w:t xml:space="preserve">      </w:t>
      </w:r>
      <w:r>
        <w:rPr>
          <w:rFonts w:hint="eastAsia" w:ascii="仿宋" w:hAnsi="仿宋" w:eastAsia="仿宋" w:cs="仿宋"/>
          <w:b/>
          <w:bCs/>
          <w:color w:val="auto"/>
          <w:kern w:val="2"/>
          <w:sz w:val="28"/>
          <w:szCs w:val="28"/>
          <w:highlight w:val="none"/>
          <w:lang w:val="en-US" w:eastAsia="zh-CN" w:bidi="ar-SA"/>
        </w:rPr>
        <w:t>二、报价一览表</w:t>
      </w:r>
      <w:bookmarkEnd w:id="23"/>
    </w:p>
    <w:p w14:paraId="0B55492E">
      <w:pPr>
        <w:pageBreakBefore w:val="0"/>
        <w:widowControl w:val="0"/>
        <w:kinsoku/>
        <w:overflowPunct/>
        <w:topLinePunct w:val="0"/>
        <w:bidi w:val="0"/>
        <w:jc w:val="center"/>
        <w:textAlignment w:val="auto"/>
        <w:rPr>
          <w:rFonts w:hint="eastAsia" w:ascii="仿宋" w:hAnsi="仿宋" w:eastAsia="仿宋" w:cs="仿宋"/>
          <w:b/>
          <w:color w:val="auto"/>
          <w:sz w:val="28"/>
          <w:szCs w:val="28"/>
          <w:highlight w:val="none"/>
        </w:rPr>
      </w:pPr>
      <w:bookmarkStart w:id="33" w:name="_Toc8006"/>
      <w:bookmarkStart w:id="34" w:name="_Toc31114"/>
      <w:bookmarkStart w:id="35" w:name="_Toc29740_WPSOffice_Level2"/>
      <w:bookmarkStart w:id="36" w:name="_Toc24699_WPSOffice_Level2"/>
      <w:bookmarkStart w:id="37" w:name="_Toc29232"/>
      <w:bookmarkStart w:id="38" w:name="_Toc25597_WPSOffice_Level2"/>
      <w:bookmarkStart w:id="39" w:name="_Toc5592"/>
      <w:r>
        <w:rPr>
          <w:rFonts w:hint="eastAsia" w:ascii="仿宋" w:hAnsi="仿宋" w:eastAsia="仿宋" w:cs="仿宋"/>
          <w:b/>
          <w:color w:val="auto"/>
          <w:sz w:val="28"/>
          <w:szCs w:val="28"/>
          <w:highlight w:val="none"/>
        </w:rPr>
        <w:t>2.1报价一览表</w:t>
      </w:r>
    </w:p>
    <w:p w14:paraId="0BA01377">
      <w:pPr>
        <w:pageBreakBefore w:val="0"/>
        <w:widowControl w:val="0"/>
        <w:kinsoku/>
        <w:overflowPunct/>
        <w:topLinePunct w:val="0"/>
        <w:bidi w:val="0"/>
        <w:spacing w:line="360" w:lineRule="auto"/>
        <w:jc w:val="left"/>
        <w:textAlignment w:val="auto"/>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项目名称：</w:t>
      </w:r>
    </w:p>
    <w:p w14:paraId="7D7D271E">
      <w:pPr>
        <w:pageBreakBefore w:val="0"/>
        <w:widowControl w:val="0"/>
        <w:kinsoku/>
        <w:overflowPunct/>
        <w:topLinePunct w:val="0"/>
        <w:bidi w:val="0"/>
        <w:spacing w:line="360" w:lineRule="auto"/>
        <w:jc w:val="left"/>
        <w:textAlignment w:val="auto"/>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 xml:space="preserve">项目编号：                </w:t>
      </w:r>
    </w:p>
    <w:tbl>
      <w:tblPr>
        <w:tblStyle w:val="7"/>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42"/>
        <w:gridCol w:w="2688"/>
        <w:gridCol w:w="2482"/>
      </w:tblGrid>
      <w:tr w14:paraId="01E88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963" w:type="pct"/>
            <w:noWrap w:val="0"/>
            <w:vAlign w:val="center"/>
          </w:tcPr>
          <w:p w14:paraId="65CFC3E5">
            <w:pPr>
              <w:pageBreakBefore w:val="0"/>
              <w:widowControl w:val="0"/>
              <w:kinsoku/>
              <w:overflowPunct/>
              <w:topLinePunct w:val="0"/>
              <w:bidi w:val="0"/>
              <w:jc w:val="center"/>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磋商报价</w:t>
            </w:r>
          </w:p>
          <w:p w14:paraId="2B15B20F">
            <w:pPr>
              <w:pageBreakBefore w:val="0"/>
              <w:widowControl w:val="0"/>
              <w:kinsoku/>
              <w:overflowPunct/>
              <w:topLinePunct w:val="0"/>
              <w:bidi w:val="0"/>
              <w:jc w:val="center"/>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（元）</w:t>
            </w:r>
          </w:p>
        </w:tc>
        <w:tc>
          <w:tcPr>
            <w:tcW w:w="1579" w:type="pct"/>
            <w:noWrap w:val="0"/>
            <w:vAlign w:val="center"/>
          </w:tcPr>
          <w:p w14:paraId="1189DF7B">
            <w:pPr>
              <w:pageBreakBefore w:val="0"/>
              <w:widowControl w:val="0"/>
              <w:kinsoku/>
              <w:overflowPunct/>
              <w:topLinePunct w:val="0"/>
              <w:bidi w:val="0"/>
              <w:jc w:val="center"/>
              <w:textAlignment w:val="auto"/>
              <w:rPr>
                <w:rFonts w:hint="default"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服务期</w:t>
            </w:r>
          </w:p>
        </w:tc>
        <w:tc>
          <w:tcPr>
            <w:tcW w:w="1456" w:type="pct"/>
            <w:noWrap w:val="0"/>
            <w:vAlign w:val="center"/>
          </w:tcPr>
          <w:p w14:paraId="2DD33615">
            <w:pPr>
              <w:pageBreakBefore w:val="0"/>
              <w:widowControl w:val="0"/>
              <w:kinsoku/>
              <w:overflowPunct/>
              <w:topLinePunct w:val="0"/>
              <w:bidi w:val="0"/>
              <w:jc w:val="center"/>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备注</w:t>
            </w:r>
          </w:p>
        </w:tc>
      </w:tr>
      <w:tr w14:paraId="12A1C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trPr>
        <w:tc>
          <w:tcPr>
            <w:tcW w:w="1963" w:type="pct"/>
            <w:noWrap w:val="0"/>
            <w:vAlign w:val="center"/>
          </w:tcPr>
          <w:p w14:paraId="41451018">
            <w:pPr>
              <w:pageBreakBefore w:val="0"/>
              <w:widowControl w:val="0"/>
              <w:kinsoku/>
              <w:overflowPunct/>
              <w:topLinePunct w:val="0"/>
              <w:bidi w:val="0"/>
              <w:jc w:val="center"/>
              <w:textAlignment w:val="auto"/>
              <w:rPr>
                <w:rFonts w:hint="eastAsia" w:ascii="仿宋" w:hAnsi="仿宋" w:eastAsia="仿宋" w:cs="仿宋"/>
                <w:color w:val="auto"/>
                <w:sz w:val="22"/>
                <w:szCs w:val="22"/>
                <w:highlight w:val="none"/>
              </w:rPr>
            </w:pPr>
          </w:p>
        </w:tc>
        <w:tc>
          <w:tcPr>
            <w:tcW w:w="1579" w:type="pct"/>
            <w:noWrap w:val="0"/>
            <w:vAlign w:val="center"/>
          </w:tcPr>
          <w:p w14:paraId="4732790C">
            <w:pPr>
              <w:pageBreakBefore w:val="0"/>
              <w:widowControl w:val="0"/>
              <w:kinsoku/>
              <w:overflowPunct/>
              <w:topLinePunct w:val="0"/>
              <w:bidi w:val="0"/>
              <w:jc w:val="center"/>
              <w:textAlignment w:val="auto"/>
              <w:rPr>
                <w:rFonts w:hint="eastAsia" w:ascii="仿宋" w:hAnsi="仿宋" w:eastAsia="仿宋" w:cs="仿宋"/>
                <w:color w:val="auto"/>
                <w:sz w:val="22"/>
                <w:szCs w:val="22"/>
                <w:highlight w:val="none"/>
              </w:rPr>
            </w:pPr>
          </w:p>
        </w:tc>
        <w:tc>
          <w:tcPr>
            <w:tcW w:w="1456" w:type="pct"/>
            <w:noWrap w:val="0"/>
            <w:vAlign w:val="center"/>
          </w:tcPr>
          <w:p w14:paraId="10D2690F">
            <w:pPr>
              <w:pageBreakBefore w:val="0"/>
              <w:widowControl w:val="0"/>
              <w:kinsoku/>
              <w:overflowPunct/>
              <w:topLinePunct w:val="0"/>
              <w:bidi w:val="0"/>
              <w:jc w:val="center"/>
              <w:textAlignment w:val="auto"/>
              <w:rPr>
                <w:rFonts w:hint="eastAsia" w:ascii="仿宋" w:hAnsi="仿宋" w:eastAsia="仿宋" w:cs="仿宋"/>
                <w:color w:val="auto"/>
                <w:sz w:val="22"/>
                <w:szCs w:val="22"/>
                <w:highlight w:val="none"/>
              </w:rPr>
            </w:pPr>
          </w:p>
        </w:tc>
      </w:tr>
      <w:tr w14:paraId="7FA92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trPr>
        <w:tc>
          <w:tcPr>
            <w:tcW w:w="5000" w:type="pct"/>
            <w:gridSpan w:val="3"/>
            <w:noWrap w:val="0"/>
            <w:vAlign w:val="center"/>
          </w:tcPr>
          <w:p w14:paraId="747B5C45">
            <w:pPr>
              <w:pageBreakBefore w:val="0"/>
              <w:widowControl w:val="0"/>
              <w:kinsoku/>
              <w:overflowPunct/>
              <w:topLinePunct w:val="0"/>
              <w:bidi w:val="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磋商报价（大写）：                             （小写：￥       ）</w:t>
            </w:r>
          </w:p>
        </w:tc>
      </w:tr>
      <w:tr w14:paraId="1F012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trPr>
        <w:tc>
          <w:tcPr>
            <w:tcW w:w="5000" w:type="pct"/>
            <w:gridSpan w:val="3"/>
            <w:noWrap w:val="0"/>
            <w:vAlign w:val="center"/>
          </w:tcPr>
          <w:p w14:paraId="42AB2129">
            <w:pPr>
              <w:pageBreakBefore w:val="0"/>
              <w:widowControl w:val="0"/>
              <w:kinsoku/>
              <w:overflowPunct/>
              <w:topLinePunct w:val="0"/>
              <w:bidi w:val="0"/>
              <w:jc w:val="left"/>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备注：</w:t>
            </w:r>
          </w:p>
          <w:p w14:paraId="7950CCA1">
            <w:pPr>
              <w:pageBreakBefore w:val="0"/>
              <w:widowControl w:val="0"/>
              <w:kinsoku/>
              <w:overflowPunct/>
              <w:topLinePunct w:val="0"/>
              <w:bidi w:val="0"/>
              <w:jc w:val="left"/>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en-US" w:eastAsia="zh-CN"/>
              </w:rPr>
              <w:t>1.</w:t>
            </w:r>
            <w:r>
              <w:rPr>
                <w:rFonts w:hint="eastAsia" w:ascii="仿宋" w:hAnsi="仿宋" w:eastAsia="仿宋" w:cs="仿宋"/>
                <w:color w:val="auto"/>
                <w:sz w:val="22"/>
                <w:szCs w:val="22"/>
                <w:highlight w:val="none"/>
              </w:rPr>
              <w:t>表内报价内容以元为单位，保留小数点后（</w:t>
            </w:r>
            <w:r>
              <w:rPr>
                <w:rFonts w:hint="eastAsia" w:ascii="仿宋" w:hAnsi="仿宋" w:eastAsia="仿宋" w:cs="仿宋"/>
                <w:b/>
                <w:color w:val="auto"/>
                <w:sz w:val="22"/>
                <w:szCs w:val="22"/>
                <w:highlight w:val="none"/>
              </w:rPr>
              <w:t>两位</w:t>
            </w:r>
            <w:r>
              <w:rPr>
                <w:rFonts w:hint="eastAsia" w:ascii="仿宋" w:hAnsi="仿宋" w:eastAsia="仿宋" w:cs="仿宋"/>
                <w:color w:val="auto"/>
                <w:sz w:val="22"/>
                <w:szCs w:val="22"/>
                <w:highlight w:val="none"/>
              </w:rPr>
              <w:t>）。</w:t>
            </w:r>
            <w:bookmarkStart w:id="40" w:name="_GoBack"/>
            <w:bookmarkEnd w:id="40"/>
          </w:p>
          <w:p w14:paraId="46B1C807">
            <w:pPr>
              <w:pageBreakBefore w:val="0"/>
              <w:widowControl w:val="0"/>
              <w:kinsoku/>
              <w:overflowPunct/>
              <w:topLinePunct w:val="0"/>
              <w:bidi w:val="0"/>
              <w:jc w:val="left"/>
              <w:textAlignment w:val="auto"/>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2.磋商报价=分项报价表中投标报价合计金额。</w:t>
            </w:r>
          </w:p>
          <w:p w14:paraId="5551B62D">
            <w:pPr>
              <w:pageBreakBefore w:val="0"/>
              <w:widowControl w:val="0"/>
              <w:kinsoku/>
              <w:overflowPunct/>
              <w:topLinePunct w:val="0"/>
              <w:bidi w:val="0"/>
              <w:jc w:val="left"/>
              <w:textAlignment w:val="auto"/>
              <w:rPr>
                <w:rFonts w:hint="default"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3</w:t>
            </w:r>
            <w:r>
              <w:rPr>
                <w:rFonts w:hint="default" w:ascii="仿宋" w:hAnsi="仿宋" w:eastAsia="仿宋" w:cs="仿宋"/>
                <w:color w:val="auto"/>
                <w:sz w:val="22"/>
                <w:szCs w:val="22"/>
                <w:highlight w:val="none"/>
                <w:lang w:val="en-US" w:eastAsia="zh-CN"/>
              </w:rPr>
              <w:t>.供应商在系统中上传</w:t>
            </w:r>
            <w:r>
              <w:rPr>
                <w:rFonts w:hint="eastAsia" w:ascii="仿宋" w:hAnsi="仿宋" w:eastAsia="仿宋" w:cs="仿宋"/>
                <w:color w:val="auto"/>
                <w:sz w:val="22"/>
                <w:szCs w:val="22"/>
                <w:highlight w:val="none"/>
                <w:lang w:val="en-US" w:eastAsia="zh-CN"/>
              </w:rPr>
              <w:t>响应</w:t>
            </w:r>
            <w:r>
              <w:rPr>
                <w:rFonts w:hint="default" w:ascii="仿宋" w:hAnsi="仿宋" w:eastAsia="仿宋" w:cs="仿宋"/>
                <w:color w:val="auto"/>
                <w:sz w:val="22"/>
                <w:szCs w:val="22"/>
                <w:highlight w:val="none"/>
                <w:lang w:val="en-US" w:eastAsia="zh-CN"/>
              </w:rPr>
              <w:t>文件时，需要填报的</w:t>
            </w:r>
            <w:r>
              <w:rPr>
                <w:rFonts w:hint="eastAsia" w:ascii="仿宋" w:hAnsi="仿宋" w:eastAsia="仿宋" w:cs="仿宋"/>
                <w:color w:val="auto"/>
                <w:sz w:val="22"/>
                <w:szCs w:val="22"/>
                <w:highlight w:val="none"/>
                <w:lang w:val="en-US" w:eastAsia="zh-CN"/>
              </w:rPr>
              <w:t>磋商</w:t>
            </w:r>
            <w:r>
              <w:rPr>
                <w:rFonts w:hint="default" w:ascii="仿宋" w:hAnsi="仿宋" w:eastAsia="仿宋" w:cs="仿宋"/>
                <w:color w:val="auto"/>
                <w:sz w:val="22"/>
                <w:szCs w:val="22"/>
                <w:highlight w:val="none"/>
                <w:lang w:val="en-US" w:eastAsia="zh-CN"/>
              </w:rPr>
              <w:t>报价金额必须与此处填报的</w:t>
            </w:r>
            <w:r>
              <w:rPr>
                <w:rFonts w:hint="eastAsia" w:ascii="仿宋" w:hAnsi="仿宋" w:eastAsia="仿宋" w:cs="仿宋"/>
                <w:color w:val="auto"/>
                <w:sz w:val="22"/>
                <w:szCs w:val="22"/>
                <w:highlight w:val="none"/>
                <w:lang w:val="en-US" w:eastAsia="zh-CN"/>
              </w:rPr>
              <w:t>磋商</w:t>
            </w:r>
            <w:r>
              <w:rPr>
                <w:rFonts w:hint="default" w:ascii="仿宋" w:hAnsi="仿宋" w:eastAsia="仿宋" w:cs="仿宋"/>
                <w:color w:val="auto"/>
                <w:sz w:val="22"/>
                <w:szCs w:val="22"/>
                <w:highlight w:val="none"/>
                <w:lang w:val="en-US" w:eastAsia="zh-CN"/>
              </w:rPr>
              <w:t>报价金额保持一致。如因供应商自身原因导致系统填报的报价金额与此处的报价金额不一致引发的不利于供应商的情形，后果由供应商自行承担。</w:t>
            </w:r>
          </w:p>
        </w:tc>
      </w:tr>
    </w:tbl>
    <w:p w14:paraId="4BCD6447">
      <w:pPr>
        <w:pageBreakBefore w:val="0"/>
        <w:widowControl w:val="0"/>
        <w:tabs>
          <w:tab w:val="left" w:pos="7200"/>
          <w:tab w:val="left" w:pos="8504"/>
        </w:tabs>
        <w:kinsoku/>
        <w:overflowPunct/>
        <w:topLinePunct w:val="0"/>
        <w:bidi w:val="0"/>
        <w:spacing w:line="360" w:lineRule="auto"/>
        <w:ind w:right="-1"/>
        <w:textAlignment w:val="auto"/>
        <w:rPr>
          <w:rFonts w:hint="eastAsia" w:ascii="仿宋" w:hAnsi="仿宋" w:eastAsia="仿宋" w:cs="仿宋"/>
          <w:color w:val="auto"/>
          <w:sz w:val="22"/>
          <w:szCs w:val="22"/>
          <w:highlight w:val="none"/>
        </w:rPr>
      </w:pPr>
    </w:p>
    <w:p w14:paraId="1E4F84AA">
      <w:pPr>
        <w:pageBreakBefore w:val="0"/>
        <w:widowControl w:val="0"/>
        <w:kinsoku/>
        <w:overflowPunct/>
        <w:topLinePunct w:val="0"/>
        <w:bidi w:val="0"/>
        <w:spacing w:line="120" w:lineRule="exact"/>
        <w:textAlignment w:val="auto"/>
        <w:rPr>
          <w:rFonts w:hint="eastAsia" w:ascii="仿宋" w:hAnsi="仿宋" w:eastAsia="仿宋" w:cs="仿宋"/>
          <w:color w:val="auto"/>
          <w:sz w:val="22"/>
          <w:szCs w:val="22"/>
          <w:highlight w:val="none"/>
        </w:rPr>
      </w:pPr>
    </w:p>
    <w:p w14:paraId="5F0023F0">
      <w:pPr>
        <w:pageBreakBefore w:val="0"/>
        <w:widowControl w:val="0"/>
        <w:kinsoku/>
        <w:overflowPunct/>
        <w:topLinePunct w:val="0"/>
        <w:bidi w:val="0"/>
        <w:spacing w:line="480" w:lineRule="auto"/>
        <w:ind w:right="540" w:rightChars="257"/>
        <w:jc w:val="left"/>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供应商名称：</w:t>
      </w:r>
      <w:r>
        <w:rPr>
          <w:rFonts w:hint="eastAsia" w:ascii="仿宋" w:hAnsi="仿宋" w:eastAsia="仿宋" w:cs="仿宋"/>
          <w:color w:val="auto"/>
          <w:spacing w:val="4"/>
          <w:sz w:val="22"/>
          <w:szCs w:val="22"/>
          <w:highlight w:val="none"/>
          <w:u w:val="single"/>
        </w:rPr>
        <w:t xml:space="preserve">                   </w:t>
      </w:r>
      <w:r>
        <w:rPr>
          <w:rFonts w:hint="eastAsia" w:ascii="仿宋" w:hAnsi="仿宋" w:eastAsia="仿宋" w:cs="仿宋"/>
          <w:color w:val="auto"/>
          <w:spacing w:val="4"/>
          <w:sz w:val="22"/>
          <w:szCs w:val="22"/>
          <w:highlight w:val="none"/>
        </w:rPr>
        <w:t>（盖单位公章）</w:t>
      </w:r>
    </w:p>
    <w:p w14:paraId="037355A3">
      <w:pPr>
        <w:pageBreakBefore w:val="0"/>
        <w:widowControl w:val="0"/>
        <w:kinsoku/>
        <w:overflowPunct/>
        <w:topLinePunct w:val="0"/>
        <w:bidi w:val="0"/>
        <w:spacing w:line="480" w:lineRule="auto"/>
        <w:ind w:right="540" w:rightChars="257"/>
        <w:jc w:val="left"/>
        <w:textAlignment w:val="auto"/>
        <w:rPr>
          <w:rFonts w:hint="eastAsia" w:ascii="仿宋" w:hAnsi="仿宋" w:eastAsia="仿宋" w:cs="仿宋"/>
          <w:color w:val="auto"/>
          <w:sz w:val="22"/>
          <w:szCs w:val="22"/>
          <w:highlight w:val="none"/>
        </w:rPr>
      </w:pPr>
    </w:p>
    <w:p w14:paraId="56423867">
      <w:pPr>
        <w:pageBreakBefore w:val="0"/>
        <w:widowControl w:val="0"/>
        <w:kinsoku/>
        <w:overflowPunct/>
        <w:topLinePunct w:val="0"/>
        <w:bidi w:val="0"/>
        <w:spacing w:line="480" w:lineRule="auto"/>
        <w:ind w:right="540" w:rightChars="257"/>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日    期：      年   月    日</w:t>
      </w:r>
    </w:p>
    <w:p w14:paraId="11B91C51">
      <w:pPr>
        <w:pageBreakBefore w:val="0"/>
        <w:widowControl w:val="0"/>
        <w:kinsoku/>
        <w:overflowPunct/>
        <w:topLinePunct w:val="0"/>
        <w:autoSpaceDE w:val="0"/>
        <w:autoSpaceDN w:val="0"/>
        <w:bidi w:val="0"/>
        <w:textAlignment w:val="auto"/>
        <w:rPr>
          <w:rFonts w:hint="eastAsia" w:ascii="仿宋" w:hAnsi="仿宋" w:eastAsia="仿宋" w:cs="仿宋"/>
          <w:color w:val="auto"/>
          <w:sz w:val="22"/>
          <w:szCs w:val="22"/>
          <w:highlight w:val="none"/>
        </w:rPr>
      </w:pPr>
    </w:p>
    <w:bookmarkEnd w:id="33"/>
    <w:bookmarkEnd w:id="34"/>
    <w:bookmarkEnd w:id="35"/>
    <w:bookmarkEnd w:id="36"/>
    <w:bookmarkEnd w:id="37"/>
    <w:bookmarkEnd w:id="38"/>
    <w:p w14:paraId="747CA955">
      <w:pPr>
        <w:pageBreakBefore w:val="0"/>
        <w:widowControl w:val="0"/>
        <w:kinsoku/>
        <w:overflowPunct/>
        <w:topLinePunct w:val="0"/>
        <w:bidi w:val="0"/>
        <w:jc w:val="center"/>
        <w:textAlignment w:val="auto"/>
        <w:rPr>
          <w:highlight w:val="none"/>
        </w:rPr>
      </w:pPr>
      <w:r>
        <w:rPr>
          <w:rFonts w:hint="eastAsia" w:ascii="仿宋" w:hAnsi="仿宋" w:eastAsia="仿宋" w:cs="仿宋"/>
          <w:b/>
          <w:color w:val="auto"/>
          <w:sz w:val="22"/>
          <w:szCs w:val="22"/>
          <w:highlight w:val="none"/>
        </w:rPr>
        <w:br w:type="page"/>
      </w:r>
      <w:bookmarkEnd w:id="39"/>
      <w:r>
        <w:rPr>
          <w:rFonts w:hint="eastAsia" w:ascii="仿宋" w:hAnsi="仿宋" w:eastAsia="仿宋" w:cs="仿宋"/>
          <w:b/>
          <w:color w:val="auto"/>
          <w:sz w:val="28"/>
          <w:szCs w:val="28"/>
          <w:highlight w:val="none"/>
        </w:rPr>
        <w:t>2.2分项报价表</w:t>
      </w:r>
    </w:p>
    <w:p w14:paraId="69A8B998">
      <w:pPr>
        <w:pStyle w:val="5"/>
        <w:widowControl/>
        <w:shd w:val="clear" w:color="auto"/>
        <w:spacing w:line="360" w:lineRule="auto"/>
        <w:ind w:firstLine="422" w:firstLineChars="200"/>
        <w:jc w:val="center"/>
        <w:rPr>
          <w:rFonts w:hint="eastAsia"/>
          <w:highlight w:val="none"/>
        </w:rPr>
      </w:pPr>
      <w:r>
        <w:rPr>
          <w:rFonts w:hint="eastAsia" w:ascii="仿宋" w:hAnsi="仿宋" w:eastAsia="仿宋" w:cs="仿宋"/>
          <w:b/>
          <w:bCs/>
          <w:color w:val="333333"/>
          <w:sz w:val="21"/>
          <w:szCs w:val="21"/>
          <w:highlight w:val="none"/>
          <w:shd w:val="clear" w:color="auto" w:fill="FFFFFF"/>
        </w:rPr>
        <w:t>强检医用设备计量检定</w:t>
      </w:r>
    </w:p>
    <w:tbl>
      <w:tblPr>
        <w:tblStyle w:val="7"/>
        <w:tblW w:w="4997"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15"/>
        <w:gridCol w:w="2259"/>
        <w:gridCol w:w="1846"/>
        <w:gridCol w:w="1846"/>
        <w:gridCol w:w="1851"/>
      </w:tblGrid>
      <w:tr w14:paraId="07D380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5" w:hRule="atLeast"/>
        </w:trPr>
        <w:tc>
          <w:tcPr>
            <w:tcW w:w="420" w:type="pct"/>
            <w:noWrap w:val="0"/>
            <w:vAlign w:val="bottom"/>
          </w:tcPr>
          <w:p w14:paraId="6ACF4234">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序号</w:t>
            </w:r>
          </w:p>
        </w:tc>
        <w:tc>
          <w:tcPr>
            <w:tcW w:w="1326" w:type="pct"/>
            <w:noWrap w:val="0"/>
            <w:vAlign w:val="bottom"/>
          </w:tcPr>
          <w:p w14:paraId="6D56C0F6">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设备名称</w:t>
            </w:r>
          </w:p>
        </w:tc>
        <w:tc>
          <w:tcPr>
            <w:tcW w:w="1084" w:type="pct"/>
            <w:noWrap w:val="0"/>
            <w:vAlign w:val="bottom"/>
          </w:tcPr>
          <w:p w14:paraId="37298658">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数量（台）</w:t>
            </w:r>
          </w:p>
        </w:tc>
        <w:tc>
          <w:tcPr>
            <w:tcW w:w="1084" w:type="pct"/>
            <w:noWrap w:val="0"/>
            <w:vAlign w:val="bottom"/>
          </w:tcPr>
          <w:p w14:paraId="6F50AC3A">
            <w:pPr>
              <w:pStyle w:val="3"/>
              <w:shd w:val="clear"/>
              <w:spacing w:line="360" w:lineRule="auto"/>
              <w:ind w:left="0" w:leftChars="0" w:firstLine="0" w:firstLineChars="0"/>
              <w:jc w:val="center"/>
              <w:rPr>
                <w:rFonts w:hint="default"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单价（元）</w:t>
            </w:r>
          </w:p>
        </w:tc>
        <w:tc>
          <w:tcPr>
            <w:tcW w:w="1084" w:type="pct"/>
            <w:noWrap w:val="0"/>
            <w:vAlign w:val="bottom"/>
          </w:tcPr>
          <w:p w14:paraId="0D411DD4">
            <w:pPr>
              <w:pStyle w:val="3"/>
              <w:shd w:val="clear"/>
              <w:spacing w:line="360" w:lineRule="auto"/>
              <w:ind w:left="0" w:leftChars="0" w:firstLine="0" w:firstLineChars="0"/>
              <w:jc w:val="center"/>
              <w:rPr>
                <w:rFonts w:hint="default"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总价（元）</w:t>
            </w:r>
          </w:p>
        </w:tc>
      </w:tr>
      <w:tr w14:paraId="309E2A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0" w:type="pct"/>
            <w:noWrap w:val="0"/>
            <w:vAlign w:val="bottom"/>
          </w:tcPr>
          <w:p w14:paraId="10D39AB5">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w:t>
            </w:r>
          </w:p>
        </w:tc>
        <w:tc>
          <w:tcPr>
            <w:tcW w:w="1326" w:type="pct"/>
            <w:noWrap w:val="0"/>
            <w:vAlign w:val="bottom"/>
          </w:tcPr>
          <w:p w14:paraId="2AF273B3">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耳温枪</w:t>
            </w:r>
          </w:p>
        </w:tc>
        <w:tc>
          <w:tcPr>
            <w:tcW w:w="1084" w:type="pct"/>
            <w:noWrap w:val="0"/>
            <w:vAlign w:val="bottom"/>
          </w:tcPr>
          <w:p w14:paraId="49828A24">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4</w:t>
            </w:r>
          </w:p>
        </w:tc>
        <w:tc>
          <w:tcPr>
            <w:tcW w:w="1084" w:type="pct"/>
            <w:noWrap w:val="0"/>
            <w:vAlign w:val="bottom"/>
          </w:tcPr>
          <w:p w14:paraId="26523E00">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1084" w:type="pct"/>
            <w:noWrap w:val="0"/>
            <w:vAlign w:val="bottom"/>
          </w:tcPr>
          <w:p w14:paraId="68EF01F6">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2B7AE7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0" w:type="pct"/>
            <w:noWrap w:val="0"/>
            <w:vAlign w:val="bottom"/>
          </w:tcPr>
          <w:p w14:paraId="511F3B75">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w:t>
            </w:r>
          </w:p>
        </w:tc>
        <w:tc>
          <w:tcPr>
            <w:tcW w:w="1326" w:type="pct"/>
            <w:noWrap w:val="0"/>
            <w:vAlign w:val="bottom"/>
          </w:tcPr>
          <w:p w14:paraId="158EEBDC">
            <w:pPr>
              <w:pStyle w:val="3"/>
              <w:shd w:val="clear"/>
              <w:spacing w:line="360" w:lineRule="auto"/>
              <w:ind w:left="0" w:leftChars="0" w:firstLine="0" w:firstLineChars="0"/>
              <w:jc w:val="center"/>
              <w:rPr>
                <w:rFonts w:hint="default"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电子血压计</w:t>
            </w:r>
          </w:p>
        </w:tc>
        <w:tc>
          <w:tcPr>
            <w:tcW w:w="1084" w:type="pct"/>
            <w:noWrap w:val="0"/>
            <w:vAlign w:val="bottom"/>
          </w:tcPr>
          <w:p w14:paraId="282E3BF9">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80</w:t>
            </w:r>
          </w:p>
        </w:tc>
        <w:tc>
          <w:tcPr>
            <w:tcW w:w="1084" w:type="pct"/>
            <w:noWrap w:val="0"/>
            <w:vAlign w:val="bottom"/>
          </w:tcPr>
          <w:p w14:paraId="16F6CB87">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1084" w:type="pct"/>
            <w:noWrap w:val="0"/>
            <w:vAlign w:val="bottom"/>
          </w:tcPr>
          <w:p w14:paraId="2D945FAE">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533A7F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0" w:type="pct"/>
            <w:noWrap w:val="0"/>
            <w:vAlign w:val="bottom"/>
          </w:tcPr>
          <w:p w14:paraId="63997370">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3</w:t>
            </w:r>
          </w:p>
        </w:tc>
        <w:tc>
          <w:tcPr>
            <w:tcW w:w="1326" w:type="pct"/>
            <w:noWrap w:val="0"/>
            <w:vAlign w:val="bottom"/>
          </w:tcPr>
          <w:p w14:paraId="0E838F26">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心电图机</w:t>
            </w:r>
          </w:p>
        </w:tc>
        <w:tc>
          <w:tcPr>
            <w:tcW w:w="1084" w:type="pct"/>
            <w:noWrap w:val="0"/>
            <w:vAlign w:val="bottom"/>
          </w:tcPr>
          <w:p w14:paraId="167D3715">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34</w:t>
            </w:r>
          </w:p>
        </w:tc>
        <w:tc>
          <w:tcPr>
            <w:tcW w:w="1084" w:type="pct"/>
            <w:noWrap w:val="0"/>
            <w:vAlign w:val="bottom"/>
          </w:tcPr>
          <w:p w14:paraId="4D02F221">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1084" w:type="pct"/>
            <w:noWrap w:val="0"/>
            <w:vAlign w:val="bottom"/>
          </w:tcPr>
          <w:p w14:paraId="11262D44">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71B108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0" w:type="pct"/>
            <w:noWrap w:val="0"/>
            <w:vAlign w:val="bottom"/>
          </w:tcPr>
          <w:p w14:paraId="15445091">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4</w:t>
            </w:r>
          </w:p>
        </w:tc>
        <w:tc>
          <w:tcPr>
            <w:tcW w:w="1326" w:type="pct"/>
            <w:noWrap w:val="0"/>
            <w:vAlign w:val="bottom"/>
          </w:tcPr>
          <w:p w14:paraId="48C13290">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脑电图机</w:t>
            </w:r>
          </w:p>
        </w:tc>
        <w:tc>
          <w:tcPr>
            <w:tcW w:w="1084" w:type="pct"/>
            <w:noWrap w:val="0"/>
            <w:vAlign w:val="bottom"/>
          </w:tcPr>
          <w:p w14:paraId="5B79E497">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w:t>
            </w:r>
          </w:p>
        </w:tc>
        <w:tc>
          <w:tcPr>
            <w:tcW w:w="1084" w:type="pct"/>
            <w:noWrap w:val="0"/>
            <w:vAlign w:val="bottom"/>
          </w:tcPr>
          <w:p w14:paraId="38D72848">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1084" w:type="pct"/>
            <w:noWrap w:val="0"/>
            <w:vAlign w:val="bottom"/>
          </w:tcPr>
          <w:p w14:paraId="1509D5F0">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534078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0" w:type="pct"/>
            <w:noWrap w:val="0"/>
            <w:vAlign w:val="bottom"/>
          </w:tcPr>
          <w:p w14:paraId="64BD6ABE">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5</w:t>
            </w:r>
          </w:p>
        </w:tc>
        <w:tc>
          <w:tcPr>
            <w:tcW w:w="1326" w:type="pct"/>
            <w:noWrap w:val="0"/>
            <w:vAlign w:val="bottom"/>
          </w:tcPr>
          <w:p w14:paraId="7365ABAF">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监护仪</w:t>
            </w:r>
          </w:p>
        </w:tc>
        <w:tc>
          <w:tcPr>
            <w:tcW w:w="1084" w:type="pct"/>
            <w:noWrap w:val="0"/>
            <w:vAlign w:val="bottom"/>
          </w:tcPr>
          <w:p w14:paraId="185EB11E">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238</w:t>
            </w:r>
          </w:p>
        </w:tc>
        <w:tc>
          <w:tcPr>
            <w:tcW w:w="1084" w:type="pct"/>
            <w:noWrap w:val="0"/>
            <w:vAlign w:val="bottom"/>
          </w:tcPr>
          <w:p w14:paraId="509A58B1">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1084" w:type="pct"/>
            <w:noWrap w:val="0"/>
            <w:vAlign w:val="bottom"/>
          </w:tcPr>
          <w:p w14:paraId="642FD321">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116AF1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0" w:type="pct"/>
            <w:noWrap w:val="0"/>
            <w:vAlign w:val="bottom"/>
          </w:tcPr>
          <w:p w14:paraId="0FB3A910">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6</w:t>
            </w:r>
          </w:p>
        </w:tc>
        <w:tc>
          <w:tcPr>
            <w:tcW w:w="1326" w:type="pct"/>
            <w:noWrap w:val="0"/>
            <w:vAlign w:val="bottom"/>
          </w:tcPr>
          <w:p w14:paraId="4F7E29D5">
            <w:pPr>
              <w:pStyle w:val="3"/>
              <w:shd w:val="clear"/>
              <w:spacing w:line="360" w:lineRule="auto"/>
              <w:ind w:left="0" w:leftChars="0" w:firstLine="0" w:firstLineChars="0"/>
              <w:jc w:val="center"/>
              <w:rPr>
                <w:rFonts w:hint="default"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水银血压计</w:t>
            </w:r>
          </w:p>
        </w:tc>
        <w:tc>
          <w:tcPr>
            <w:tcW w:w="1084" w:type="pct"/>
            <w:noWrap w:val="0"/>
            <w:vAlign w:val="bottom"/>
          </w:tcPr>
          <w:p w14:paraId="7C339FD2">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85</w:t>
            </w:r>
          </w:p>
        </w:tc>
        <w:tc>
          <w:tcPr>
            <w:tcW w:w="1084" w:type="pct"/>
            <w:noWrap w:val="0"/>
            <w:vAlign w:val="bottom"/>
          </w:tcPr>
          <w:p w14:paraId="2EB2C30F">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1084" w:type="pct"/>
            <w:noWrap w:val="0"/>
            <w:vAlign w:val="bottom"/>
          </w:tcPr>
          <w:p w14:paraId="326CC1BF">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491D4F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0" w:type="pct"/>
            <w:noWrap w:val="0"/>
            <w:vAlign w:val="bottom"/>
          </w:tcPr>
          <w:p w14:paraId="11F289CC">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7</w:t>
            </w:r>
          </w:p>
        </w:tc>
        <w:tc>
          <w:tcPr>
            <w:tcW w:w="1326" w:type="pct"/>
            <w:noWrap w:val="0"/>
            <w:vAlign w:val="bottom"/>
          </w:tcPr>
          <w:p w14:paraId="37C6AF57">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CT</w:t>
            </w:r>
          </w:p>
        </w:tc>
        <w:tc>
          <w:tcPr>
            <w:tcW w:w="1084" w:type="pct"/>
            <w:noWrap w:val="0"/>
            <w:vAlign w:val="bottom"/>
          </w:tcPr>
          <w:p w14:paraId="25C85400">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4</w:t>
            </w:r>
          </w:p>
        </w:tc>
        <w:tc>
          <w:tcPr>
            <w:tcW w:w="1084" w:type="pct"/>
            <w:noWrap w:val="0"/>
            <w:vAlign w:val="bottom"/>
          </w:tcPr>
          <w:p w14:paraId="193BEB1B">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1084" w:type="pct"/>
            <w:noWrap w:val="0"/>
            <w:vAlign w:val="bottom"/>
          </w:tcPr>
          <w:p w14:paraId="11614631">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7E949B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0" w:type="pct"/>
            <w:noWrap w:val="0"/>
            <w:vAlign w:val="bottom"/>
          </w:tcPr>
          <w:p w14:paraId="1CD130C6">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8</w:t>
            </w:r>
          </w:p>
        </w:tc>
        <w:tc>
          <w:tcPr>
            <w:tcW w:w="1326" w:type="pct"/>
            <w:noWrap w:val="0"/>
            <w:vAlign w:val="bottom"/>
          </w:tcPr>
          <w:p w14:paraId="2B4B8C9F">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DR</w:t>
            </w:r>
          </w:p>
        </w:tc>
        <w:tc>
          <w:tcPr>
            <w:tcW w:w="1084" w:type="pct"/>
            <w:noWrap w:val="0"/>
            <w:vAlign w:val="bottom"/>
          </w:tcPr>
          <w:p w14:paraId="55B4C6DB">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w:t>
            </w:r>
          </w:p>
        </w:tc>
        <w:tc>
          <w:tcPr>
            <w:tcW w:w="1084" w:type="pct"/>
            <w:noWrap w:val="0"/>
            <w:vAlign w:val="bottom"/>
          </w:tcPr>
          <w:p w14:paraId="429CBC58">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1084" w:type="pct"/>
            <w:noWrap w:val="0"/>
            <w:vAlign w:val="bottom"/>
          </w:tcPr>
          <w:p w14:paraId="42544677">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0D9959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0" w:type="pct"/>
            <w:noWrap w:val="0"/>
            <w:vAlign w:val="bottom"/>
          </w:tcPr>
          <w:p w14:paraId="0DD2F907">
            <w:pPr>
              <w:pStyle w:val="3"/>
              <w:shd w:val="clear"/>
              <w:spacing w:line="360" w:lineRule="auto"/>
              <w:ind w:left="0" w:leftChars="0" w:firstLine="0" w:firstLineChars="0"/>
              <w:jc w:val="center"/>
              <w:rPr>
                <w:rFonts w:hint="default"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9</w:t>
            </w:r>
          </w:p>
        </w:tc>
        <w:tc>
          <w:tcPr>
            <w:tcW w:w="1326" w:type="pct"/>
            <w:noWrap w:val="0"/>
            <w:vAlign w:val="bottom"/>
          </w:tcPr>
          <w:p w14:paraId="127FC939">
            <w:pPr>
              <w:pStyle w:val="3"/>
              <w:shd w:val="clear"/>
              <w:spacing w:line="360" w:lineRule="auto"/>
              <w:ind w:left="0" w:leftChars="0" w:firstLine="0" w:firstLineChars="0"/>
              <w:jc w:val="center"/>
              <w:rPr>
                <w:rFonts w:hint="default"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胃肠机</w:t>
            </w:r>
          </w:p>
        </w:tc>
        <w:tc>
          <w:tcPr>
            <w:tcW w:w="1084" w:type="pct"/>
            <w:noWrap w:val="0"/>
            <w:vAlign w:val="bottom"/>
          </w:tcPr>
          <w:p w14:paraId="2E3AB5AD">
            <w:pPr>
              <w:pStyle w:val="3"/>
              <w:shd w:val="clear"/>
              <w:spacing w:line="360" w:lineRule="auto"/>
              <w:ind w:left="0" w:leftChars="0" w:firstLine="0" w:firstLineChars="0"/>
              <w:jc w:val="center"/>
              <w:rPr>
                <w:rFonts w:hint="default"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w:t>
            </w:r>
          </w:p>
        </w:tc>
        <w:tc>
          <w:tcPr>
            <w:tcW w:w="1084" w:type="pct"/>
            <w:noWrap w:val="0"/>
            <w:vAlign w:val="bottom"/>
          </w:tcPr>
          <w:p w14:paraId="2953BE12">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1084" w:type="pct"/>
            <w:noWrap w:val="0"/>
            <w:vAlign w:val="bottom"/>
          </w:tcPr>
          <w:p w14:paraId="1C65B46B">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0E1774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0" w:type="pct"/>
            <w:noWrap w:val="0"/>
            <w:vAlign w:val="bottom"/>
          </w:tcPr>
          <w:p w14:paraId="51BEF6EB">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10</w:t>
            </w:r>
          </w:p>
        </w:tc>
        <w:tc>
          <w:tcPr>
            <w:tcW w:w="1326" w:type="pct"/>
            <w:noWrap w:val="0"/>
            <w:vAlign w:val="bottom"/>
          </w:tcPr>
          <w:p w14:paraId="37712934">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DSA</w:t>
            </w:r>
          </w:p>
        </w:tc>
        <w:tc>
          <w:tcPr>
            <w:tcW w:w="1084" w:type="pct"/>
            <w:noWrap w:val="0"/>
            <w:vAlign w:val="bottom"/>
          </w:tcPr>
          <w:p w14:paraId="7CD2F3F3">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w:t>
            </w:r>
          </w:p>
        </w:tc>
        <w:tc>
          <w:tcPr>
            <w:tcW w:w="1084" w:type="pct"/>
            <w:noWrap w:val="0"/>
            <w:vAlign w:val="bottom"/>
          </w:tcPr>
          <w:p w14:paraId="0D69CD25">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1084" w:type="pct"/>
            <w:noWrap w:val="0"/>
            <w:vAlign w:val="bottom"/>
          </w:tcPr>
          <w:p w14:paraId="6ED44858">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593424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00" w:type="pct"/>
            <w:gridSpan w:val="5"/>
            <w:noWrap w:val="0"/>
            <w:vAlign w:val="bottom"/>
          </w:tcPr>
          <w:p w14:paraId="376612D5">
            <w:pPr>
              <w:pStyle w:val="3"/>
              <w:shd w:val="clear"/>
              <w:spacing w:line="360" w:lineRule="auto"/>
              <w:ind w:left="0" w:leftChars="0" w:firstLine="0" w:firstLineChars="0"/>
              <w:jc w:val="center"/>
              <w:rPr>
                <w:rFonts w:hint="default"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合计：大写：                         小写</w:t>
            </w:r>
          </w:p>
        </w:tc>
      </w:tr>
    </w:tbl>
    <w:p w14:paraId="30AE5E86">
      <w:pPr>
        <w:pageBreakBefore w:val="0"/>
        <w:widowControl w:val="0"/>
        <w:kinsoku/>
        <w:overflowPunct/>
        <w:topLinePunct w:val="0"/>
        <w:bidi w:val="0"/>
        <w:jc w:val="center"/>
        <w:textAlignment w:val="auto"/>
        <w:rPr>
          <w:rFonts w:hint="eastAsia" w:ascii="仿宋" w:hAnsi="仿宋" w:eastAsia="仿宋" w:cs="仿宋"/>
          <w:b/>
          <w:color w:val="auto"/>
          <w:sz w:val="28"/>
          <w:szCs w:val="28"/>
          <w:highlight w:val="none"/>
        </w:rPr>
      </w:pPr>
    </w:p>
    <w:p w14:paraId="13CAC9AC">
      <w:pPr>
        <w:pStyle w:val="5"/>
        <w:widowControl/>
        <w:shd w:val="clear" w:color="auto"/>
        <w:spacing w:before="0" w:beforeAutospacing="0" w:after="0" w:afterAutospacing="0" w:line="360" w:lineRule="auto"/>
        <w:ind w:firstLine="386" w:firstLineChars="200"/>
        <w:jc w:val="center"/>
        <w:rPr>
          <w:rFonts w:hint="eastAsia" w:ascii="仿宋" w:hAnsi="仿宋" w:eastAsia="仿宋" w:cs="仿宋"/>
          <w:spacing w:val="-9"/>
          <w:kern w:val="2"/>
          <w:sz w:val="21"/>
          <w:szCs w:val="21"/>
          <w:highlight w:val="none"/>
        </w:rPr>
      </w:pPr>
      <w:r>
        <w:rPr>
          <w:rFonts w:hint="eastAsia" w:ascii="仿宋" w:hAnsi="仿宋" w:eastAsia="仿宋" w:cs="仿宋"/>
          <w:b/>
          <w:bCs/>
          <w:spacing w:val="-9"/>
          <w:kern w:val="2"/>
          <w:sz w:val="21"/>
          <w:szCs w:val="21"/>
          <w:highlight w:val="none"/>
        </w:rPr>
        <w:t>非强检医用设备计量检定/校准</w:t>
      </w:r>
    </w:p>
    <w:p w14:paraId="0EC433E5">
      <w:pPr>
        <w:pageBreakBefore w:val="0"/>
        <w:widowControl w:val="0"/>
        <w:shd w:val="clear" w:color="auto" w:fill="auto"/>
        <w:tabs>
          <w:tab w:val="right" w:pos="9072"/>
        </w:tabs>
        <w:kinsoku/>
        <w:wordWrap w:val="0"/>
        <w:overflowPunct/>
        <w:topLinePunct w:val="0"/>
        <w:bidi w:val="0"/>
        <w:ind w:firstLine="840" w:firstLineChars="400"/>
        <w:jc w:val="center"/>
        <w:textAlignment w:val="auto"/>
        <w:rPr>
          <w:rFonts w:hint="eastAsia" w:ascii="仿宋" w:hAnsi="仿宋" w:eastAsia="仿宋" w:cs="仿宋"/>
          <w:color w:val="auto"/>
          <w:sz w:val="21"/>
          <w:szCs w:val="21"/>
          <w:highlight w:val="none"/>
          <w:lang w:val="en-US" w:eastAsia="zh-CN"/>
        </w:rPr>
      </w:pPr>
    </w:p>
    <w:tbl>
      <w:tblPr>
        <w:tblStyle w:val="7"/>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38"/>
        <w:gridCol w:w="4098"/>
        <w:gridCol w:w="1293"/>
        <w:gridCol w:w="1293"/>
        <w:gridCol w:w="1297"/>
      </w:tblGrid>
      <w:tr w14:paraId="48955A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60" w:hRule="atLeast"/>
          <w:jc w:val="center"/>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C67E2BF">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序号</w:t>
            </w:r>
          </w:p>
        </w:tc>
        <w:tc>
          <w:tcPr>
            <w:tcW w:w="240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FFAF1CF">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项目名称</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10253E3">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数量</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14:paraId="33B25920">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单价（元）</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0"/>
            <w:vAlign w:val="bottom"/>
          </w:tcPr>
          <w:p w14:paraId="793453F8">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总价（元）</w:t>
            </w:r>
          </w:p>
        </w:tc>
      </w:tr>
      <w:tr w14:paraId="5F1F84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9DA60D4">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w:t>
            </w:r>
          </w:p>
        </w:tc>
        <w:tc>
          <w:tcPr>
            <w:tcW w:w="240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B325732">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输、注泵</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2FDBD">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600</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72A64">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641F6">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5BD44B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14A53C3">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w:t>
            </w:r>
          </w:p>
        </w:tc>
        <w:tc>
          <w:tcPr>
            <w:tcW w:w="240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9A70C16">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呼吸机、麻醉机</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64F86">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40</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AF693">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0635A">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2E827A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EEAC709">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3</w:t>
            </w:r>
          </w:p>
        </w:tc>
        <w:tc>
          <w:tcPr>
            <w:tcW w:w="240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74CFE03">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骨密度仪</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E7B07">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273DB">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7A860">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0BB284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7DB3C9E">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4</w:t>
            </w:r>
          </w:p>
        </w:tc>
        <w:tc>
          <w:tcPr>
            <w:tcW w:w="240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DA7FDAF">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电刀</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DF266">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10</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30D12">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B6D02">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10F5F9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00BFC40">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5</w:t>
            </w:r>
          </w:p>
        </w:tc>
        <w:tc>
          <w:tcPr>
            <w:tcW w:w="240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39AFAE9">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核磁</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28F72">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D607E">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E507A">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72670C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9ABF355">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6</w:t>
            </w:r>
          </w:p>
        </w:tc>
        <w:tc>
          <w:tcPr>
            <w:tcW w:w="240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3E0CDE3">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除颤仪</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81C85">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14</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A2271">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49DBE">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3AD698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8BDC587">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7</w:t>
            </w:r>
          </w:p>
        </w:tc>
        <w:tc>
          <w:tcPr>
            <w:tcW w:w="240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93ACC6A">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b超</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DFFA5">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19</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9056B">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B3144">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1A9AEF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6" w:hRule="atLeast"/>
          <w:jc w:val="center"/>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2B292B0">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8</w:t>
            </w:r>
          </w:p>
        </w:tc>
        <w:tc>
          <w:tcPr>
            <w:tcW w:w="240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13C879C">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天平</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FF30B">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6</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9AAE5">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7892A">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32FDF2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7" w:hRule="atLeast"/>
          <w:jc w:val="center"/>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16548E1">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9</w:t>
            </w:r>
          </w:p>
        </w:tc>
        <w:tc>
          <w:tcPr>
            <w:tcW w:w="240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BA4F61A">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肺功能测定仪</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3D5FC">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92B1E">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7CE95">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105DB2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1667701">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10</w:t>
            </w:r>
          </w:p>
        </w:tc>
        <w:tc>
          <w:tcPr>
            <w:tcW w:w="240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9D2754F">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体重秤</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58880">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34</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95378">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93B05">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147360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D6FE6C7">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11</w:t>
            </w:r>
          </w:p>
        </w:tc>
        <w:tc>
          <w:tcPr>
            <w:tcW w:w="240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4B35DD7">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戥子称</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33867">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E763D">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0E826">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327D2E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B8B68C3">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12</w:t>
            </w:r>
          </w:p>
        </w:tc>
        <w:tc>
          <w:tcPr>
            <w:tcW w:w="240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2BC6788">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酶标仪</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B9A4F">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87F13">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AC2E1">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271083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7" w:hRule="atLeast"/>
          <w:jc w:val="center"/>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3C2E5A0">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13</w:t>
            </w:r>
          </w:p>
        </w:tc>
        <w:tc>
          <w:tcPr>
            <w:tcW w:w="240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D9AE2B8">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呼出酒精检测仪</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53B0E">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3</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92E8D">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41984">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5BD846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4DEB915">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14</w:t>
            </w:r>
          </w:p>
        </w:tc>
        <w:tc>
          <w:tcPr>
            <w:tcW w:w="240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4C4989B">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减压阀（双头表）</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74530">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10</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B5A90">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67E18">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51B8AD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51" w:hRule="atLeast"/>
          <w:jc w:val="center"/>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543F34F">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15</w:t>
            </w:r>
          </w:p>
        </w:tc>
        <w:tc>
          <w:tcPr>
            <w:tcW w:w="240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CB37458">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氧气吸入器（氧压表）</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32BD8">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50</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4968B">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32D2F">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7480B6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1E010E8">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16</w:t>
            </w:r>
          </w:p>
        </w:tc>
        <w:tc>
          <w:tcPr>
            <w:tcW w:w="240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844B0B3">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浮子流量计</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22E36">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20</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5C63D">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D7794">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5A3965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AE828CD">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17</w:t>
            </w:r>
          </w:p>
        </w:tc>
        <w:tc>
          <w:tcPr>
            <w:tcW w:w="240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5D39E00">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额温枪</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3C5D8">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8D72B">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C2AC8">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79DD97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00EA69B">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18</w:t>
            </w:r>
          </w:p>
        </w:tc>
        <w:tc>
          <w:tcPr>
            <w:tcW w:w="240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37672BF">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移液器</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A9E61">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59</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1041E">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EAFD6">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42943D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jc w:val="center"/>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2C6D79B">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19</w:t>
            </w:r>
          </w:p>
        </w:tc>
        <w:tc>
          <w:tcPr>
            <w:tcW w:w="240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7C22CC4">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生物安全柜</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8E377">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10</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8BE13">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53D8E">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0A9794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jc w:val="center"/>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DDC7189">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20</w:t>
            </w:r>
          </w:p>
        </w:tc>
        <w:tc>
          <w:tcPr>
            <w:tcW w:w="240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5BA01D7">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离心机</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1C637">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18</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51DD8">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B157B">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19053A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B266079">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21</w:t>
            </w:r>
          </w:p>
        </w:tc>
        <w:tc>
          <w:tcPr>
            <w:tcW w:w="240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AB7FA04">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纯水机</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2E2CC">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DB64F">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38705">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1661B3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3B9C046">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22</w:t>
            </w:r>
          </w:p>
        </w:tc>
        <w:tc>
          <w:tcPr>
            <w:tcW w:w="240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EDECB99">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血球计数器/血细胞分析仪</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DFDBE">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4855F">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D4DB9">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5C1506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5" w:hRule="atLeast"/>
          <w:jc w:val="center"/>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901676E">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23</w:t>
            </w:r>
          </w:p>
        </w:tc>
        <w:tc>
          <w:tcPr>
            <w:tcW w:w="240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A426514">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全自动生化分析仪</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B9919">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A4D8F">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218A2">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09F043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DE32036">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24</w:t>
            </w:r>
          </w:p>
        </w:tc>
        <w:tc>
          <w:tcPr>
            <w:tcW w:w="240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A44373A">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尿液分析仪</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DC3A1">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085DC">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F1B2F">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653D0A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07DB9B8">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25</w:t>
            </w:r>
          </w:p>
        </w:tc>
        <w:tc>
          <w:tcPr>
            <w:tcW w:w="240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356D549">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生化培养箱干燥箱（恒温设备）</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55152">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3</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866EE">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7D50B">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757206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8" w:hRule="atLeast"/>
          <w:jc w:val="center"/>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0F29425">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26</w:t>
            </w:r>
          </w:p>
        </w:tc>
        <w:tc>
          <w:tcPr>
            <w:tcW w:w="240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50E5E72">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恒温水浴锅</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BE4A1">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4C485">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F8F59">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4396A7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6" w:hRule="atLeast"/>
          <w:jc w:val="center"/>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30B45BC">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27</w:t>
            </w:r>
          </w:p>
        </w:tc>
        <w:tc>
          <w:tcPr>
            <w:tcW w:w="240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ED3B3C7">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基因扩增仪(PCR)</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CC9BB">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11</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A9EA2">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2287C">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28F8BB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6" w:hRule="atLeast"/>
          <w:jc w:val="center"/>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FA975B9">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28</w:t>
            </w:r>
          </w:p>
        </w:tc>
        <w:tc>
          <w:tcPr>
            <w:tcW w:w="240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7AF4347">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显微镜</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60AED">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21</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DE128">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6CCA5">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1B0E91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4" w:hRule="atLeast"/>
          <w:jc w:val="center"/>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6481824">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29</w:t>
            </w:r>
          </w:p>
        </w:tc>
        <w:tc>
          <w:tcPr>
            <w:tcW w:w="240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50DE0DB">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压差表</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A47F5">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14</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2B800">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A94E2">
            <w:pPr>
              <w:pStyle w:val="3"/>
              <w:shd w:val="clear"/>
              <w:spacing w:line="360" w:lineRule="auto"/>
              <w:ind w:left="0" w:leftChars="0" w:firstLine="0" w:firstLineChars="0"/>
              <w:jc w:val="center"/>
              <w:rPr>
                <w:rFonts w:hint="eastAsia" w:ascii="仿宋" w:hAnsi="仿宋" w:eastAsia="仿宋" w:cs="仿宋"/>
                <w:sz w:val="21"/>
                <w:szCs w:val="21"/>
                <w:highlight w:val="none"/>
                <w:lang w:val="en-US" w:eastAsia="zh-CN"/>
              </w:rPr>
            </w:pPr>
          </w:p>
        </w:tc>
      </w:tr>
      <w:tr w14:paraId="55EFAA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4" w:hRule="atLeast"/>
          <w:jc w:val="center"/>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CEF5057">
            <w:pPr>
              <w:pStyle w:val="3"/>
              <w:shd w:val="clear"/>
              <w:spacing w:line="360" w:lineRule="auto"/>
              <w:ind w:left="0" w:leftChars="0" w:firstLine="0" w:firstLineChars="0"/>
              <w:jc w:val="center"/>
              <w:rPr>
                <w:rFonts w:hint="default"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合计：大写：                         小写</w:t>
            </w:r>
          </w:p>
        </w:tc>
      </w:tr>
    </w:tbl>
    <w:p w14:paraId="7BF23349">
      <w:pPr>
        <w:pageBreakBefore w:val="0"/>
        <w:widowControl w:val="0"/>
        <w:shd w:val="clear" w:color="auto" w:fill="auto"/>
        <w:tabs>
          <w:tab w:val="right" w:pos="9072"/>
        </w:tabs>
        <w:kinsoku/>
        <w:wordWrap w:val="0"/>
        <w:overflowPunct/>
        <w:topLinePunct w:val="0"/>
        <w:bidi w:val="0"/>
        <w:ind w:firstLine="840" w:firstLineChars="400"/>
        <w:jc w:val="center"/>
        <w:textAlignment w:val="auto"/>
        <w:rPr>
          <w:rFonts w:hint="eastAsia" w:ascii="仿宋" w:hAnsi="仿宋" w:eastAsia="仿宋" w:cs="仿宋"/>
          <w:color w:val="auto"/>
          <w:sz w:val="21"/>
          <w:szCs w:val="21"/>
          <w:highlight w:val="none"/>
          <w:lang w:val="en-US" w:eastAsia="zh-CN"/>
        </w:rPr>
      </w:pPr>
    </w:p>
    <w:p w14:paraId="0CEC694B">
      <w:pPr>
        <w:pageBreakBefore w:val="0"/>
        <w:widowControl w:val="0"/>
        <w:shd w:val="clear" w:color="auto" w:fill="auto"/>
        <w:tabs>
          <w:tab w:val="right" w:pos="9072"/>
        </w:tabs>
        <w:kinsoku/>
        <w:wordWrap w:val="0"/>
        <w:overflowPunct/>
        <w:topLinePunct w:val="0"/>
        <w:bidi w:val="0"/>
        <w:ind w:firstLine="840" w:firstLineChars="400"/>
        <w:jc w:val="center"/>
        <w:textAlignment w:val="auto"/>
        <w:rPr>
          <w:rFonts w:hint="eastAsia" w:ascii="仿宋" w:hAnsi="仿宋" w:eastAsia="仿宋" w:cs="仿宋"/>
          <w:color w:val="auto"/>
          <w:sz w:val="21"/>
          <w:szCs w:val="21"/>
          <w:highlight w:val="none"/>
          <w:lang w:val="en-US" w:eastAsia="zh-CN"/>
        </w:rPr>
      </w:pPr>
    </w:p>
    <w:p w14:paraId="5252D116">
      <w:pPr>
        <w:pageBreakBefore w:val="0"/>
        <w:widowControl w:val="0"/>
        <w:kinsoku/>
        <w:overflowPunct/>
        <w:topLinePunct w:val="0"/>
        <w:bidi w:val="0"/>
        <w:spacing w:line="720" w:lineRule="auto"/>
        <w:ind w:firstLine="440" w:firstLineChars="200"/>
        <w:jc w:val="left"/>
        <w:textAlignment w:val="auto"/>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rPr>
        <w:t>供应商名称：</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（盖单位公章）</w:t>
      </w:r>
    </w:p>
    <w:p w14:paraId="338E1ED7">
      <w:pPr>
        <w:pageBreakBefore w:val="0"/>
        <w:widowControl w:val="0"/>
        <w:kinsoku/>
        <w:overflowPunct/>
        <w:topLinePunct w:val="0"/>
        <w:bidi w:val="0"/>
        <w:spacing w:line="72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日    期：      年   月    日</w:t>
      </w:r>
    </w:p>
    <w:p w14:paraId="17632A92">
      <w:pP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br w:type="page"/>
      </w:r>
    </w:p>
    <w:p w14:paraId="778E47DB">
      <w:pPr>
        <w:pStyle w:val="9"/>
        <w:pageBreakBefore w:val="0"/>
        <w:widowControl w:val="0"/>
        <w:kinsoku/>
        <w:overflowPunct/>
        <w:topLinePunct w:val="0"/>
        <w:bidi w:val="0"/>
        <w:spacing w:before="0" w:after="0" w:line="360" w:lineRule="auto"/>
        <w:ind w:left="0"/>
        <w:jc w:val="both"/>
        <w:textAlignment w:val="auto"/>
        <w:outlineLvl w:val="2"/>
        <w:rPr>
          <w:rFonts w:hint="eastAsia" w:ascii="仿宋" w:hAnsi="仿宋" w:eastAsia="仿宋" w:cs="仿宋"/>
          <w:b/>
          <w:bCs/>
          <w:color w:val="auto"/>
          <w:kern w:val="2"/>
          <w:sz w:val="28"/>
          <w:szCs w:val="28"/>
          <w:highlight w:val="none"/>
          <w:lang w:val="en-US" w:eastAsia="zh-CN" w:bidi="ar-SA"/>
        </w:rPr>
      </w:pPr>
      <w:r>
        <w:rPr>
          <w:rFonts w:hint="eastAsia" w:ascii="仿宋" w:hAnsi="仿宋" w:eastAsia="仿宋" w:cs="仿宋"/>
          <w:b/>
          <w:bCs/>
          <w:color w:val="auto"/>
          <w:kern w:val="2"/>
          <w:sz w:val="28"/>
          <w:szCs w:val="28"/>
          <w:highlight w:val="none"/>
          <w:lang w:val="en-US" w:eastAsia="zh-CN" w:bidi="ar-SA"/>
        </w:rPr>
        <w:t>三、供应商参加政府采购活动承诺书</w:t>
      </w:r>
      <w:bookmarkEnd w:id="24"/>
      <w:bookmarkEnd w:id="25"/>
      <w:bookmarkEnd w:id="26"/>
      <w:bookmarkEnd w:id="27"/>
      <w:bookmarkEnd w:id="28"/>
      <w:bookmarkEnd w:id="29"/>
      <w:bookmarkEnd w:id="30"/>
      <w:bookmarkEnd w:id="31"/>
      <w:bookmarkEnd w:id="32"/>
    </w:p>
    <w:p w14:paraId="2DF1FA3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未签署下列承诺书的，其责任由供应商自行承担。</w:t>
      </w:r>
    </w:p>
    <w:p w14:paraId="2E3BFE1A">
      <w:pPr>
        <w:keepNext w:val="0"/>
        <w:keepLines w:val="0"/>
        <w:pageBreakBefore w:val="0"/>
        <w:widowControl w:val="0"/>
        <w:kinsoku/>
        <w:wordWrap/>
        <w:overflowPunct/>
        <w:topLinePunct w:val="0"/>
        <w:autoSpaceDE/>
        <w:autoSpaceDN/>
        <w:bidi w:val="0"/>
        <w:adjustRightInd/>
        <w:snapToGrid/>
        <w:spacing w:before="166" w:beforeLines="50"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（一）质量安全责任承诺书</w:t>
      </w:r>
    </w:p>
    <w:p w14:paraId="2D2D8A3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为保证本采购项目顺利进行，作为投标供应商，现郑重承诺：</w:t>
      </w:r>
    </w:p>
    <w:p w14:paraId="01A6FF8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1、我方投标产品的生产（包括设计、制造、安装、改造、维修等）、投入使用的材料等均完全符合国家现行质量、安全、环保标准和要求。</w:t>
      </w:r>
    </w:p>
    <w:p w14:paraId="78E97A5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2、我方将严格按照国家现行相关储存、运输、安装调试技术标准及规范、服务标准及规范、施工标准及规范，在规定的时限内，保质、保量完成项目全部内容，并向采购人交付合格产品。</w:t>
      </w:r>
    </w:p>
    <w:p w14:paraId="6D64CEC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3、对于因产品生产质量以及储存、运输、安装调试、服务、施工等过程中产生的任何安全事故，我方承担全部责任。</w:t>
      </w:r>
    </w:p>
    <w:p w14:paraId="4CA414F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4、我方提供的货物、工程、服务等符合现行的国家、行业、地区、企业标准及要求，标准不一致的，以更为严格的为准，我方对提供的货物、工程、服务等的质量、安全、环保等承担全部责任。</w:t>
      </w:r>
    </w:p>
    <w:p w14:paraId="469634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p>
    <w:p w14:paraId="06ACF069">
      <w:pPr>
        <w:keepNext w:val="0"/>
        <w:keepLines w:val="0"/>
        <w:pageBreakBefore w:val="0"/>
        <w:widowControl w:val="0"/>
        <w:kinsoku/>
        <w:wordWrap/>
        <w:overflowPunct/>
        <w:topLinePunct w:val="0"/>
        <w:autoSpaceDE/>
        <w:autoSpaceDN/>
        <w:bidi w:val="0"/>
        <w:adjustRightInd/>
        <w:snapToGrid/>
        <w:spacing w:line="360" w:lineRule="auto"/>
        <w:ind w:firstLine="4320" w:firstLineChars="18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（加盖公章）</w:t>
      </w:r>
    </w:p>
    <w:p w14:paraId="3E719261">
      <w:pPr>
        <w:keepNext w:val="0"/>
        <w:keepLines w:val="0"/>
        <w:pageBreakBefore w:val="0"/>
        <w:widowControl w:val="0"/>
        <w:kinsoku/>
        <w:wordWrap/>
        <w:overflowPunct/>
        <w:topLinePunct w:val="0"/>
        <w:autoSpaceDE/>
        <w:autoSpaceDN/>
        <w:bidi w:val="0"/>
        <w:adjustRightInd/>
        <w:snapToGrid/>
        <w:spacing w:line="360" w:lineRule="auto"/>
        <w:ind w:firstLine="4560" w:firstLineChars="19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p w14:paraId="46E237FE">
      <w:pPr>
        <w:pageBreakBefore w:val="0"/>
        <w:widowControl w:val="0"/>
        <w:kinsoku/>
        <w:overflowPunct/>
        <w:topLinePunct w:val="0"/>
        <w:bidi w:val="0"/>
        <w:spacing w:line="500" w:lineRule="exact"/>
        <w:textAlignment w:val="auto"/>
        <w:rPr>
          <w:rFonts w:hint="eastAsia" w:ascii="仿宋" w:hAnsi="仿宋" w:eastAsia="仿宋" w:cs="仿宋"/>
          <w:color w:val="auto"/>
          <w:highlight w:val="none"/>
        </w:rPr>
      </w:pPr>
    </w:p>
    <w:p w14:paraId="6DEB3A0B">
      <w:pPr>
        <w:pageBreakBefore w:val="0"/>
        <w:widowControl w:val="0"/>
        <w:kinsoku/>
        <w:overflowPunct/>
        <w:topLinePunct w:val="0"/>
        <w:bidi w:val="0"/>
        <w:spacing w:line="500" w:lineRule="exact"/>
        <w:textAlignment w:val="auto"/>
        <w:rPr>
          <w:rFonts w:hint="eastAsia" w:ascii="仿宋" w:hAnsi="仿宋" w:eastAsia="仿宋" w:cs="仿宋"/>
          <w:color w:val="auto"/>
          <w:highlight w:val="none"/>
        </w:rPr>
      </w:pPr>
    </w:p>
    <w:p w14:paraId="2CC5C40A">
      <w:pPr>
        <w:pageBreakBefore w:val="0"/>
        <w:widowControl w:val="0"/>
        <w:kinsoku/>
        <w:overflowPunct/>
        <w:topLinePunct w:val="0"/>
        <w:bidi w:val="0"/>
        <w:spacing w:line="500" w:lineRule="exact"/>
        <w:textAlignment w:val="auto"/>
        <w:rPr>
          <w:rFonts w:hint="eastAsia" w:ascii="仿宋" w:hAnsi="仿宋" w:eastAsia="仿宋" w:cs="仿宋"/>
          <w:color w:val="auto"/>
          <w:highlight w:val="none"/>
        </w:rPr>
      </w:pPr>
    </w:p>
    <w:p w14:paraId="1AA301F0">
      <w:pPr>
        <w:pageBreakBefore w:val="0"/>
        <w:widowControl w:val="0"/>
        <w:kinsoku/>
        <w:overflowPunct/>
        <w:topLinePunct w:val="0"/>
        <w:bidi w:val="0"/>
        <w:spacing w:line="500" w:lineRule="exact"/>
        <w:textAlignment w:val="auto"/>
        <w:rPr>
          <w:rFonts w:hint="eastAsia" w:ascii="仿宋" w:hAnsi="仿宋" w:eastAsia="仿宋" w:cs="仿宋"/>
          <w:color w:val="auto"/>
          <w:highlight w:val="none"/>
        </w:rPr>
      </w:pPr>
    </w:p>
    <w:p w14:paraId="5AE5D363">
      <w:pPr>
        <w:pageBreakBefore w:val="0"/>
        <w:widowControl w:val="0"/>
        <w:kinsoku/>
        <w:overflowPunct/>
        <w:topLinePunct w:val="0"/>
        <w:bidi w:val="0"/>
        <w:spacing w:line="500" w:lineRule="exact"/>
        <w:textAlignment w:val="auto"/>
        <w:rPr>
          <w:rFonts w:hint="eastAsia" w:ascii="仿宋" w:hAnsi="仿宋" w:eastAsia="仿宋" w:cs="仿宋"/>
          <w:color w:val="auto"/>
          <w:highlight w:val="none"/>
        </w:rPr>
      </w:pPr>
    </w:p>
    <w:p w14:paraId="20E60FE1">
      <w:pPr>
        <w:pStyle w:val="6"/>
        <w:pageBreakBefore w:val="0"/>
        <w:widowControl w:val="0"/>
        <w:kinsoku/>
        <w:overflowPunct/>
        <w:topLinePunct w:val="0"/>
        <w:bidi w:val="0"/>
        <w:ind w:firstLine="180"/>
        <w:textAlignment w:val="auto"/>
        <w:rPr>
          <w:rFonts w:hint="eastAsia" w:ascii="仿宋" w:hAnsi="仿宋" w:eastAsia="仿宋" w:cs="仿宋"/>
          <w:color w:val="auto"/>
          <w:highlight w:val="none"/>
        </w:rPr>
      </w:pPr>
    </w:p>
    <w:p w14:paraId="666CB8E8">
      <w:pPr>
        <w:pStyle w:val="6"/>
        <w:pageBreakBefore w:val="0"/>
        <w:widowControl w:val="0"/>
        <w:kinsoku/>
        <w:overflowPunct/>
        <w:topLinePunct w:val="0"/>
        <w:bidi w:val="0"/>
        <w:ind w:firstLine="180"/>
        <w:textAlignment w:val="auto"/>
        <w:rPr>
          <w:rFonts w:hint="eastAsia" w:ascii="仿宋" w:hAnsi="仿宋" w:eastAsia="仿宋" w:cs="仿宋"/>
          <w:color w:val="auto"/>
          <w:highlight w:val="none"/>
        </w:rPr>
      </w:pPr>
    </w:p>
    <w:p w14:paraId="2F9E5B8A">
      <w:pPr>
        <w:pageBreakBefore w:val="0"/>
        <w:widowControl w:val="0"/>
        <w:kinsoku/>
        <w:overflowPunct/>
        <w:topLinePunct w:val="0"/>
        <w:bidi w:val="0"/>
        <w:spacing w:line="500" w:lineRule="exact"/>
        <w:textAlignment w:val="auto"/>
        <w:rPr>
          <w:rFonts w:hint="eastAsia" w:ascii="仿宋" w:hAnsi="仿宋" w:eastAsia="仿宋" w:cs="仿宋"/>
          <w:color w:val="auto"/>
          <w:highlight w:val="none"/>
        </w:rPr>
      </w:pPr>
    </w:p>
    <w:p w14:paraId="29B02F96">
      <w:pPr>
        <w:pStyle w:val="6"/>
        <w:pageBreakBefore w:val="0"/>
        <w:widowControl w:val="0"/>
        <w:kinsoku/>
        <w:overflowPunct/>
        <w:topLinePunct w:val="0"/>
        <w:bidi w:val="0"/>
        <w:ind w:firstLine="180"/>
        <w:textAlignment w:val="auto"/>
        <w:rPr>
          <w:rFonts w:hint="eastAsia" w:ascii="仿宋" w:hAnsi="仿宋" w:eastAsia="仿宋" w:cs="仿宋"/>
          <w:color w:val="auto"/>
          <w:highlight w:val="none"/>
        </w:rPr>
      </w:pPr>
    </w:p>
    <w:p w14:paraId="7C985748">
      <w:pPr>
        <w:pageBreakBefore w:val="0"/>
        <w:widowControl w:val="0"/>
        <w:kinsoku/>
        <w:overflowPunct/>
        <w:topLinePunct w:val="0"/>
        <w:bidi w:val="0"/>
        <w:textAlignment w:val="auto"/>
        <w:rPr>
          <w:rFonts w:hint="eastAsia" w:ascii="仿宋" w:hAnsi="仿宋" w:eastAsia="仿宋" w:cs="仿宋"/>
          <w:b/>
          <w:bCs/>
          <w:color w:val="auto"/>
          <w:highlight w:val="none"/>
        </w:rPr>
      </w:pPr>
    </w:p>
    <w:p w14:paraId="1ACE83A9">
      <w:pP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br w:type="page"/>
      </w:r>
    </w:p>
    <w:p w14:paraId="46E70F11">
      <w:pPr>
        <w:keepNext w:val="0"/>
        <w:keepLines w:val="0"/>
        <w:pageBreakBefore w:val="0"/>
        <w:widowControl w:val="0"/>
        <w:kinsoku/>
        <w:wordWrap/>
        <w:overflowPunct/>
        <w:topLinePunct w:val="0"/>
        <w:autoSpaceDE/>
        <w:autoSpaceDN/>
        <w:bidi w:val="0"/>
        <w:adjustRightInd/>
        <w:snapToGrid/>
        <w:spacing w:before="166" w:beforeLines="50"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（二）拒绝政府采购领域商业贿赂承诺书</w:t>
      </w:r>
    </w:p>
    <w:p w14:paraId="6A43E53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为响应党中央、国务院关于治理政府采购领域商业贿赂行为的号召，我公司在此庄严承诺：</w:t>
      </w:r>
    </w:p>
    <w:p w14:paraId="725D4E5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1、在参与政府采购活动中遵纪守法、诚信经营、公平竞标。</w:t>
      </w:r>
    </w:p>
    <w:p w14:paraId="68193E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2、不向政府采购人、采购代理机构和政府采购评审专家进行任何形式的商业贿赂以谋取交易机会。</w:t>
      </w:r>
    </w:p>
    <w:p w14:paraId="49186C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3、不向政府采购代理机构和采购人提供虚假资质文件或采用虚假应标方式参与政府采购市场竞争并谋取成交、成交。</w:t>
      </w:r>
    </w:p>
    <w:p w14:paraId="7BA4CC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4、不采取“围标、陪标”等商业欺诈手段获得政府采购定单。</w:t>
      </w:r>
    </w:p>
    <w:p w14:paraId="60CB7DC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5、不采取不正当手段诋毁、排挤其他供应商。</w:t>
      </w:r>
    </w:p>
    <w:p w14:paraId="5D0ABD7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6、不在提供商品和服务时“偷梁换柱、以次充好”损害采购人的合法权益。</w:t>
      </w:r>
    </w:p>
    <w:p w14:paraId="421EF1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7、不与采购人、采购代理机构政府采购评审专家或其它供应商恶意串通，进行质疑和投诉，维护政府采购市场秩序。</w:t>
      </w:r>
    </w:p>
    <w:p w14:paraId="7C4ECDD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8、尊重和接受政府采购监督管理部门的监督和政府采购代理机构招标采购要求，承担因违约行为给采购人造成的损失。</w:t>
      </w:r>
    </w:p>
    <w:p w14:paraId="396E009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9、不发生其他有悖于政府采购公开、公平、公正和诚信原则的行为。</w:t>
      </w:r>
    </w:p>
    <w:p w14:paraId="6C7FBA9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p>
    <w:p w14:paraId="236AAE08">
      <w:pPr>
        <w:keepNext w:val="0"/>
        <w:keepLines w:val="0"/>
        <w:pageBreakBefore w:val="0"/>
        <w:widowControl w:val="0"/>
        <w:kinsoku/>
        <w:wordWrap/>
        <w:overflowPunct/>
        <w:topLinePunct w:val="0"/>
        <w:autoSpaceDE/>
        <w:autoSpaceDN/>
        <w:bidi w:val="0"/>
        <w:adjustRightInd/>
        <w:snapToGrid/>
        <w:spacing w:line="360" w:lineRule="auto"/>
        <w:ind w:firstLine="4320" w:firstLineChars="18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（加盖公章）</w:t>
      </w:r>
    </w:p>
    <w:p w14:paraId="40CA19BE">
      <w:pPr>
        <w:keepNext w:val="0"/>
        <w:keepLines w:val="0"/>
        <w:pageBreakBefore w:val="0"/>
        <w:widowControl w:val="0"/>
        <w:kinsoku/>
        <w:wordWrap/>
        <w:overflowPunct/>
        <w:topLinePunct w:val="0"/>
        <w:autoSpaceDE/>
        <w:autoSpaceDN/>
        <w:bidi w:val="0"/>
        <w:adjustRightInd/>
        <w:snapToGrid/>
        <w:spacing w:line="360" w:lineRule="auto"/>
        <w:ind w:firstLine="4560" w:firstLineChars="19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p w14:paraId="1ACA4F06">
      <w:pPr>
        <w:pStyle w:val="9"/>
        <w:pageBreakBefore w:val="0"/>
        <w:widowControl w:val="0"/>
        <w:kinsoku/>
        <w:overflowPunct/>
        <w:topLinePunct w:val="0"/>
        <w:bidi w:val="0"/>
        <w:spacing w:before="0" w:after="0" w:line="360" w:lineRule="auto"/>
        <w:ind w:left="0"/>
        <w:jc w:val="both"/>
        <w:textAlignment w:val="auto"/>
        <w:outlineLvl w:val="2"/>
        <w:rPr>
          <w:rFonts w:hint="eastAsia" w:ascii="仿宋" w:hAnsi="仿宋" w:eastAsia="仿宋" w:cs="仿宋"/>
          <w:b/>
          <w:bCs/>
          <w:color w:val="auto"/>
          <w:kern w:val="2"/>
          <w:sz w:val="28"/>
          <w:szCs w:val="28"/>
          <w:highlight w:val="none"/>
          <w:lang w:val="en-US" w:eastAsia="zh-CN" w:bidi="ar-SA"/>
        </w:rPr>
      </w:pPr>
      <w:r>
        <w:rPr>
          <w:rFonts w:hint="eastAsia" w:ascii="仿宋" w:hAnsi="仿宋" w:eastAsia="仿宋" w:cs="仿宋"/>
          <w:color w:val="auto"/>
          <w:highlight w:val="none"/>
        </w:rPr>
        <w:br w:type="page"/>
      </w:r>
      <w:r>
        <w:rPr>
          <w:rFonts w:hint="eastAsia" w:ascii="仿宋" w:hAnsi="仿宋" w:eastAsia="仿宋" w:cs="仿宋"/>
          <w:b/>
          <w:bCs/>
          <w:color w:val="auto"/>
          <w:kern w:val="2"/>
          <w:sz w:val="28"/>
          <w:szCs w:val="28"/>
          <w:highlight w:val="none"/>
          <w:lang w:val="en-US" w:eastAsia="zh-CN" w:bidi="ar-SA"/>
        </w:rPr>
        <w:t>四、商务条款偏离表</w:t>
      </w:r>
    </w:p>
    <w:p w14:paraId="44CA7F8E">
      <w:pPr>
        <w:pageBreakBefore w:val="0"/>
        <w:widowControl w:val="0"/>
        <w:kinsoku/>
        <w:overflowPunct/>
        <w:topLinePunct w:val="0"/>
        <w:bidi w:val="0"/>
        <w:textAlignment w:val="auto"/>
        <w:rPr>
          <w:rFonts w:hint="eastAsia" w:ascii="仿宋" w:hAnsi="仿宋" w:eastAsia="仿宋" w:cs="仿宋"/>
          <w:color w:val="auto"/>
          <w:sz w:val="22"/>
          <w:szCs w:val="22"/>
          <w:highlight w:val="none"/>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
        <w:gridCol w:w="1935"/>
        <w:gridCol w:w="1995"/>
        <w:gridCol w:w="2085"/>
        <w:gridCol w:w="1260"/>
        <w:gridCol w:w="944"/>
      </w:tblGrid>
      <w:tr w14:paraId="2FA7F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4B186B8E">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序号</w:t>
            </w:r>
          </w:p>
        </w:tc>
        <w:tc>
          <w:tcPr>
            <w:tcW w:w="1935" w:type="dxa"/>
            <w:tcBorders>
              <w:top w:val="single" w:color="auto" w:sz="4" w:space="0"/>
              <w:left w:val="single" w:color="auto" w:sz="4" w:space="0"/>
              <w:bottom w:val="single" w:color="auto" w:sz="4" w:space="0"/>
              <w:right w:val="single" w:color="auto" w:sz="4" w:space="0"/>
            </w:tcBorders>
            <w:noWrap w:val="0"/>
            <w:vAlign w:val="center"/>
          </w:tcPr>
          <w:p w14:paraId="0E7916D9">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竞争性磋商文件条目号</w:t>
            </w:r>
          </w:p>
        </w:tc>
        <w:tc>
          <w:tcPr>
            <w:tcW w:w="1995" w:type="dxa"/>
            <w:tcBorders>
              <w:top w:val="single" w:color="auto" w:sz="4" w:space="0"/>
              <w:left w:val="single" w:color="auto" w:sz="4" w:space="0"/>
              <w:bottom w:val="single" w:color="auto" w:sz="4" w:space="0"/>
              <w:right w:val="single" w:color="auto" w:sz="4" w:space="0"/>
            </w:tcBorders>
            <w:noWrap w:val="0"/>
            <w:vAlign w:val="center"/>
          </w:tcPr>
          <w:p w14:paraId="7748DFD9">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竞争性磋商文件的商务条款</w:t>
            </w:r>
          </w:p>
        </w:tc>
        <w:tc>
          <w:tcPr>
            <w:tcW w:w="2085" w:type="dxa"/>
            <w:tcBorders>
              <w:top w:val="single" w:color="auto" w:sz="4" w:space="0"/>
              <w:left w:val="single" w:color="auto" w:sz="4" w:space="0"/>
              <w:bottom w:val="single" w:color="auto" w:sz="4" w:space="0"/>
              <w:right w:val="single" w:color="auto" w:sz="4" w:space="0"/>
            </w:tcBorders>
            <w:noWrap w:val="0"/>
            <w:vAlign w:val="center"/>
          </w:tcPr>
          <w:p w14:paraId="33F72248">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竞争性磋商响应文件的商务条款</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38ACF3A0">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偏离</w:t>
            </w:r>
          </w:p>
        </w:tc>
        <w:tc>
          <w:tcPr>
            <w:tcW w:w="944" w:type="dxa"/>
            <w:tcBorders>
              <w:top w:val="single" w:color="auto" w:sz="4" w:space="0"/>
              <w:left w:val="single" w:color="auto" w:sz="4" w:space="0"/>
              <w:bottom w:val="single" w:color="auto" w:sz="4" w:space="0"/>
              <w:right w:val="single" w:color="auto" w:sz="4" w:space="0"/>
            </w:tcBorders>
            <w:noWrap w:val="0"/>
            <w:vAlign w:val="center"/>
          </w:tcPr>
          <w:p w14:paraId="272960DF">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说明</w:t>
            </w:r>
          </w:p>
        </w:tc>
      </w:tr>
      <w:tr w14:paraId="578CD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5ED19FCB">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80" w:firstLineChars="200"/>
              <w:jc w:val="center"/>
              <w:textAlignment w:val="auto"/>
              <w:rPr>
                <w:rFonts w:hint="eastAsia" w:ascii="仿宋" w:hAnsi="仿宋" w:eastAsia="仿宋" w:cs="仿宋"/>
                <w:color w:val="auto"/>
                <w:sz w:val="24"/>
                <w:szCs w:val="24"/>
                <w:highlight w:val="none"/>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5F46787F">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80" w:firstLineChars="200"/>
              <w:jc w:val="center"/>
              <w:textAlignment w:val="auto"/>
              <w:rPr>
                <w:rFonts w:hint="eastAsia" w:ascii="仿宋" w:hAnsi="仿宋" w:eastAsia="仿宋" w:cs="仿宋"/>
                <w:color w:val="auto"/>
                <w:sz w:val="24"/>
                <w:szCs w:val="24"/>
                <w:highlight w:val="none"/>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0786A848">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80" w:firstLineChars="200"/>
              <w:jc w:val="center"/>
              <w:textAlignment w:val="auto"/>
              <w:rPr>
                <w:rFonts w:hint="eastAsia" w:ascii="仿宋" w:hAnsi="仿宋" w:eastAsia="仿宋" w:cs="仿宋"/>
                <w:color w:val="auto"/>
                <w:sz w:val="24"/>
                <w:szCs w:val="24"/>
                <w:highlight w:val="none"/>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71E330FB">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80" w:firstLineChars="200"/>
              <w:jc w:val="center"/>
              <w:textAlignment w:val="auto"/>
              <w:rPr>
                <w:rFonts w:hint="eastAsia" w:ascii="仿宋" w:hAnsi="仿宋" w:eastAsia="仿宋" w:cs="仿宋"/>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68C8BCA8">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80" w:firstLineChars="200"/>
              <w:jc w:val="center"/>
              <w:textAlignment w:val="auto"/>
              <w:rPr>
                <w:rFonts w:hint="eastAsia" w:ascii="仿宋" w:hAnsi="仿宋" w:eastAsia="仿宋" w:cs="仿宋"/>
                <w:color w:val="auto"/>
                <w:sz w:val="24"/>
                <w:szCs w:val="24"/>
                <w:highlight w:val="none"/>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403DF8BB">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80" w:firstLineChars="200"/>
              <w:jc w:val="center"/>
              <w:textAlignment w:val="auto"/>
              <w:rPr>
                <w:rFonts w:hint="eastAsia" w:ascii="仿宋" w:hAnsi="仿宋" w:eastAsia="仿宋" w:cs="仿宋"/>
                <w:color w:val="auto"/>
                <w:sz w:val="24"/>
                <w:szCs w:val="24"/>
                <w:highlight w:val="none"/>
              </w:rPr>
            </w:pPr>
          </w:p>
        </w:tc>
      </w:tr>
      <w:tr w14:paraId="31427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635D2C9D">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80" w:firstLineChars="200"/>
              <w:jc w:val="center"/>
              <w:textAlignment w:val="auto"/>
              <w:rPr>
                <w:rFonts w:hint="eastAsia" w:ascii="仿宋" w:hAnsi="仿宋" w:eastAsia="仿宋" w:cs="仿宋"/>
                <w:color w:val="auto"/>
                <w:sz w:val="24"/>
                <w:szCs w:val="24"/>
                <w:highlight w:val="none"/>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1A5800BD">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80" w:firstLineChars="200"/>
              <w:jc w:val="center"/>
              <w:textAlignment w:val="auto"/>
              <w:rPr>
                <w:rFonts w:hint="eastAsia" w:ascii="仿宋" w:hAnsi="仿宋" w:eastAsia="仿宋" w:cs="仿宋"/>
                <w:color w:val="auto"/>
                <w:sz w:val="24"/>
                <w:szCs w:val="24"/>
                <w:highlight w:val="none"/>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7BC9D315">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80" w:firstLineChars="200"/>
              <w:jc w:val="center"/>
              <w:textAlignment w:val="auto"/>
              <w:rPr>
                <w:rFonts w:hint="eastAsia" w:ascii="仿宋" w:hAnsi="仿宋" w:eastAsia="仿宋" w:cs="仿宋"/>
                <w:color w:val="auto"/>
                <w:sz w:val="24"/>
                <w:szCs w:val="24"/>
                <w:highlight w:val="none"/>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26817BA0">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80" w:firstLineChars="200"/>
              <w:jc w:val="center"/>
              <w:textAlignment w:val="auto"/>
              <w:rPr>
                <w:rFonts w:hint="eastAsia" w:ascii="仿宋" w:hAnsi="仿宋" w:eastAsia="仿宋" w:cs="仿宋"/>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329563FA">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80" w:firstLineChars="200"/>
              <w:jc w:val="center"/>
              <w:textAlignment w:val="auto"/>
              <w:rPr>
                <w:rFonts w:hint="eastAsia" w:ascii="仿宋" w:hAnsi="仿宋" w:eastAsia="仿宋" w:cs="仿宋"/>
                <w:color w:val="auto"/>
                <w:sz w:val="24"/>
                <w:szCs w:val="24"/>
                <w:highlight w:val="none"/>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0278E59B">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80" w:firstLineChars="200"/>
              <w:jc w:val="center"/>
              <w:textAlignment w:val="auto"/>
              <w:rPr>
                <w:rFonts w:hint="eastAsia" w:ascii="仿宋" w:hAnsi="仿宋" w:eastAsia="仿宋" w:cs="仿宋"/>
                <w:color w:val="auto"/>
                <w:sz w:val="24"/>
                <w:szCs w:val="24"/>
                <w:highlight w:val="none"/>
              </w:rPr>
            </w:pPr>
          </w:p>
        </w:tc>
      </w:tr>
      <w:tr w14:paraId="46A25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18215C53">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80" w:firstLineChars="200"/>
              <w:jc w:val="center"/>
              <w:textAlignment w:val="auto"/>
              <w:rPr>
                <w:rFonts w:hint="eastAsia" w:ascii="仿宋" w:hAnsi="仿宋" w:eastAsia="仿宋" w:cs="仿宋"/>
                <w:color w:val="auto"/>
                <w:sz w:val="24"/>
                <w:szCs w:val="24"/>
                <w:highlight w:val="none"/>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29A91CFC">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80" w:firstLineChars="200"/>
              <w:jc w:val="center"/>
              <w:textAlignment w:val="auto"/>
              <w:rPr>
                <w:rFonts w:hint="eastAsia" w:ascii="仿宋" w:hAnsi="仿宋" w:eastAsia="仿宋" w:cs="仿宋"/>
                <w:color w:val="auto"/>
                <w:sz w:val="24"/>
                <w:szCs w:val="24"/>
                <w:highlight w:val="none"/>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6ECA77BE">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80" w:firstLineChars="200"/>
              <w:jc w:val="center"/>
              <w:textAlignment w:val="auto"/>
              <w:rPr>
                <w:rFonts w:hint="eastAsia" w:ascii="仿宋" w:hAnsi="仿宋" w:eastAsia="仿宋" w:cs="仿宋"/>
                <w:color w:val="auto"/>
                <w:sz w:val="24"/>
                <w:szCs w:val="24"/>
                <w:highlight w:val="none"/>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2E97B380">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80" w:firstLineChars="200"/>
              <w:jc w:val="center"/>
              <w:textAlignment w:val="auto"/>
              <w:rPr>
                <w:rFonts w:hint="eastAsia" w:ascii="仿宋" w:hAnsi="仿宋" w:eastAsia="仿宋" w:cs="仿宋"/>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7570D6B8">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80" w:firstLineChars="200"/>
              <w:jc w:val="center"/>
              <w:textAlignment w:val="auto"/>
              <w:rPr>
                <w:rFonts w:hint="eastAsia" w:ascii="仿宋" w:hAnsi="仿宋" w:eastAsia="仿宋" w:cs="仿宋"/>
                <w:color w:val="auto"/>
                <w:sz w:val="24"/>
                <w:szCs w:val="24"/>
                <w:highlight w:val="none"/>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1F316F82">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80" w:firstLineChars="200"/>
              <w:jc w:val="center"/>
              <w:textAlignment w:val="auto"/>
              <w:rPr>
                <w:rFonts w:hint="eastAsia" w:ascii="仿宋" w:hAnsi="仿宋" w:eastAsia="仿宋" w:cs="仿宋"/>
                <w:color w:val="auto"/>
                <w:sz w:val="24"/>
                <w:szCs w:val="24"/>
                <w:highlight w:val="none"/>
              </w:rPr>
            </w:pPr>
          </w:p>
        </w:tc>
      </w:tr>
      <w:tr w14:paraId="05E3C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2D07A919">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80" w:firstLineChars="200"/>
              <w:jc w:val="center"/>
              <w:textAlignment w:val="auto"/>
              <w:rPr>
                <w:rFonts w:hint="eastAsia" w:ascii="仿宋" w:hAnsi="仿宋" w:eastAsia="仿宋" w:cs="仿宋"/>
                <w:color w:val="auto"/>
                <w:sz w:val="24"/>
                <w:szCs w:val="24"/>
                <w:highlight w:val="none"/>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077A3EB3">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80" w:firstLineChars="200"/>
              <w:jc w:val="center"/>
              <w:textAlignment w:val="auto"/>
              <w:rPr>
                <w:rFonts w:hint="eastAsia" w:ascii="仿宋" w:hAnsi="仿宋" w:eastAsia="仿宋" w:cs="仿宋"/>
                <w:color w:val="auto"/>
                <w:sz w:val="24"/>
                <w:szCs w:val="24"/>
                <w:highlight w:val="none"/>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00D28E94">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80" w:firstLineChars="200"/>
              <w:jc w:val="center"/>
              <w:textAlignment w:val="auto"/>
              <w:rPr>
                <w:rFonts w:hint="eastAsia" w:ascii="仿宋" w:hAnsi="仿宋" w:eastAsia="仿宋" w:cs="仿宋"/>
                <w:color w:val="auto"/>
                <w:sz w:val="24"/>
                <w:szCs w:val="24"/>
                <w:highlight w:val="none"/>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1F426CA3">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80" w:firstLineChars="200"/>
              <w:jc w:val="center"/>
              <w:textAlignment w:val="auto"/>
              <w:rPr>
                <w:rFonts w:hint="eastAsia" w:ascii="仿宋" w:hAnsi="仿宋" w:eastAsia="仿宋" w:cs="仿宋"/>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251F215C">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80" w:firstLineChars="200"/>
              <w:jc w:val="center"/>
              <w:textAlignment w:val="auto"/>
              <w:rPr>
                <w:rFonts w:hint="eastAsia" w:ascii="仿宋" w:hAnsi="仿宋" w:eastAsia="仿宋" w:cs="仿宋"/>
                <w:color w:val="auto"/>
                <w:sz w:val="24"/>
                <w:szCs w:val="24"/>
                <w:highlight w:val="none"/>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75B7C8FA">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80" w:firstLineChars="200"/>
              <w:jc w:val="center"/>
              <w:textAlignment w:val="auto"/>
              <w:rPr>
                <w:rFonts w:hint="eastAsia" w:ascii="仿宋" w:hAnsi="仿宋" w:eastAsia="仿宋" w:cs="仿宋"/>
                <w:color w:val="auto"/>
                <w:sz w:val="24"/>
                <w:szCs w:val="24"/>
                <w:highlight w:val="none"/>
              </w:rPr>
            </w:pPr>
          </w:p>
        </w:tc>
      </w:tr>
      <w:tr w14:paraId="674F7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51DC70EA">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80" w:firstLineChars="200"/>
              <w:jc w:val="center"/>
              <w:textAlignment w:val="auto"/>
              <w:rPr>
                <w:rFonts w:hint="eastAsia" w:ascii="仿宋" w:hAnsi="仿宋" w:eastAsia="仿宋" w:cs="仿宋"/>
                <w:color w:val="auto"/>
                <w:sz w:val="24"/>
                <w:szCs w:val="24"/>
                <w:highlight w:val="none"/>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660548F4">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80" w:firstLineChars="200"/>
              <w:jc w:val="center"/>
              <w:textAlignment w:val="auto"/>
              <w:rPr>
                <w:rFonts w:hint="eastAsia" w:ascii="仿宋" w:hAnsi="仿宋" w:eastAsia="仿宋" w:cs="仿宋"/>
                <w:color w:val="auto"/>
                <w:sz w:val="24"/>
                <w:szCs w:val="24"/>
                <w:highlight w:val="none"/>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4CB77136">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80" w:firstLineChars="200"/>
              <w:jc w:val="center"/>
              <w:textAlignment w:val="auto"/>
              <w:rPr>
                <w:rFonts w:hint="eastAsia" w:ascii="仿宋" w:hAnsi="仿宋" w:eastAsia="仿宋" w:cs="仿宋"/>
                <w:color w:val="auto"/>
                <w:sz w:val="24"/>
                <w:szCs w:val="24"/>
                <w:highlight w:val="none"/>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2F092395">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80" w:firstLineChars="200"/>
              <w:jc w:val="center"/>
              <w:textAlignment w:val="auto"/>
              <w:rPr>
                <w:rFonts w:hint="eastAsia" w:ascii="仿宋" w:hAnsi="仿宋" w:eastAsia="仿宋" w:cs="仿宋"/>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46441588">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80" w:firstLineChars="200"/>
              <w:jc w:val="center"/>
              <w:textAlignment w:val="auto"/>
              <w:rPr>
                <w:rFonts w:hint="eastAsia" w:ascii="仿宋" w:hAnsi="仿宋" w:eastAsia="仿宋" w:cs="仿宋"/>
                <w:color w:val="auto"/>
                <w:sz w:val="24"/>
                <w:szCs w:val="24"/>
                <w:highlight w:val="none"/>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2F28F493">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80" w:firstLineChars="200"/>
              <w:jc w:val="center"/>
              <w:textAlignment w:val="auto"/>
              <w:rPr>
                <w:rFonts w:hint="eastAsia" w:ascii="仿宋" w:hAnsi="仿宋" w:eastAsia="仿宋" w:cs="仿宋"/>
                <w:color w:val="auto"/>
                <w:sz w:val="24"/>
                <w:szCs w:val="24"/>
                <w:highlight w:val="none"/>
              </w:rPr>
            </w:pPr>
          </w:p>
        </w:tc>
      </w:tr>
      <w:tr w14:paraId="051A8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190C19DF">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80" w:firstLineChars="200"/>
              <w:jc w:val="center"/>
              <w:textAlignment w:val="auto"/>
              <w:rPr>
                <w:rFonts w:hint="eastAsia" w:ascii="仿宋" w:hAnsi="仿宋" w:eastAsia="仿宋" w:cs="仿宋"/>
                <w:color w:val="auto"/>
                <w:sz w:val="24"/>
                <w:szCs w:val="24"/>
                <w:highlight w:val="none"/>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4D7A36B5">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80" w:firstLineChars="200"/>
              <w:jc w:val="center"/>
              <w:textAlignment w:val="auto"/>
              <w:rPr>
                <w:rFonts w:hint="eastAsia" w:ascii="仿宋" w:hAnsi="仿宋" w:eastAsia="仿宋" w:cs="仿宋"/>
                <w:color w:val="auto"/>
                <w:sz w:val="24"/>
                <w:szCs w:val="24"/>
                <w:highlight w:val="none"/>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0CCD9817">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80" w:firstLineChars="200"/>
              <w:jc w:val="center"/>
              <w:textAlignment w:val="auto"/>
              <w:rPr>
                <w:rFonts w:hint="eastAsia" w:ascii="仿宋" w:hAnsi="仿宋" w:eastAsia="仿宋" w:cs="仿宋"/>
                <w:color w:val="auto"/>
                <w:sz w:val="24"/>
                <w:szCs w:val="24"/>
                <w:highlight w:val="none"/>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5893DC06">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80" w:firstLineChars="200"/>
              <w:jc w:val="center"/>
              <w:textAlignment w:val="auto"/>
              <w:rPr>
                <w:rFonts w:hint="eastAsia" w:ascii="仿宋" w:hAnsi="仿宋" w:eastAsia="仿宋" w:cs="仿宋"/>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62DE6764">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80" w:firstLineChars="200"/>
              <w:jc w:val="center"/>
              <w:textAlignment w:val="auto"/>
              <w:rPr>
                <w:rFonts w:hint="eastAsia" w:ascii="仿宋" w:hAnsi="仿宋" w:eastAsia="仿宋" w:cs="仿宋"/>
                <w:color w:val="auto"/>
                <w:sz w:val="24"/>
                <w:szCs w:val="24"/>
                <w:highlight w:val="none"/>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0B447A60">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80" w:firstLineChars="200"/>
              <w:jc w:val="center"/>
              <w:textAlignment w:val="auto"/>
              <w:rPr>
                <w:rFonts w:hint="eastAsia" w:ascii="仿宋" w:hAnsi="仿宋" w:eastAsia="仿宋" w:cs="仿宋"/>
                <w:color w:val="auto"/>
                <w:sz w:val="24"/>
                <w:szCs w:val="24"/>
                <w:highlight w:val="none"/>
              </w:rPr>
            </w:pPr>
          </w:p>
        </w:tc>
      </w:tr>
    </w:tbl>
    <w:p w14:paraId="4D362929">
      <w:pPr>
        <w:pStyle w:val="5"/>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说明：</w:t>
      </w:r>
    </w:p>
    <w:p w14:paraId="00F6CA59">
      <w:pPr>
        <w:pStyle w:val="5"/>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1、本表只填写竞争性磋商响应文件中与竞争性磋商文件有偏离（包括正偏离和负偏离）的内容，竞争性磋商响应文件中商务响应与竞争性磋商文件要求完全一致的，不用在此表中列出，但必须提交空白表。</w:t>
      </w:r>
    </w:p>
    <w:p w14:paraId="15AA305F">
      <w:pPr>
        <w:pStyle w:val="5"/>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2、供应商必须据实填写，不得虚假响应，否则将取消其磋商或成交资格，并按有关规定进行处罚。</w:t>
      </w:r>
    </w:p>
    <w:p w14:paraId="2885FE3A">
      <w:pPr>
        <w:pStyle w:val="5"/>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ind w:firstLine="480" w:firstLineChars="200"/>
        <w:jc w:val="center"/>
        <w:textAlignment w:val="auto"/>
        <w:rPr>
          <w:rFonts w:hint="eastAsia" w:ascii="仿宋" w:hAnsi="仿宋" w:eastAsia="仿宋" w:cs="仿宋"/>
          <w:color w:val="auto"/>
          <w:sz w:val="24"/>
          <w:szCs w:val="24"/>
          <w:highlight w:val="none"/>
        </w:rPr>
      </w:pPr>
    </w:p>
    <w:p w14:paraId="2AB8992F">
      <w:pPr>
        <w:pStyle w:val="5"/>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（单位公章）</w:t>
      </w:r>
    </w:p>
    <w:p w14:paraId="41CD6D84">
      <w:pPr>
        <w:pStyle w:val="5"/>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ind w:firstLine="480" w:firstLineChars="200"/>
        <w:jc w:val="center"/>
        <w:textAlignment w:val="auto"/>
        <w:rPr>
          <w:rFonts w:hint="eastAsia" w:ascii="仿宋" w:hAnsi="仿宋" w:eastAsia="仿宋" w:cs="仿宋"/>
          <w:color w:val="auto"/>
          <w:sz w:val="24"/>
          <w:szCs w:val="24"/>
          <w:highlight w:val="none"/>
        </w:rPr>
      </w:pPr>
    </w:p>
    <w:p w14:paraId="2491B1CA">
      <w:pPr>
        <w:keepNext w:val="0"/>
        <w:keepLines w:val="0"/>
        <w:pageBreakBefore w:val="0"/>
        <w:widowControl w:val="0"/>
        <w:kinsoku/>
        <w:wordWrap/>
        <w:overflowPunct/>
        <w:topLinePunct w:val="0"/>
        <w:autoSpaceDE/>
        <w:autoSpaceDN/>
        <w:bidi w:val="0"/>
        <w:adjustRightInd/>
        <w:snapToGrid/>
        <w:spacing w:line="360" w:lineRule="auto"/>
        <w:ind w:firstLine="496" w:firstLineChars="200"/>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法定代表人或被授权人：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（签字或盖章）</w:t>
      </w:r>
    </w:p>
    <w:p w14:paraId="3DE47B28">
      <w:pPr>
        <w:pStyle w:val="5"/>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ind w:firstLine="480" w:firstLineChars="200"/>
        <w:jc w:val="both"/>
        <w:textAlignment w:val="auto"/>
        <w:rPr>
          <w:rFonts w:hint="eastAsia" w:ascii="仿宋" w:hAnsi="仿宋" w:eastAsia="仿宋" w:cs="仿宋"/>
          <w:color w:val="auto"/>
          <w:sz w:val="24"/>
          <w:szCs w:val="24"/>
          <w:highlight w:val="none"/>
        </w:rPr>
      </w:pPr>
    </w:p>
    <w:p w14:paraId="0EA01626">
      <w:pPr>
        <w:pStyle w:val="5"/>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      年   月    日</w:t>
      </w:r>
    </w:p>
    <w:p w14:paraId="252227B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904B03"/>
    <w:rsid w:val="07904B03"/>
    <w:rsid w:val="106C37B1"/>
    <w:rsid w:val="200B0D98"/>
    <w:rsid w:val="49DB37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qFormat/>
    <w:uiPriority w:val="9"/>
    <w:pPr>
      <w:keepNext/>
      <w:keepLines/>
      <w:widowControl/>
      <w:spacing w:before="260" w:beforeLines="0" w:after="260" w:afterLines="0"/>
      <w:ind w:left="284"/>
      <w:jc w:val="left"/>
      <w:outlineLvl w:val="1"/>
    </w:pPr>
    <w:rPr>
      <w:rFonts w:ascii="Arial" w:hAnsi="Arial"/>
      <w:b/>
      <w:bCs/>
      <w:sz w:val="28"/>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300" w:lineRule="auto"/>
      <w:ind w:firstLine="420" w:firstLineChars="200"/>
    </w:pPr>
    <w:rPr>
      <w:rFonts w:ascii="Times New Roman"/>
      <w:kern w:val="2"/>
      <w:sz w:val="21"/>
      <w:szCs w:val="24"/>
    </w:rPr>
  </w:style>
  <w:style w:type="paragraph" w:styleId="4">
    <w:name w:val="Body Text"/>
    <w:basedOn w:val="1"/>
    <w:next w:val="1"/>
    <w:qFormat/>
    <w:uiPriority w:val="0"/>
    <w:pPr>
      <w:spacing w:after="120" w:afterLines="0"/>
    </w:pPr>
    <w:rPr>
      <w:rFonts w:ascii="Times New Roman"/>
      <w:kern w:val="2"/>
      <w:sz w:val="21"/>
    </w:rPr>
  </w:style>
  <w:style w:type="paragraph" w:styleId="5">
    <w:name w:val="Normal (Web)"/>
    <w:basedOn w:val="1"/>
    <w:qFormat/>
    <w:uiPriority w:val="99"/>
    <w:pPr>
      <w:widowControl/>
      <w:spacing w:before="100" w:beforeLines="0" w:beforeAutospacing="1" w:after="100" w:afterLines="0" w:afterAutospacing="1"/>
      <w:jc w:val="left"/>
    </w:pPr>
    <w:rPr>
      <w:rFonts w:ascii="宋体" w:hAnsi="宋体"/>
      <w:kern w:val="0"/>
      <w:sz w:val="24"/>
      <w:szCs w:val="24"/>
    </w:rPr>
  </w:style>
  <w:style w:type="paragraph" w:styleId="6">
    <w:name w:val="Body Text First Indent"/>
    <w:basedOn w:val="4"/>
    <w:unhideWhenUsed/>
    <w:qFormat/>
    <w:uiPriority w:val="0"/>
    <w:pPr>
      <w:spacing w:line="240" w:lineRule="auto"/>
      <w:ind w:firstLine="420" w:firstLineChars="100"/>
    </w:pPr>
    <w:rPr>
      <w:rFonts w:ascii="Times New Roman" w:hAnsi="Times New Roman"/>
      <w:sz w:val="18"/>
      <w:szCs w:val="18"/>
    </w:rPr>
  </w:style>
  <w:style w:type="paragraph" w:customStyle="1" w:styleId="9">
    <w:name w:val="标题 2（投标文件）"/>
    <w:basedOn w:val="2"/>
    <w:autoRedefine/>
    <w:qFormat/>
    <w:uiPriority w:val="99"/>
    <w:pPr>
      <w:jc w:val="center"/>
    </w:pPr>
  </w:style>
  <w:style w:type="paragraph" w:customStyle="1" w:styleId="10">
    <w:name w:val="正文（缩进 2 字符）"/>
    <w:basedOn w:val="1"/>
    <w:autoRedefine/>
    <w:qFormat/>
    <w:uiPriority w:val="99"/>
    <w:pPr>
      <w:ind w:firstLine="20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2092</Words>
  <Characters>2147</Characters>
  <Lines>0</Lines>
  <Paragraphs>0</Paragraphs>
  <TotalTime>0</TotalTime>
  <ScaleCrop>false</ScaleCrop>
  <LinksUpToDate>false</LinksUpToDate>
  <CharactersWithSpaces>2437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2025-12-12T06:44:00Z</dcterms:created>
  <dc:creator>echo</dc:creator>
  <cp:lastModifiedBy>echo</cp:lastModifiedBy>
  <dcterms:modified xsi:type="dcterms:W3CDTF">2025-12-12T06:48:05Z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93CBEF0CBA5E4453AA27283D1E9F45E2_11</vt:lpwstr>
  </property>
  <property fmtid="{D5CDD505-2E9C-101B-9397-08002B2CF9AE}" pid="4" name="KSOTemplateDocerSaveRecord">
    <vt:lpwstr>eyJoZGlkIjoiMTU1MjA4MDE1M2UyNDQ5OTZmNTY2MzZkYzY2NjJiOTQiLCJ1c2VySWQiOiIyNDg2NTg2NDAifQ==</vt:lpwstr>
  </property>
</Properties>
</file>