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版本号：SCZD2025-DY-2890-00120251215001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东临路项目部房屋租赁</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SCZD2025-DY-2890-001</w:t>
      </w:r>
      <w:r>
        <w:br/>
      </w:r>
      <w:r>
        <w:br/>
      </w:r>
      <w:r>
        <w:br/>
      </w:r>
    </w:p>
    <w:p>
      <w:pPr>
        <w:pStyle w:val="null3"/>
        <w:jc w:val="center"/>
        <w:outlineLvl w:val="5"/>
      </w:pPr>
      <w:r>
        <w:rPr>
          <w:rFonts w:ascii="仿宋_GB2312" w:hAnsi="仿宋_GB2312" w:cs="仿宋_GB2312" w:eastAsia="仿宋_GB2312"/>
          <w:sz w:val="15"/>
          <w:b/>
        </w:rPr>
        <w:t>西安市公路工程管理处</w:t>
      </w:r>
    </w:p>
    <w:p>
      <w:pPr>
        <w:pStyle w:val="null3"/>
        <w:jc w:val="center"/>
        <w:outlineLvl w:val="5"/>
      </w:pPr>
      <w:r>
        <w:rPr>
          <w:rFonts w:ascii="仿宋_GB2312" w:hAnsi="仿宋_GB2312" w:cs="仿宋_GB2312" w:eastAsia="仿宋_GB2312"/>
          <w:sz w:val="15"/>
          <w:b/>
        </w:rPr>
        <w:t>陕西省采购招标有限责任公司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2025年12月15日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西安市公路工程管理处</w:t>
      </w:r>
      <w:r>
        <w:rPr>
          <w:rFonts w:ascii="仿宋_GB2312" w:hAnsi="仿宋_GB2312" w:cs="仿宋_GB2312" w:eastAsia="仿宋_GB2312"/>
        </w:rPr>
        <w:t>委托，拟对</w:t>
      </w:r>
      <w:r>
        <w:rPr>
          <w:rFonts w:ascii="仿宋_GB2312" w:hAnsi="仿宋_GB2312" w:cs="仿宋_GB2312" w:eastAsia="仿宋_GB2312"/>
        </w:rPr>
        <w:t>东临路项目部房屋租赁</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SCZD2025-DY-2890-001</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东临路项目部房屋租赁</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东临路项目部房屋租赁项目系该办公用房上年度租期已满，为满足工作需要，遵照政府采购法相关规定，本次对东临路项目部房屋租赁采用单一来源方式进行采购。</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单位负责人身份证明书、授权委托书及授权代表在本单位缴纳养老保险证明：法定代表人/单位负责人身份证明书、授权委托书及授权代表在本单位缴纳养老保险证明：①法定代表人或单位负责人参加协商的，应提供法定代表人或单位负责人身份证明；②授权代表参加协商的，应提供法定代表人或单位负责人身份证明、授权委托书及授权代表在本单位缴纳养老保险证明。</w:t>
      </w:r>
    </w:p>
    <w:p>
      <w:pPr>
        <w:pStyle w:val="null3"/>
      </w:pPr>
      <w:r>
        <w:rPr>
          <w:rFonts w:ascii="仿宋_GB2312" w:hAnsi="仿宋_GB2312" w:cs="仿宋_GB2312" w:eastAsia="仿宋_GB2312"/>
        </w:rPr>
        <w:t>2、信用记录：供应商在递交响应文件截止时间前被“信用中国”网站（www.creditchina.gov.cn）和中国政府采购网（www.ccgp.gov.cn）上被列入失信被执行人、重大税收违法失信主体、政府采购严重违法失信行为记录名单的，不得参加协商。</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西安市公路工程管理处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西安市含光南路218号西安交通信息大厦9楼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029-88211197</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王一博、纪智奇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采购包1：400,000.00元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代理服务费收费标准：1、成交单位在领取成交通知书前，须向采购代理机构支付服务费。 2、服务费由采购人与采购代理机构约定：固定金额，按¥6000.00元收取。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西安市公路工程管理处</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西安市公路工程管理处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东临路项目部房屋租赁项目系该办公用房上年度租期已满，为满足工作需要，遵照政府采购法相关规定，本次对东临路项目部房屋租赁采用单一来源方式进行采购。</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东临路项目部房屋租赁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标的名称：东临路项目部房屋租赁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rPr>
              <w:t>一、项目概况</w:t>
            </w:r>
          </w:p>
          <w:p>
            <w:pPr>
              <w:pStyle w:val="null3"/>
              <w:jc w:val="left"/>
            </w:pPr>
            <w:r>
              <w:rPr>
                <w:rFonts w:ascii="仿宋_GB2312" w:hAnsi="仿宋_GB2312" w:cs="仿宋_GB2312" w:eastAsia="仿宋_GB2312"/>
                <w:sz w:val="24"/>
              </w:rPr>
              <w:t>东临路项目部房屋租赁项目系该办公用房上年度租期已满，为满足工作需要，遵照政府采购法相关规定，</w:t>
            </w:r>
            <w:r>
              <w:rPr>
                <w:rFonts w:ascii="仿宋_GB2312" w:hAnsi="仿宋_GB2312" w:cs="仿宋_GB2312" w:eastAsia="仿宋_GB2312"/>
                <w:sz w:val="24"/>
              </w:rPr>
              <w:t>本次对</w:t>
            </w:r>
            <w:r>
              <w:rPr>
                <w:rFonts w:ascii="仿宋_GB2312" w:hAnsi="仿宋_GB2312" w:cs="仿宋_GB2312" w:eastAsia="仿宋_GB2312"/>
                <w:sz w:val="24"/>
              </w:rPr>
              <w:t>东临路项目部房屋租赁采用单一来源方式进行</w:t>
            </w:r>
            <w:r>
              <w:rPr>
                <w:rFonts w:ascii="仿宋_GB2312" w:hAnsi="仿宋_GB2312" w:cs="仿宋_GB2312" w:eastAsia="仿宋_GB2312"/>
                <w:sz w:val="24"/>
              </w:rPr>
              <w:t>采购。</w:t>
            </w:r>
          </w:p>
          <w:p>
            <w:pPr>
              <w:pStyle w:val="null3"/>
              <w:jc w:val="left"/>
            </w:pPr>
            <w:r>
              <w:rPr>
                <w:rFonts w:ascii="仿宋_GB2312" w:hAnsi="仿宋_GB2312" w:cs="仿宋_GB2312" w:eastAsia="仿宋_GB2312"/>
                <w:sz w:val="24"/>
              </w:rPr>
              <w:t>二、服务内容及标准</w:t>
            </w:r>
          </w:p>
          <w:p>
            <w:pPr>
              <w:pStyle w:val="null3"/>
              <w:jc w:val="left"/>
            </w:pPr>
            <w:r>
              <w:rPr>
                <w:rFonts w:ascii="仿宋_GB2312" w:hAnsi="仿宋_GB2312" w:cs="仿宋_GB2312" w:eastAsia="仿宋_GB2312"/>
                <w:sz w:val="24"/>
              </w:rPr>
              <w:t>1.地址：西安市临潼区西关正街65号中铁七局集团西安铁路工程有限公司原机关办公楼二层。</w:t>
            </w:r>
          </w:p>
          <w:p>
            <w:pPr>
              <w:pStyle w:val="null3"/>
              <w:jc w:val="left"/>
            </w:pPr>
            <w:r>
              <w:rPr>
                <w:rFonts w:ascii="仿宋_GB2312" w:hAnsi="仿宋_GB2312" w:cs="仿宋_GB2312" w:eastAsia="仿宋_GB2312"/>
                <w:sz w:val="24"/>
              </w:rPr>
              <w:t>2.租赁内容包括办公室、会议室、卫生间、宿舍共22间房屋，15个停车位，及公共区域使用权。</w:t>
            </w:r>
          </w:p>
          <w:p>
            <w:pPr>
              <w:pStyle w:val="null3"/>
              <w:jc w:val="left"/>
            </w:pPr>
            <w:r>
              <w:rPr>
                <w:rFonts w:ascii="仿宋_GB2312" w:hAnsi="仿宋_GB2312" w:cs="仿宋_GB2312" w:eastAsia="仿宋_GB2312"/>
                <w:sz w:val="24"/>
              </w:rPr>
              <w:t>3.拟租赁楼层无产权纠纷。</w:t>
            </w:r>
          </w:p>
          <w:p>
            <w:pPr>
              <w:pStyle w:val="null3"/>
              <w:jc w:val="left"/>
            </w:pPr>
            <w:r>
              <w:rPr>
                <w:rFonts w:ascii="仿宋_GB2312" w:hAnsi="仿宋_GB2312" w:cs="仿宋_GB2312" w:eastAsia="仿宋_GB2312"/>
                <w:sz w:val="24"/>
              </w:rPr>
              <w:t>三、服务期限</w:t>
            </w:r>
          </w:p>
          <w:p>
            <w:pPr>
              <w:pStyle w:val="null3"/>
              <w:jc w:val="left"/>
            </w:pPr>
            <w:r>
              <w:rPr>
                <w:rFonts w:ascii="仿宋_GB2312" w:hAnsi="仿宋_GB2312" w:cs="仿宋_GB2312" w:eastAsia="仿宋_GB2312"/>
                <w:sz w:val="24"/>
              </w:rPr>
              <w:t>服务期限：一年</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满足采购项目需求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西安市临潼区西关正街65号中铁七局集团西安铁路工程有限公司原机关办公楼二层</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14</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1.1违约责任：1、因采购人管理使用不善造成房屋及其相连设备的损失和维修费用，由采购人承担责任并赔偿损失。 2、因房屋及其附属设施不符合质量及安全标准造成采购人或第三方人身损害或财产损失的，成交供应商承担全部责任和费用。 1.2解决争议办法：因履行本合同发生争议，由合同双方协商解决，协商不成的，提交西安仲裁委员会仲裁。</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（1）供应商是企业（包括合伙企业）的，应提供其在市场监督管理部门注册的有效“营业执照”的复印件； （2）供应商是事业单位的，应提供其有效的“事业单位法人证书”复印件； （3）供应商是非企业专业服务机构的，应提供其有效的“执业许可证”复印件； （4）供应商是民办非企业单位的，应提供其有效的登记证书复印件； （5）供应商是个体工商户的，应提供其有效的“营 业执照”复印件； （6）供应商是自然人的，应提供其有效的自然人身份证明复印件； 2、依法缴纳税收的相关材料： （1）供应商应提供自单一来源响应文件递交截止时间前近六个月中任何一个月已缴纳的完税凭证或税务机关开具的完税证明（任意税种），时间以税款所属时期为准（银行出具的缴税凭证或税务机关出具的证明的复印件）。 （2）供应商采用汇算清缴方式缴纳企业所得税的，应提供自响应文件递交截止时间前近六个月中任何一个月缴纳增值税或最近一期缴纳企业所得税的凭证，时间以税款所属时期为准（银行出具的缴税凭证或税务机关出具的证明的复印件）。 （3）缴纳凭证复印件须清晰可辨，并能显示出供应商名称和所缴纳税种种类，单位代扣代缴的个人所得税不能作为单位纳税的凭证。 （4）依法免税或无须缴纳税收的供应商，应提供相应证明文件； 3、依法缴纳社会保障资金的相关材料： （1）供应商应提供自单一来源响应文件递交截止时间前近六个月中至少一个月的社会缴纳社会保险的凭据（专用收据或社会保险缴纳清单）。 （2）不需要缴纳社会保障资金的供应商，应提供相应文件证明其不需要缴纳社会保障资金； 4、提供具有履行合同所必需的设备和专业技术能力的承诺函； 5、提供参加本次政府采购活动前三年内在经营活动中没有重大违法记录的书面声明。供应商需在项目电子化交易系统中按要求填写《投标函》完成承诺并进行电子签章。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经审计的2024年度的财务报告（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或提交响应文件截止时间前三个月内其基本账户开户银行出具的资信证明（附开户许可证或开户备案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资格证明资料.docx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法定代表人/单位负责人身份证明书、授权委托书及授权代表在本单位缴纳养老保险证明</w:t>
            </w:r>
          </w:p>
        </w:tc>
        <w:tc>
          <w:tcPr>
            <w:tcW w:type="dxa" w:w="3322"/>
          </w:tcPr>
          <w:p>
            <w:pPr>
              <w:pStyle w:val="null3"/>
            </w:pPr>
            <w:r>
              <w:rPr>
                <w:rFonts w:ascii="仿宋_GB2312" w:hAnsi="仿宋_GB2312" w:cs="仿宋_GB2312" w:eastAsia="仿宋_GB2312"/>
              </w:rPr>
              <w:t>法定代表人/单位负责人身份证明书、授权委托书及授权代表在本单位缴纳养老保险证明：①法定代表人或单位负责人参加协商的，应提供法定代表人或单位负责人身份证明；②授权代表参加协商的，应提供法定代表人或单位负责人身份证明、授权委托书及授权代表在本单位缴纳养老保险证明。</w:t>
            </w:r>
          </w:p>
        </w:tc>
        <w:tc>
          <w:tcPr>
            <w:tcW w:type="dxa" w:w="1661"/>
          </w:tcPr>
          <w:p>
            <w:pPr>
              <w:pStyle w:val="null3"/>
            </w:pPr>
            <w:r>
              <w:rPr>
                <w:rFonts w:ascii="仿宋_GB2312" w:hAnsi="仿宋_GB2312" w:cs="仿宋_GB2312" w:eastAsia="仿宋_GB2312"/>
              </w:rPr>
              <w:t>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协商。</w:t>
            </w:r>
          </w:p>
        </w:tc>
        <w:tc>
          <w:tcPr>
            <w:tcW w:type="dxa" w:w="1661"/>
          </w:tcPr>
          <w:p>
            <w:pPr>
              <w:pStyle w:val="null3"/>
            </w:pPr>
            <w:r>
              <w:rPr>
                <w:rFonts w:ascii="仿宋_GB2312" w:hAnsi="仿宋_GB2312" w:cs="仿宋_GB2312" w:eastAsia="仿宋_GB2312"/>
              </w:rPr>
              <w:t>资格证明资料.docx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响应方案说明.docx 服务内容及服务邀请应答表 中小企业声明函 商务应答表 报价表 资格证明资料.docx 响应文件封面 政府采购供应商拒绝政府采购领域商业贿赂承诺书.docx 首次报价一览表.docx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评审委员会认为供应商响应报价明显低于其他通过符合性审查供应商的投标报价，有可能影响产品质量或者不能诚信履约的，评审委员会应当要求其在合理的时间内在项目电子化交易系统中上传说明材料，必要时提交相关证明材料。供应商提交的相关证明材料，应当加盖供应商（法定名称）电子印章，在评审委员会要求的时间内通过项目电子化交易系统进行提交，否则提交的相关证明材料无效。供应商不能证明其响应报价合理性的，评审委员会应当将其响应文件作为无效处理。</w:t>
            </w:r>
          </w:p>
        </w:tc>
        <w:tc>
          <w:tcPr>
            <w:tcW w:type="dxa" w:w="1661"/>
          </w:tcPr>
          <w:p>
            <w:pPr>
              <w:pStyle w:val="null3"/>
            </w:pPr>
            <w:r>
              <w:rPr>
                <w:rFonts w:ascii="仿宋_GB2312" w:hAnsi="仿宋_GB2312" w:cs="仿宋_GB2312" w:eastAsia="仿宋_GB2312"/>
              </w:rPr>
              <w:t>首次报价一览表.docx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响应方案说明.docx 服务内容及服务邀请应答表 中小企业声明函 商务应答表 报价表 资格证明资料.docx 响应文件封面 政府采购供应商拒绝政府采购领域商业贿赂承诺书.docx 首次报价一览表.docx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响应方案说明.docx 服务内容及服务邀请应答表 中小企业声明函 商务应答表 报价表 资格证明资料.docx 响应文件封面 政府采购供应商拒绝政府采购领域商业贿赂承诺书.docx 首次报价一览表.docx 残疾人福利性单位声明函 标的清单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 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首次报价</w:t>
            </w:r>
          </w:p>
        </w:tc>
        <w:tc>
          <w:tcPr>
            <w:tcW w:type="dxa" w:w="3322"/>
          </w:tcPr>
          <w:p>
            <w:pPr>
              <w:pStyle w:val="null3"/>
            </w:pPr>
            <w:r>
              <w:rPr>
                <w:rFonts w:ascii="仿宋_GB2312" w:hAnsi="仿宋_GB2312" w:cs="仿宋_GB2312" w:eastAsia="仿宋_GB2312"/>
              </w:rPr>
              <w:t>供应商首次报价没有超出采购预算或最高限价</w:t>
            </w:r>
          </w:p>
        </w:tc>
        <w:tc>
          <w:tcPr>
            <w:tcW w:type="dxa" w:w="1661"/>
          </w:tcPr>
          <w:p>
            <w:pPr>
              <w:pStyle w:val="null3"/>
            </w:pPr>
            <w:r>
              <w:rPr>
                <w:rFonts w:ascii="仿宋_GB2312" w:hAnsi="仿宋_GB2312" w:cs="仿宋_GB2312" w:eastAsia="仿宋_GB2312"/>
              </w:rPr>
              <w:t>首次报价一览表.docx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详见附件：首次报价一览表.docx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详见附件：东临路项目部房屋租赁合同.docx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