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版本号：XYCG-2025120120251215001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2026年特困人员主副食采购项目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XYCG-20251201</w:t>
      </w:r>
      <w:r>
        <w:br/>
      </w:r>
      <w:r>
        <w:br/>
      </w:r>
      <w:r>
        <w:br/>
      </w:r>
    </w:p>
    <w:p>
      <w:pPr>
        <w:pStyle w:val="null3"/>
        <w:jc w:val="center"/>
        <w:outlineLvl w:val="2"/>
      </w:pPr>
      <w:r>
        <w:rPr>
          <w:rFonts w:ascii="仿宋_GB2312" w:hAnsi="仿宋_GB2312" w:cs="仿宋_GB2312" w:eastAsia="仿宋_GB2312"/>
          <w:sz w:val="28"/>
          <w:b/>
        </w:rPr>
        <w:t>西安市第二社会福利院</w:t>
      </w:r>
    </w:p>
    <w:p>
      <w:pPr>
        <w:pStyle w:val="null3"/>
        <w:jc w:val="center"/>
        <w:outlineLvl w:val="2"/>
      </w:pPr>
      <w:r>
        <w:rPr>
          <w:rFonts w:ascii="仿宋_GB2312" w:hAnsi="仿宋_GB2312" w:cs="仿宋_GB2312" w:eastAsia="仿宋_GB2312"/>
          <w:sz w:val="28"/>
          <w:b/>
        </w:rPr>
        <w:t>信宇腾远工程咨询集团有限公司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信宇腾远工程咨询集团有限公司</w:t>
      </w:r>
      <w:r>
        <w:rPr>
          <w:rFonts w:ascii="仿宋_GB2312" w:hAnsi="仿宋_GB2312" w:cs="仿宋_GB2312" w:eastAsia="仿宋_GB2312"/>
        </w:rPr>
        <w:t>（以下简称“代理机构”）受</w:t>
      </w:r>
      <w:r>
        <w:rPr>
          <w:rFonts w:ascii="仿宋_GB2312" w:hAnsi="仿宋_GB2312" w:cs="仿宋_GB2312" w:eastAsia="仿宋_GB2312"/>
        </w:rPr>
        <w:t>西安市第二社会福利院</w:t>
      </w:r>
      <w:r>
        <w:rPr>
          <w:rFonts w:ascii="仿宋_GB2312" w:hAnsi="仿宋_GB2312" w:cs="仿宋_GB2312" w:eastAsia="仿宋_GB2312"/>
        </w:rPr>
        <w:t>委托，拟对</w:t>
      </w:r>
      <w:r>
        <w:rPr>
          <w:rFonts w:ascii="仿宋_GB2312" w:hAnsi="仿宋_GB2312" w:cs="仿宋_GB2312" w:eastAsia="仿宋_GB2312"/>
        </w:rPr>
        <w:t>2026年特困人员主副食采购项目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XYCG-20251201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2026年特困人员主副食采购项目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西安市第二社会福利院2026年特困人员主副食采购项目，拟采购1批主副食品，具体采购内容及要求详见本项目竞争性谈判文件、答疑文件等全部内容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采购包1（2026年特困人员主副食采购项目）：属于专门面向小微企业采购。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1、主体资格：供应商为向采购人提供相关货物的法人或其他组织；具备有效的《食品经营许可证》。提供营业执照或事业单位法人证或其他社会组织登记证书，同时提供合法有效的《食品经营许可证》。</w:t>
      </w:r>
    </w:p>
    <w:p>
      <w:pPr>
        <w:pStyle w:val="null3"/>
      </w:pPr>
      <w:r>
        <w:rPr>
          <w:rFonts w:ascii="仿宋_GB2312" w:hAnsi="仿宋_GB2312" w:cs="仿宋_GB2312" w:eastAsia="仿宋_GB2312"/>
        </w:rPr>
        <w:t>2、信誉要求：截止至响应文件递交截止时间之前，供应商未被“信用中国”网站列入失信被执行人、重大税收违法失信主体名单，未被“中国政府采购网”网站列入政府采购严重违法失信行为记录名单；提供相应的承诺书。</w:t>
      </w:r>
    </w:p>
    <w:p>
      <w:pPr>
        <w:pStyle w:val="null3"/>
      </w:pPr>
      <w:r>
        <w:rPr>
          <w:rFonts w:ascii="仿宋_GB2312" w:hAnsi="仿宋_GB2312" w:cs="仿宋_GB2312" w:eastAsia="仿宋_GB2312"/>
        </w:rPr>
        <w:t>3、谈判授权代表：供应商应授权合法的人员参加本项目谈判活动全过程。法定代表人参与谈判会议的，应提供法定代表人身份证明书，授权代表参加谈判会议的，应提供法定代表人授权委托书。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西安市第二社会福利院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西安市长安区太乙宫街道12号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杜新生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18700193959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信宇腾远工程咨询集团有限公司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西安曲江新区雁展路1111号莱安中心T3-16楼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19290302134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 857号）的有关规定标准，优惠后按照1.80万元向采购代理机构一次付清代理服务费。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西安市第二社会福利院</w:t>
      </w:r>
      <w:r>
        <w:rPr>
          <w:rFonts w:ascii="仿宋_GB2312" w:hAnsi="仿宋_GB2312" w:cs="仿宋_GB2312" w:eastAsia="仿宋_GB2312"/>
        </w:rPr>
        <w:t>和</w:t>
      </w:r>
      <w:r>
        <w:rPr>
          <w:rFonts w:ascii="仿宋_GB2312" w:hAnsi="仿宋_GB2312" w:cs="仿宋_GB2312" w:eastAsia="仿宋_GB2312"/>
        </w:rPr>
        <w:t>信宇腾远工程咨询集团有限公司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西安市第二社会福利院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信宇腾远工程咨询集团有限公司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西安市第二社会福利院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信宇腾远工程咨询集团有限公司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详见待签定的合同文本</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信宇腾远工程咨询集团有限公司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信宇腾远工程咨询集团有限公司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信宇腾远工程咨询集团有限公司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联系人：王佳</w:t>
      </w:r>
    </w:p>
    <w:p>
      <w:pPr>
        <w:pStyle w:val="null3"/>
      </w:pPr>
      <w:r>
        <w:rPr>
          <w:rFonts w:ascii="仿宋_GB2312" w:hAnsi="仿宋_GB2312" w:cs="仿宋_GB2312" w:eastAsia="仿宋_GB2312"/>
        </w:rPr>
        <w:t>联系电话：19290302134</w:t>
      </w:r>
    </w:p>
    <w:p>
      <w:pPr>
        <w:pStyle w:val="null3"/>
      </w:pPr>
      <w:r>
        <w:rPr>
          <w:rFonts w:ascii="仿宋_GB2312" w:hAnsi="仿宋_GB2312" w:cs="仿宋_GB2312" w:eastAsia="仿宋_GB2312"/>
        </w:rPr>
        <w:t>地址：西安曲江新区雁展路1111号莱安中心T3-16楼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西安市第二社会福利院2026年特困人员主副食采购项目，拟采购1批主副食品，具体采购内容及要求详见本项目竞争性谈判文件、答疑文件等全部内容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1,980,000.00</w:t>
      </w:r>
    </w:p>
    <w:p>
      <w:pPr>
        <w:pStyle w:val="null3"/>
      </w:pPr>
      <w:r>
        <w:rPr>
          <w:rFonts w:ascii="仿宋_GB2312" w:hAnsi="仿宋_GB2312" w:cs="仿宋_GB2312" w:eastAsia="仿宋_GB2312"/>
        </w:rPr>
        <w:t>采购包最高限价（元）: 1,980,000.00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主副食产品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1,980,000.00</w:t>
            </w:r>
          </w:p>
        </w:tc>
        <w:tc>
          <w:tcPr>
            <w:tcW w:type="dxa" w:w="831"/>
          </w:tcPr>
          <w:p>
            <w:pPr>
              <w:pStyle w:val="null3"/>
            </w:pPr>
            <w:r>
              <w:rPr>
                <w:rFonts w:ascii="仿宋_GB2312" w:hAnsi="仿宋_GB2312" w:cs="仿宋_GB2312" w:eastAsia="仿宋_GB2312"/>
              </w:rPr>
              <w:t>批次</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标的名称：主副食产品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本次招标内容主要为</w:t>
            </w:r>
            <w:r>
              <w:rPr>
                <w:rFonts w:ascii="仿宋_GB2312" w:hAnsi="仿宋_GB2312" w:cs="仿宋_GB2312" w:eastAsia="仿宋_GB2312"/>
                <w:sz w:val="24"/>
              </w:rPr>
              <w:t>西安市第二社会福利院</w:t>
            </w:r>
            <w:r>
              <w:rPr>
                <w:rFonts w:ascii="仿宋_GB2312" w:hAnsi="仿宋_GB2312" w:cs="仿宋_GB2312" w:eastAsia="仿宋_GB2312"/>
                <w:sz w:val="24"/>
              </w:rPr>
              <w:t>内</w:t>
            </w:r>
            <w:r>
              <w:rPr>
                <w:rFonts w:ascii="仿宋_GB2312" w:hAnsi="仿宋_GB2312" w:cs="仿宋_GB2312" w:eastAsia="仿宋_GB2312"/>
                <w:sz w:val="24"/>
              </w:rPr>
              <w:t>部</w:t>
            </w:r>
            <w:r>
              <w:rPr>
                <w:rFonts w:ascii="仿宋_GB2312" w:hAnsi="仿宋_GB2312" w:cs="仿宋_GB2312" w:eastAsia="仿宋_GB2312"/>
                <w:sz w:val="24"/>
              </w:rPr>
              <w:t>特困人员和职工日常生活主副食，保障其日常饮食；</w:t>
            </w:r>
            <w:r>
              <w:rPr>
                <w:rFonts w:ascii="仿宋_GB2312" w:hAnsi="仿宋_GB2312" w:cs="仿宋_GB2312" w:eastAsia="仿宋_GB2312"/>
                <w:sz w:val="24"/>
              </w:rPr>
              <w:t>供应商需根据采购人要求提供所需的主</w:t>
            </w:r>
            <w:r>
              <w:rPr>
                <w:rFonts w:ascii="仿宋_GB2312" w:hAnsi="仿宋_GB2312" w:cs="仿宋_GB2312" w:eastAsia="仿宋_GB2312"/>
                <w:sz w:val="24"/>
              </w:rPr>
              <w:t>副食品，包括米面粮油、瓜果蔬菜等。</w:t>
            </w:r>
          </w:p>
          <w:p>
            <w:pPr>
              <w:pStyle w:val="null3"/>
              <w:ind w:firstLine="482"/>
              <w:jc w:val="both"/>
            </w:pPr>
            <w:r>
              <w:rPr>
                <w:rFonts w:ascii="仿宋_GB2312" w:hAnsi="仿宋_GB2312" w:cs="仿宋_GB2312" w:eastAsia="仿宋_GB2312"/>
                <w:sz w:val="24"/>
                <w:b/>
              </w:rPr>
              <w:t>二、</w:t>
            </w:r>
            <w:r>
              <w:rPr>
                <w:rFonts w:ascii="仿宋_GB2312" w:hAnsi="仿宋_GB2312" w:cs="仿宋_GB2312" w:eastAsia="仿宋_GB2312"/>
                <w:sz w:val="24"/>
                <w:b/>
              </w:rPr>
              <w:t>包装与质量要求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货物包装应完好无破漏，可视的内容物无腐败霉变或影响使用的变形，不存在危及人身、财产安全的不合理危险。</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食品包装标签应符合《食品安全国家标准预包装食品标签通则》（</w:t>
            </w:r>
            <w:r>
              <w:rPr>
                <w:rFonts w:ascii="仿宋_GB2312" w:hAnsi="仿宋_GB2312" w:cs="仿宋_GB2312" w:eastAsia="仿宋_GB2312"/>
                <w:sz w:val="24"/>
              </w:rPr>
              <w:t>GB7718-2011）要求，包括食品名称、配料表、净含量、规格、制造商（或）经销者的名称、地址和联系方式、生产日期和保质期、贮存条件、食品生产许可证编号、产品标准代号等内容。</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投标人配送的食品应当符合《产品质量法》和《食品安全法》等相关法律法规规定的质量标准，未具体约定的应当符合国家食品安全要求的质量标准；没有国家标准的按照本省地方标准执行；无国家质量标准或本省地方标准的，按照通常标准或者符合合同目的的特定标准履行。不得提供腐败变质、油脂酸败、霉变、生虫、污秽不洁、混有异物或者其他感官性状异常、含有毒有害物质或者被有毒有害物质污染，可能对人体健康有害的物品。</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不得提供未经检疫或者检疫不合格的肉类品</w:t>
            </w:r>
            <w:r>
              <w:rPr>
                <w:rFonts w:ascii="仿宋_GB2312" w:hAnsi="仿宋_GB2312" w:cs="仿宋_GB2312" w:eastAsia="仿宋_GB2312"/>
                <w:sz w:val="24"/>
              </w:rPr>
              <w:t>(含熟制品)、蔬菜制品，对带骨头肉制品按要求切块，须当批次《肉类卫生防疫证明》和蔬菜农药残留检测报告供采购人随时抽查，抽查发现供应商提供的物资合格证明材料与本批次物资不符时，每次给予1000元处罚。</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不得提供来历不明、不能提供相应产品标签的散装物品。</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当天送达食品，在检查过程中发现存在变质腐败、油脂酸败、霉变、生虫、污秽不洁、混有异物或者其他感官性状异常、含有毒有害物质或者被有毒有害物质污染，可能对人体健康有害的物品，供应商必须在当天及时更换货物，如有造成的损失由投标人承担。</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投标人提供的物资必须达到国家规定的卫生安全标准，蔬菜、禽蛋、畜禽肉类等食品能够按有相应的质量检疫检验报告供采购人随时抽查，抽查发现投标人提供的报告与本批次物资不符时，采购人按本批物资量合同价值的</w:t>
            </w:r>
            <w:r>
              <w:rPr>
                <w:rFonts w:ascii="仿宋_GB2312" w:hAnsi="仿宋_GB2312" w:cs="仿宋_GB2312" w:eastAsia="仿宋_GB2312"/>
                <w:sz w:val="24"/>
              </w:rPr>
              <w:t>3 倍给予处罚。</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物资产品在送达采购人指定地点时保质期剩余时间应在三分之二以上。</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如因投标人提供的物资，因质量等问题而使采购人人员发生食物中毒事件的，投标人将承担相应的法律责任。</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投标人配送的食品应无毒、无害，具有完好的形、色、香、味等性状，并符合下述质量要求</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（一）干货、调料类</w:t>
            </w:r>
          </w:p>
          <w:p>
            <w:pPr>
              <w:pStyle w:val="null3"/>
              <w:ind w:firstLine="480"/>
              <w:jc w:val="both"/>
            </w:pPr>
            <w:r>
              <w:rPr>
                <w:rFonts w:ascii="仿宋_GB2312" w:hAnsi="仿宋_GB2312" w:cs="仿宋_GB2312" w:eastAsia="仿宋_GB2312"/>
                <w:sz w:val="24"/>
              </w:rPr>
              <w:t>产品无发霉、无变质、无变味、不掺杂、不掺假、不掺水、干货无受潮</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产品包装应该有产品名</w:t>
            </w:r>
            <w:r>
              <w:rPr>
                <w:rFonts w:ascii="仿宋_GB2312" w:hAnsi="仿宋_GB2312" w:cs="仿宋_GB2312" w:eastAsia="仿宋_GB2312"/>
                <w:sz w:val="24"/>
              </w:rPr>
              <w:t>称、厂名、厂址或出产地等，应有</w:t>
            </w:r>
            <w:r>
              <w:rPr>
                <w:rFonts w:ascii="仿宋_GB2312" w:hAnsi="仿宋_GB2312" w:cs="仿宋_GB2312" w:eastAsia="仿宋_GB2312"/>
                <w:sz w:val="24"/>
              </w:rPr>
              <w:t>产品质量合格证明</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产品生产厂家应持有卫生许可证；产品应符合国家食品卫生法规规定的标准。</w:t>
            </w:r>
          </w:p>
          <w:p>
            <w:pPr>
              <w:pStyle w:val="null3"/>
              <w:ind w:firstLine="480"/>
              <w:jc w:val="both"/>
            </w:pPr>
            <w:r>
              <w:rPr>
                <w:rFonts w:ascii="仿宋_GB2312" w:hAnsi="仿宋_GB2312" w:cs="仿宋_GB2312" w:eastAsia="仿宋_GB2312"/>
                <w:sz w:val="24"/>
              </w:rPr>
              <w:t>（二）海鲜、水产、冻品</w:t>
            </w:r>
          </w:p>
          <w:p>
            <w:pPr>
              <w:pStyle w:val="null3"/>
              <w:ind w:firstLine="480"/>
              <w:jc w:val="both"/>
            </w:pPr>
            <w:r>
              <w:rPr>
                <w:rFonts w:ascii="仿宋_GB2312" w:hAnsi="仿宋_GB2312" w:cs="仿宋_GB2312" w:eastAsia="仿宋_GB2312"/>
                <w:sz w:val="24"/>
              </w:rPr>
              <w:t>水产品类须保证鲜活、大小基本统一，鱼类及虾蟹类要求体表光滑无病灶，鳞片外壳完整，无鳞鱼无浑浊粘液，肉质干燥，紧密，呈白色或淡黄色眼球外突饱满透明，鳃丝清晰鲜红或暗红，保持活体状态固有本色，无异味，鱼类、虾蟹类肌肉紧密有弹性，内脏清晰可辨无腐烂，优先选择配送活产品。</w:t>
            </w:r>
            <w:r>
              <w:rPr>
                <w:rFonts w:ascii="仿宋_GB2312" w:hAnsi="仿宋_GB2312" w:cs="仿宋_GB2312" w:eastAsia="仿宋_GB2312"/>
                <w:sz w:val="24"/>
              </w:rPr>
              <w:t xml:space="preserve">                                              </w:t>
            </w:r>
            <w:r>
              <w:rPr>
                <w:rFonts w:ascii="仿宋_GB2312" w:hAnsi="仿宋_GB2312" w:cs="仿宋_GB2312" w:eastAsia="仿宋_GB2312"/>
                <w:sz w:val="24"/>
              </w:rPr>
              <w:t>冻货类供货：符合</w:t>
            </w:r>
            <w:r>
              <w:rPr>
                <w:rFonts w:ascii="仿宋_GB2312" w:hAnsi="仿宋_GB2312" w:cs="仿宋_GB2312" w:eastAsia="仿宋_GB2312"/>
                <w:sz w:val="24"/>
              </w:rPr>
              <w:t>GB 31650-2019食品安全国家标准，每批次应提供《出厂检验合格证明》；个头饱满，均匀；箱（袋）内无杂质，无破损，无漏气；箱头有生产企业名称，厂址、电话、生产日期，保质期，且剩余保质期不少于质保期三分之二；内包装：要求有聚乙烯薄膜内衬或内包装袋）。</w:t>
            </w:r>
          </w:p>
          <w:p>
            <w:pPr>
              <w:pStyle w:val="null3"/>
              <w:ind w:firstLine="480"/>
              <w:jc w:val="both"/>
            </w:pPr>
            <w:r>
              <w:rPr>
                <w:rFonts w:ascii="仿宋_GB2312" w:hAnsi="仿宋_GB2312" w:cs="仿宋_GB2312" w:eastAsia="仿宋_GB2312"/>
                <w:sz w:val="24"/>
              </w:rPr>
              <w:t>（三）粮油、蛋奶类</w:t>
            </w:r>
          </w:p>
          <w:p>
            <w:pPr>
              <w:pStyle w:val="null3"/>
              <w:ind w:firstLine="480"/>
              <w:jc w:val="both"/>
            </w:pPr>
            <w:r>
              <w:rPr>
                <w:rFonts w:ascii="仿宋_GB2312" w:hAnsi="仿宋_GB2312" w:cs="仿宋_GB2312" w:eastAsia="仿宋_GB2312"/>
                <w:sz w:val="24"/>
              </w:rPr>
              <w:t>3.1粮油类</w:t>
            </w:r>
          </w:p>
          <w:p>
            <w:pPr>
              <w:pStyle w:val="null3"/>
              <w:ind w:firstLine="480"/>
              <w:jc w:val="both"/>
            </w:pPr>
            <w:r>
              <w:rPr>
                <w:rFonts w:ascii="仿宋_GB2312" w:hAnsi="仿宋_GB2312" w:cs="仿宋_GB2312" w:eastAsia="仿宋_GB2312"/>
                <w:sz w:val="24"/>
              </w:rPr>
              <w:t>5.1米供货：独立包装；质量符合国家标准GB1354-2009一级粳米标准要求（须提供产品的检验报告或其他证明材料）；原料为100%非转基因水稻，便于运输，储存，外包装上必须标明生产日期，保质期，执行标准，储存条件，生产厂家，产地等。</w:t>
            </w:r>
          </w:p>
          <w:p>
            <w:pPr>
              <w:pStyle w:val="null3"/>
              <w:ind w:firstLine="480"/>
              <w:jc w:val="both"/>
            </w:pPr>
            <w:r>
              <w:rPr>
                <w:rFonts w:ascii="仿宋_GB2312" w:hAnsi="仿宋_GB2312" w:cs="仿宋_GB2312" w:eastAsia="仿宋_GB2312"/>
                <w:sz w:val="24"/>
              </w:rPr>
              <w:t>5.2面供货:应符合《馒头用小麦粉》(LS/T 3204-1993)标准指 标要求(遇国家修改标准，自新标准施行之日起采用新标 准);水分≤14.0%;灰分(以干基计)≤0.70%;粗细度:全 部通过 GB36 号筛;湿面筋 25.0%~30.0%;粉质曲线稳定时 间≥3.0min;降落数值≥250s;含砂量≤0.02%;磁性金属物≤0.003g/Kg;气味、口感:正常。</w:t>
            </w:r>
          </w:p>
          <w:p>
            <w:pPr>
              <w:pStyle w:val="null3"/>
              <w:ind w:firstLine="480"/>
              <w:jc w:val="both"/>
            </w:pPr>
            <w:r>
              <w:rPr>
                <w:rFonts w:ascii="仿宋_GB2312" w:hAnsi="仿宋_GB2312" w:cs="仿宋_GB2312" w:eastAsia="仿宋_GB2312"/>
                <w:sz w:val="24"/>
              </w:rPr>
              <w:t>5.3油供货:食用油为非转基因食用油，品牌必须由采购人指定，应符合“国家标准一级”产品质量标准。食用油应外包装完好，有SC标志，标明品名、厂名、重量、 生产日期、保质期或保存期、执行标准，剩余保存期不少于保质期的三分之二，具有产品合格证。具有正常植物油的色泽、透明度、气味和滋味，无焦臭、酸败及其他异味。</w:t>
            </w:r>
          </w:p>
          <w:p>
            <w:pPr>
              <w:pStyle w:val="null3"/>
              <w:ind w:firstLine="480"/>
              <w:jc w:val="both"/>
            </w:pPr>
            <w:r>
              <w:rPr>
                <w:rFonts w:ascii="仿宋_GB2312" w:hAnsi="仿宋_GB2312" w:cs="仿宋_GB2312" w:eastAsia="仿宋_GB2312"/>
                <w:sz w:val="24"/>
              </w:rPr>
              <w:t>5.4豆制品、面制品供货：须保证食材干净、不含非食品用化学物质、按统一标准加工、码放整齐、无须二次处理可以直接进行熟加工。</w:t>
            </w:r>
          </w:p>
          <w:p>
            <w:pPr>
              <w:pStyle w:val="null3"/>
              <w:ind w:firstLine="480"/>
              <w:jc w:val="both"/>
            </w:pPr>
            <w:r>
              <w:rPr>
                <w:rFonts w:ascii="仿宋_GB2312" w:hAnsi="仿宋_GB2312" w:cs="仿宋_GB2312" w:eastAsia="仿宋_GB2312"/>
                <w:sz w:val="24"/>
              </w:rPr>
              <w:t>5.5蛋供货：必须保证提供为当日生产产品，必须盖有日期章；表面干净、无任何异味、表皮无疤痕、大小匀称、色泽鲜亮、码放整齐；</w:t>
            </w:r>
          </w:p>
          <w:p>
            <w:pPr>
              <w:pStyle w:val="null3"/>
              <w:ind w:firstLine="480"/>
              <w:jc w:val="both"/>
            </w:pPr>
            <w:r>
              <w:rPr>
                <w:rFonts w:ascii="仿宋_GB2312" w:hAnsi="仿宋_GB2312" w:cs="仿宋_GB2312" w:eastAsia="仿宋_GB2312"/>
                <w:sz w:val="24"/>
              </w:rPr>
              <w:t>5.6奶、乳制品供货：符合国家及行业标准的灭菌纯乳牛奶，质量及其标识符合国家标GB25190—2010《食品安全国家标准灭菌乳》，采用符合GB19302—2010 《食品安全国家标准发酵乳》的规定生产。必须符合“安全、营养、方便、价廉”的基本要求。</w:t>
            </w:r>
          </w:p>
          <w:p>
            <w:pPr>
              <w:pStyle w:val="null3"/>
              <w:ind w:firstLine="480"/>
              <w:jc w:val="both"/>
            </w:pPr>
            <w:r>
              <w:rPr>
                <w:rFonts w:ascii="仿宋_GB2312" w:hAnsi="仿宋_GB2312" w:cs="仿宋_GB2312" w:eastAsia="仿宋_GB2312"/>
                <w:sz w:val="24"/>
              </w:rPr>
              <w:t>奶类、熟食及其他，须保证食材干净、不含非食品用化学物质、按统一标准加工、码放整齐、无须二次处理可以直接进行熟加工。如牛奶、肠类，小食品，须保证规格品种完全符合招标人要求，大小包装完整规格齐全、生产日期须临近配送日期或为最新上市产品，凭出厂合格证与检验员章确认质量。</w:t>
            </w:r>
          </w:p>
          <w:p>
            <w:pPr>
              <w:pStyle w:val="null3"/>
              <w:ind w:firstLine="480"/>
              <w:jc w:val="both"/>
            </w:pPr>
            <w:r>
              <w:rPr>
                <w:rFonts w:ascii="仿宋_GB2312" w:hAnsi="仿宋_GB2312" w:cs="仿宋_GB2312" w:eastAsia="仿宋_GB2312"/>
                <w:sz w:val="24"/>
              </w:rPr>
              <w:t>（四）蔬菜、水果类</w:t>
            </w:r>
          </w:p>
          <w:p>
            <w:pPr>
              <w:pStyle w:val="null3"/>
              <w:ind w:firstLine="480"/>
              <w:jc w:val="left"/>
            </w:pPr>
            <w:r>
              <w:rPr>
                <w:rFonts w:ascii="仿宋_GB2312" w:hAnsi="仿宋_GB2312" w:cs="仿宋_GB2312" w:eastAsia="仿宋_GB2312"/>
                <w:sz w:val="24"/>
              </w:rPr>
              <w:t>食材必须符合新的《食品安全法》第三章</w:t>
            </w:r>
            <w:r>
              <w:rPr>
                <w:rFonts w:ascii="仿宋_GB2312" w:hAnsi="仿宋_GB2312" w:cs="仿宋_GB2312" w:eastAsia="仿宋_GB2312"/>
                <w:sz w:val="24"/>
              </w:rPr>
              <w:t>“食品安全标准”中的规定。具体要求为：</w:t>
            </w:r>
          </w:p>
          <w:p>
            <w:pPr>
              <w:pStyle w:val="null3"/>
              <w:numPr>
                <w:ilvl w:val="0"/>
                <w:numId w:val="1"/>
              </w:numPr>
              <w:jc w:val="left"/>
            </w:pPr>
            <w:r>
              <w:rPr>
                <w:rFonts w:ascii="仿宋_GB2312" w:hAnsi="仿宋_GB2312" w:cs="仿宋_GB2312" w:eastAsia="仿宋_GB2312"/>
                <w:sz w:val="24"/>
              </w:rPr>
              <w:t>蔬菜类供货</w:t>
            </w:r>
            <w:r>
              <w:rPr>
                <w:rFonts w:ascii="仿宋_GB2312" w:hAnsi="仿宋_GB2312" w:cs="仿宋_GB2312" w:eastAsia="仿宋_GB2312"/>
                <w:sz w:val="24"/>
              </w:rPr>
              <w:t>:供应商销售给采购人的蔬菜应当是新鲜、青嫩、干净、无腐 烂、无杂质、无杂草、无黄叶、无老叶、无浸水泡水或注水， 并提供农药残留检测报告。</w:t>
            </w:r>
          </w:p>
          <w:p>
            <w:pPr>
              <w:pStyle w:val="null3"/>
              <w:ind w:firstLine="480"/>
              <w:jc w:val="left"/>
            </w:pPr>
            <w:r>
              <w:rPr>
                <w:rFonts w:ascii="仿宋_GB2312" w:hAnsi="仿宋_GB2312" w:cs="仿宋_GB2312" w:eastAsia="仿宋_GB2312"/>
                <w:sz w:val="24"/>
              </w:rPr>
              <w:t>新鲜指各类蔬菜无腐烂、变质、无臭水伤味、无糟软状态，尤其是黄、绿豆芽鲜菌类应保持应有的新鲜度；</w:t>
            </w:r>
          </w:p>
          <w:p>
            <w:pPr>
              <w:pStyle w:val="null3"/>
              <w:ind w:firstLine="480"/>
              <w:jc w:val="left"/>
            </w:pPr>
            <w:r>
              <w:rPr>
                <w:rFonts w:ascii="仿宋_GB2312" w:hAnsi="仿宋_GB2312" w:cs="仿宋_GB2312" w:eastAsia="仿宋_GB2312"/>
                <w:sz w:val="24"/>
              </w:rPr>
              <w:t>青嫩是指绝大多数蔬菜</w:t>
            </w:r>
            <w:r>
              <w:rPr>
                <w:rFonts w:ascii="仿宋_GB2312" w:hAnsi="仿宋_GB2312" w:cs="仿宋_GB2312" w:eastAsia="仿宋_GB2312"/>
                <w:sz w:val="24"/>
              </w:rPr>
              <w:t>(除冬瓜、南瓜等外)不但青而且嫩; 豆角类及葫芦瓜等要保持青色，外壳不能呈白色;青菜类和白菜类的外叶折断时不能有丝相连不断连的现象;丝瓜、苦瓜等折而易断;鲜蒜叶子不黄，头部与杆部一般大小相同;干净、无杂质、无杂草泛指各类蔬菜，特别是根(块)茎类的蔬菜不能有泥巴，鲜蒜、香葱、香菜、洋葱等的根部要干净；</w:t>
            </w:r>
          </w:p>
          <w:p>
            <w:pPr>
              <w:pStyle w:val="null3"/>
              <w:ind w:firstLine="480"/>
              <w:jc w:val="left"/>
            </w:pPr>
            <w:r>
              <w:rPr>
                <w:rFonts w:ascii="仿宋_GB2312" w:hAnsi="仿宋_GB2312" w:cs="仿宋_GB2312" w:eastAsia="仿宋_GB2312"/>
                <w:sz w:val="24"/>
              </w:rPr>
              <w:t>无黄叶、老叶主要指青菜、白菜类不能有老叶，鲜蒜、香葱等的杆部应当见白；</w:t>
            </w:r>
          </w:p>
          <w:p>
            <w:pPr>
              <w:pStyle w:val="null3"/>
              <w:ind w:firstLine="480"/>
              <w:jc w:val="left"/>
            </w:pPr>
            <w:r>
              <w:rPr>
                <w:rFonts w:ascii="仿宋_GB2312" w:hAnsi="仿宋_GB2312" w:cs="仿宋_GB2312" w:eastAsia="仿宋_GB2312"/>
                <w:sz w:val="24"/>
              </w:rPr>
              <w:t>无浸水、泡水或注水主要指白菜类</w:t>
            </w:r>
            <w:r>
              <w:rPr>
                <w:rFonts w:ascii="仿宋_GB2312" w:hAnsi="仿宋_GB2312" w:cs="仿宋_GB2312" w:eastAsia="仿宋_GB2312"/>
                <w:sz w:val="24"/>
              </w:rPr>
              <w:t>(含花菜)、瓜果类、鲜 菌类及根(块)茎类蔬菜不能浸水、泡水或注水；</w:t>
            </w:r>
          </w:p>
          <w:p>
            <w:pPr>
              <w:pStyle w:val="null3"/>
              <w:ind w:firstLine="480"/>
              <w:jc w:val="left"/>
            </w:pPr>
            <w:r>
              <w:rPr>
                <w:rFonts w:ascii="仿宋_GB2312" w:hAnsi="仿宋_GB2312" w:cs="仿宋_GB2312" w:eastAsia="仿宋_GB2312"/>
                <w:sz w:val="24"/>
              </w:rPr>
              <w:t>净菜率须在</w:t>
            </w:r>
            <w:r>
              <w:rPr>
                <w:rFonts w:ascii="仿宋_GB2312" w:hAnsi="仿宋_GB2312" w:cs="仿宋_GB2312" w:eastAsia="仿宋_GB2312"/>
                <w:sz w:val="24"/>
              </w:rPr>
              <w:t>95%以上。</w:t>
            </w:r>
          </w:p>
          <w:p>
            <w:pPr>
              <w:pStyle w:val="null3"/>
              <w:ind w:firstLine="480"/>
              <w:jc w:val="left"/>
            </w:pPr>
            <w:r>
              <w:rPr>
                <w:rFonts w:ascii="仿宋_GB2312" w:hAnsi="仿宋_GB2312" w:cs="仿宋_GB2312" w:eastAsia="仿宋_GB2312"/>
                <w:sz w:val="24"/>
              </w:rPr>
              <w:t>蔬菜类必须保证当季各类有机新鲜蔬菜以及大棚种植蔬菜，蔬菜类必须保证无黄叶、枯死叶、无虫、无杂质，须</w:t>
            </w:r>
            <w:r>
              <w:rPr>
                <w:rFonts w:ascii="仿宋_GB2312" w:hAnsi="仿宋_GB2312" w:cs="仿宋_GB2312" w:eastAsia="仿宋_GB2312"/>
                <w:sz w:val="24"/>
              </w:rPr>
              <w:t>48小时内采摘供应，原菜须保证菜面干净、无明显泥土、码放整齐、无破损、大小基本统一、不得过熟或欠熟；净菜须保证菜面完全干净、无泥土、按统一标准加工、码放整齐、无须二次处理可以直接进行熟加工。</w:t>
            </w:r>
          </w:p>
          <w:p>
            <w:pPr>
              <w:pStyle w:val="null3"/>
              <w:numPr>
                <w:ilvl w:val="0"/>
                <w:numId w:val="1"/>
              </w:numPr>
              <w:jc w:val="left"/>
            </w:pPr>
            <w:r>
              <w:rPr>
                <w:rFonts w:ascii="仿宋_GB2312" w:hAnsi="仿宋_GB2312" w:cs="仿宋_GB2312" w:eastAsia="仿宋_GB2312"/>
                <w:sz w:val="24"/>
              </w:rPr>
              <w:t>水果类供货</w:t>
            </w:r>
            <w:r>
              <w:rPr>
                <w:rFonts w:ascii="仿宋_GB2312" w:hAnsi="仿宋_GB2312" w:cs="仿宋_GB2312" w:eastAsia="仿宋_GB2312"/>
                <w:sz w:val="24"/>
              </w:rPr>
              <w:t>: 果形完整、质地好、新鲜，无影响消费的腐烂变质;清洁，基本不含可见异物，无坏死斑块，无明显的机械伤，基本无虫害，无冷害，无异常的外部水分，但冷藏取出后的冷凝水除外;无异常气味和味道，发育充分，达到适当的成熟度。</w:t>
            </w:r>
          </w:p>
          <w:p>
            <w:pPr>
              <w:pStyle w:val="null3"/>
              <w:ind w:firstLine="480"/>
              <w:jc w:val="left"/>
            </w:pPr>
            <w:r>
              <w:rPr>
                <w:rFonts w:ascii="仿宋_GB2312" w:hAnsi="仿宋_GB2312" w:cs="仿宋_GB2312" w:eastAsia="仿宋_GB2312"/>
                <w:sz w:val="24"/>
              </w:rPr>
              <w:t>水果类当季各类有机水果，无虫、无杂质、无腐烂发霉，须</w:t>
            </w:r>
            <w:r>
              <w:rPr>
                <w:rFonts w:ascii="仿宋_GB2312" w:hAnsi="仿宋_GB2312" w:cs="仿宋_GB2312" w:eastAsia="仿宋_GB2312"/>
                <w:sz w:val="24"/>
              </w:rPr>
              <w:t>48小时内采摘供应，原水果须保证果面干净、无明显泥土、码放整齐、无破损、大小基本统一、不得过熟或欠熟。</w:t>
            </w:r>
          </w:p>
          <w:p>
            <w:pPr>
              <w:pStyle w:val="null3"/>
              <w:ind w:firstLine="480"/>
              <w:jc w:val="left"/>
            </w:pPr>
            <w:r>
              <w:rPr>
                <w:rFonts w:ascii="仿宋_GB2312" w:hAnsi="仿宋_GB2312" w:cs="仿宋_GB2312" w:eastAsia="仿宋_GB2312"/>
                <w:sz w:val="24"/>
              </w:rPr>
              <w:t>（五）鲜肉、肉制品类</w:t>
            </w:r>
          </w:p>
          <w:p>
            <w:pPr>
              <w:pStyle w:val="null3"/>
              <w:ind w:firstLine="480"/>
              <w:jc w:val="both"/>
            </w:pPr>
            <w:r>
              <w:rPr>
                <w:rFonts w:ascii="仿宋_GB2312" w:hAnsi="仿宋_GB2312" w:cs="仿宋_GB2312" w:eastAsia="仿宋_GB2312"/>
                <w:sz w:val="24"/>
              </w:rPr>
              <w:t>食材必须符合新的《食品安全法》第三章</w:t>
            </w:r>
            <w:r>
              <w:rPr>
                <w:rFonts w:ascii="仿宋_GB2312" w:hAnsi="仿宋_GB2312" w:cs="仿宋_GB2312" w:eastAsia="仿宋_GB2312"/>
                <w:sz w:val="24"/>
              </w:rPr>
              <w:t>“食品安全标准”中的规定。具体要求为：</w:t>
            </w:r>
          </w:p>
          <w:p>
            <w:pPr>
              <w:pStyle w:val="null3"/>
              <w:ind w:firstLine="480"/>
              <w:jc w:val="both"/>
            </w:pPr>
            <w:r>
              <w:rPr>
                <w:rFonts w:ascii="仿宋_GB2312" w:hAnsi="仿宋_GB2312" w:cs="仿宋_GB2312" w:eastAsia="仿宋_GB2312"/>
                <w:sz w:val="24"/>
              </w:rPr>
              <w:t>1.产品为在政府规定的屠宰场所屠杀的生鲜禽畜肉；</w:t>
            </w:r>
          </w:p>
          <w:p>
            <w:pPr>
              <w:pStyle w:val="null3"/>
              <w:ind w:firstLine="480"/>
              <w:jc w:val="both"/>
            </w:pPr>
            <w:r>
              <w:rPr>
                <w:rFonts w:ascii="仿宋_GB2312" w:hAnsi="仿宋_GB2312" w:cs="仿宋_GB2312" w:eastAsia="仿宋_GB2312"/>
                <w:sz w:val="24"/>
              </w:rPr>
              <w:t>2.产品应符合国家食品安全标准；</w:t>
            </w:r>
          </w:p>
          <w:p>
            <w:pPr>
              <w:pStyle w:val="null3"/>
              <w:ind w:firstLine="480"/>
              <w:jc w:val="both"/>
            </w:pPr>
            <w:r>
              <w:rPr>
                <w:rFonts w:ascii="仿宋_GB2312" w:hAnsi="仿宋_GB2312" w:cs="仿宋_GB2312" w:eastAsia="仿宋_GB2312"/>
                <w:sz w:val="24"/>
              </w:rPr>
              <w:t>3.产品非病死禽畜肉；</w:t>
            </w:r>
          </w:p>
          <w:p>
            <w:pPr>
              <w:pStyle w:val="null3"/>
              <w:ind w:firstLine="480"/>
              <w:jc w:val="both"/>
            </w:pPr>
            <w:r>
              <w:rPr>
                <w:rFonts w:ascii="仿宋_GB2312" w:hAnsi="仿宋_GB2312" w:cs="仿宋_GB2312" w:eastAsia="仿宋_GB2312"/>
                <w:sz w:val="24"/>
              </w:rPr>
              <w:t>4.产品非“注水”禽畜肉、母猪肉、老猪肉；</w:t>
            </w:r>
          </w:p>
          <w:p>
            <w:pPr>
              <w:pStyle w:val="null3"/>
              <w:ind w:firstLine="480"/>
              <w:jc w:val="both"/>
            </w:pPr>
            <w:r>
              <w:rPr>
                <w:rFonts w:ascii="仿宋_GB2312" w:hAnsi="仿宋_GB2312" w:cs="仿宋_GB2312" w:eastAsia="仿宋_GB2312"/>
                <w:sz w:val="24"/>
              </w:rPr>
              <w:t>5.产品应经检验、检疫合格，有相应的检验、检疫证明，有当地卫生主管部门出具的动物检疫合格证明、有当地政府部门定点屠宰厂“瘦肉精”残留检测合格证明和肉品品质检验合格证供采购人随时抽查，抽查发现供应商提供的证明材料与鲜肉不符时，采购人按本批鲜肉量合同价值的3倍给予处罚。</w:t>
            </w:r>
          </w:p>
          <w:p>
            <w:pPr>
              <w:pStyle w:val="null3"/>
              <w:ind w:firstLine="480"/>
              <w:jc w:val="both"/>
            </w:pPr>
            <w:r>
              <w:rPr>
                <w:rFonts w:ascii="仿宋_GB2312" w:hAnsi="仿宋_GB2312" w:cs="仿宋_GB2312" w:eastAsia="仿宋_GB2312"/>
                <w:sz w:val="24"/>
              </w:rPr>
              <w:t>6.新鲜的肉类，表面有光泽，颜色均匀，有弹性，不得呈现青紫色死斑。</w:t>
            </w:r>
          </w:p>
          <w:p>
            <w:pPr>
              <w:pStyle w:val="null3"/>
              <w:ind w:firstLine="480"/>
              <w:jc w:val="both"/>
            </w:pPr>
            <w:r>
              <w:rPr>
                <w:rFonts w:ascii="仿宋_GB2312" w:hAnsi="仿宋_GB2312" w:cs="仿宋_GB2312" w:eastAsia="仿宋_GB2312"/>
                <w:sz w:val="24"/>
              </w:rPr>
              <w:t>所供肉类必须经卫生检验部门检疫，盖有卫生检验部门的蓝色图形检验印章，做到肉色新鲜、无腐败变质现象；投标单位应拥有相应的农残留检测器材和人员，坚持每日配送前检测</w:t>
            </w:r>
            <w:r>
              <w:rPr>
                <w:rFonts w:ascii="仿宋_GB2312" w:hAnsi="仿宋_GB2312" w:cs="仿宋_GB2312" w:eastAsia="仿宋_GB2312"/>
                <w:sz w:val="24"/>
              </w:rPr>
              <w:t>,并做好24小时实物留样。</w:t>
            </w:r>
          </w:p>
          <w:p>
            <w:pPr>
              <w:pStyle w:val="null3"/>
              <w:ind w:firstLine="482"/>
              <w:jc w:val="both"/>
            </w:pPr>
            <w:r>
              <w:rPr>
                <w:rFonts w:ascii="仿宋_GB2312" w:hAnsi="仿宋_GB2312" w:cs="仿宋_GB2312" w:eastAsia="仿宋_GB2312"/>
                <w:sz w:val="24"/>
                <w:b/>
              </w:rPr>
              <w:t>三</w:t>
            </w:r>
            <w:r>
              <w:rPr>
                <w:rFonts w:ascii="仿宋_GB2312" w:hAnsi="仿宋_GB2312" w:cs="仿宋_GB2312" w:eastAsia="仿宋_GB2312"/>
                <w:sz w:val="24"/>
                <w:b/>
              </w:rPr>
              <w:t>、运输要求</w:t>
            </w:r>
          </w:p>
          <w:p>
            <w:pPr>
              <w:pStyle w:val="null3"/>
              <w:ind w:firstLine="480"/>
              <w:jc w:val="both"/>
            </w:pPr>
            <w:r>
              <w:rPr>
                <w:rFonts w:ascii="仿宋_GB2312" w:hAnsi="仿宋_GB2312" w:cs="仿宋_GB2312" w:eastAsia="仿宋_GB2312"/>
                <w:sz w:val="24"/>
              </w:rPr>
              <w:t>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食品堆放科学合理，避免造成食品的交叉污染；如对温度有要求的食品应确定食品的温度。</w:t>
            </w:r>
          </w:p>
          <w:p>
            <w:pPr>
              <w:pStyle w:val="null3"/>
              <w:ind w:firstLine="480"/>
              <w:jc w:val="both"/>
            </w:pPr>
            <w:r>
              <w:rPr>
                <w:rFonts w:ascii="仿宋_GB2312" w:hAnsi="仿宋_GB2312" w:cs="仿宋_GB2312" w:eastAsia="仿宋_GB2312"/>
                <w:sz w:val="24"/>
              </w:rPr>
              <w:t>★备注：供应商须书面承诺若中标后，将在每次送货时，提供当天市场价格单等证明材料（</w:t>
            </w:r>
            <w:r>
              <w:rPr>
                <w:rFonts w:ascii="仿宋_GB2312" w:hAnsi="仿宋_GB2312" w:cs="仿宋_GB2312" w:eastAsia="仿宋_GB2312"/>
                <w:sz w:val="24"/>
              </w:rPr>
              <w:t>包括但不限于销售单或送货单</w:t>
            </w:r>
            <w:r>
              <w:rPr>
                <w:rFonts w:ascii="仿宋_GB2312" w:hAnsi="仿宋_GB2312" w:cs="仿宋_GB2312" w:eastAsia="仿宋_GB2312"/>
                <w:sz w:val="24"/>
              </w:rPr>
              <w:t>），格式自拟。未书面承诺的将按无效投标处理。</w:t>
            </w:r>
          </w:p>
          <w:p>
            <w:pPr>
              <w:pStyle w:val="null3"/>
              <w:ind w:firstLine="482"/>
              <w:jc w:val="both"/>
            </w:pPr>
            <w:r>
              <w:rPr>
                <w:rFonts w:ascii="仿宋_GB2312" w:hAnsi="仿宋_GB2312" w:cs="仿宋_GB2312" w:eastAsia="仿宋_GB2312"/>
                <w:sz w:val="24"/>
                <w:b/>
              </w:rPr>
              <w:t>四</w:t>
            </w:r>
            <w:r>
              <w:rPr>
                <w:rFonts w:ascii="仿宋_GB2312" w:hAnsi="仿宋_GB2312" w:cs="仿宋_GB2312" w:eastAsia="仿宋_GB2312"/>
                <w:sz w:val="24"/>
                <w:b/>
              </w:rPr>
              <w:t>、供应责任</w:t>
            </w:r>
          </w:p>
          <w:p>
            <w:pPr>
              <w:pStyle w:val="null3"/>
              <w:ind w:firstLine="480"/>
              <w:jc w:val="both"/>
            </w:pPr>
            <w:r>
              <w:rPr>
                <w:rFonts w:ascii="仿宋_GB2312" w:hAnsi="仿宋_GB2312" w:cs="仿宋_GB2312" w:eastAsia="仿宋_GB2312"/>
                <w:sz w:val="24"/>
              </w:rPr>
              <w:t>原材料供应商须保证所供原材料均为符合国家卫生、质量检验标准的正规产品，保证配送品种完全满足采购人要求。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在供货期间，中标人必须保障货源充足，不能断货。应按照采购人要求的时间、地点及质量，按时、按量地提供货品，凡属于质量问题必须包退包换，退补货品需在早上</w:t>
            </w:r>
            <w:r>
              <w:rPr>
                <w:rFonts w:ascii="仿宋_GB2312" w:hAnsi="仿宋_GB2312" w:cs="仿宋_GB2312" w:eastAsia="仿宋_GB2312"/>
                <w:sz w:val="24"/>
              </w:rPr>
              <w:t>10点前完成退补，不能影响正常开餐。</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所送产品必须保证质量，</w:t>
            </w:r>
            <w:r>
              <w:rPr>
                <w:rFonts w:ascii="仿宋_GB2312" w:hAnsi="仿宋_GB2312" w:cs="仿宋_GB2312" w:eastAsia="仿宋_GB2312"/>
                <w:sz w:val="24"/>
              </w:rPr>
              <w:t>不得</w:t>
            </w:r>
            <w:r>
              <w:rPr>
                <w:rFonts w:ascii="仿宋_GB2312" w:hAnsi="仿宋_GB2312" w:cs="仿宋_GB2312" w:eastAsia="仿宋_GB2312"/>
                <w:sz w:val="24"/>
              </w:rPr>
              <w:t>出现过期、变质、腐烂等严重情况</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任何因原材料质量问题导致的食品安全或食物中毒责任，在确认导致问题的原材料品种后，由该供应商承担全部法律责任与经济损失。</w:t>
            </w:r>
          </w:p>
          <w:p>
            <w:pPr>
              <w:pStyle w:val="null3"/>
              <w:ind w:firstLine="482"/>
              <w:jc w:val="both"/>
            </w:pPr>
            <w:r>
              <w:rPr>
                <w:rFonts w:ascii="仿宋_GB2312" w:hAnsi="仿宋_GB2312" w:cs="仿宋_GB2312" w:eastAsia="仿宋_GB2312"/>
                <w:sz w:val="24"/>
                <w:b/>
              </w:rPr>
              <w:t>五</w:t>
            </w:r>
            <w:r>
              <w:rPr>
                <w:rFonts w:ascii="仿宋_GB2312" w:hAnsi="仿宋_GB2312" w:cs="仿宋_GB2312" w:eastAsia="仿宋_GB2312"/>
                <w:sz w:val="24"/>
                <w:b/>
              </w:rPr>
              <w:t>、采购的验收标准</w:t>
            </w:r>
          </w:p>
          <w:p>
            <w:pPr>
              <w:pStyle w:val="null3"/>
              <w:ind w:firstLine="480"/>
              <w:jc w:val="both"/>
            </w:pPr>
            <w:r>
              <w:rPr>
                <w:rFonts w:ascii="仿宋_GB2312" w:hAnsi="仿宋_GB2312" w:cs="仿宋_GB2312" w:eastAsia="仿宋_GB2312"/>
                <w:sz w:val="24"/>
              </w:rPr>
              <w:t>成交供应商</w:t>
            </w:r>
            <w:r>
              <w:rPr>
                <w:rFonts w:ascii="仿宋_GB2312" w:hAnsi="仿宋_GB2312" w:cs="仿宋_GB2312" w:eastAsia="仿宋_GB2312"/>
                <w:sz w:val="24"/>
              </w:rPr>
              <w:t>每次随货送上一式</w:t>
            </w:r>
            <w:r>
              <w:rPr>
                <w:rFonts w:ascii="仿宋_GB2312" w:hAnsi="仿宋_GB2312" w:cs="仿宋_GB2312" w:eastAsia="仿宋_GB2312"/>
                <w:sz w:val="24"/>
              </w:rPr>
              <w:t>两</w:t>
            </w:r>
            <w:r>
              <w:rPr>
                <w:rFonts w:ascii="仿宋_GB2312" w:hAnsi="仿宋_GB2312" w:cs="仿宋_GB2312" w:eastAsia="仿宋_GB2312"/>
                <w:sz w:val="24"/>
              </w:rPr>
              <w:t>份的送货清单，采购人须指派专人接收、称重并验收菜品质量；验收合格后由采购人指定验收员签字核认，作为结算凭证。</w:t>
            </w:r>
          </w:p>
          <w:p>
            <w:pPr>
              <w:pStyle w:val="null3"/>
              <w:ind w:firstLine="482"/>
              <w:jc w:val="both"/>
            </w:pPr>
            <w:r>
              <w:rPr>
                <w:rFonts w:ascii="仿宋_GB2312" w:hAnsi="仿宋_GB2312" w:cs="仿宋_GB2312" w:eastAsia="仿宋_GB2312"/>
                <w:sz w:val="24"/>
                <w:b/>
              </w:rPr>
              <w:t>六</w:t>
            </w:r>
            <w:r>
              <w:rPr>
                <w:rFonts w:ascii="仿宋_GB2312" w:hAnsi="仿宋_GB2312" w:cs="仿宋_GB2312" w:eastAsia="仿宋_GB2312"/>
                <w:sz w:val="24"/>
                <w:b/>
              </w:rPr>
              <w:t>、监督管理</w:t>
            </w:r>
          </w:p>
          <w:p>
            <w:pPr>
              <w:pStyle w:val="null3"/>
              <w:ind w:firstLine="480"/>
              <w:jc w:val="both"/>
            </w:pPr>
            <w:r>
              <w:rPr>
                <w:rFonts w:ascii="仿宋_GB2312" w:hAnsi="仿宋_GB2312" w:cs="仿宋_GB2312" w:eastAsia="仿宋_GB2312"/>
                <w:sz w:val="24"/>
              </w:rPr>
              <w:t>1.本项目由采购人验收人员会同供货商依据采购要求进行监督管理，如有短缺、规格质量不符、资料不全等，由中标人在当日内无偿给予更换、补齐，并承担由此产生的全部费用。对于不符规格要求、以次充好、质量问题等现象，采购人有权退货，供货商必须无条件退换，并保证正常就餐。</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供货商必须自行提供配送服务，不得将配送项目进行任何方式的转包、分包，供货商项目经理实行备案制度，不得擅自更换项目经理，如遇特殊情况进行更换时需得到采购人同意，并备案后方可更换。</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在履行合同过程中，采购人每月不定期不限次赴市场考察供货价格，具体做法是参考西安市大型超市价格（华润万家超市、人人乐超市、永辉超市、大、中型批发市场）。如果一次发现超实际供应价格供货将处以当月货款的</w:t>
            </w:r>
            <w:r>
              <w:rPr>
                <w:rFonts w:ascii="仿宋_GB2312" w:hAnsi="仿宋_GB2312" w:cs="仿宋_GB2312" w:eastAsia="仿宋_GB2312"/>
                <w:sz w:val="24"/>
              </w:rPr>
              <w:t>10%罚款，二次发现将处以当月货款20%罚款，三次发现将终止合同。</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在履行合同过程中，若投标人提供的食材未达到国家规定的卫生安全标准，提供的蔬菜、禽蛋、畜禽肉类等食材质量检疫检验报告，抽查时与本批次食材不符，采购人按本批次食材量合同价值的</w:t>
            </w:r>
            <w:r>
              <w:rPr>
                <w:rFonts w:ascii="仿宋_GB2312" w:hAnsi="仿宋_GB2312" w:cs="仿宋_GB2312" w:eastAsia="仿宋_GB2312"/>
                <w:sz w:val="24"/>
              </w:rPr>
              <w:t>3倍给予处罚。</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食材签收过程中，如发现所送食材重量短缺部分超过采购量的</w:t>
            </w:r>
            <w:r>
              <w:rPr>
                <w:rFonts w:ascii="仿宋_GB2312" w:hAnsi="仿宋_GB2312" w:cs="仿宋_GB2312" w:eastAsia="仿宋_GB2312"/>
                <w:sz w:val="24"/>
              </w:rPr>
              <w:t>10%，采购人按食材短缺部分价值的3倍给予处罚。</w:t>
            </w:r>
          </w:p>
          <w:p>
            <w:pPr>
              <w:pStyle w:val="null3"/>
              <w:ind w:firstLine="482"/>
              <w:jc w:val="both"/>
            </w:pPr>
            <w:r>
              <w:rPr>
                <w:rFonts w:ascii="仿宋_GB2312" w:hAnsi="仿宋_GB2312" w:cs="仿宋_GB2312" w:eastAsia="仿宋_GB2312"/>
                <w:sz w:val="24"/>
                <w:b/>
              </w:rPr>
              <w:t>七</w:t>
            </w:r>
            <w:r>
              <w:rPr>
                <w:rFonts w:ascii="仿宋_GB2312" w:hAnsi="仿宋_GB2312" w:cs="仿宋_GB2312" w:eastAsia="仿宋_GB2312"/>
                <w:sz w:val="24"/>
                <w:b/>
              </w:rPr>
              <w:t>、售后服务</w:t>
            </w:r>
          </w:p>
          <w:p>
            <w:pPr>
              <w:pStyle w:val="null3"/>
              <w:ind w:firstLine="480"/>
              <w:jc w:val="both"/>
            </w:pPr>
            <w:r>
              <w:rPr>
                <w:rFonts w:ascii="仿宋_GB2312" w:hAnsi="仿宋_GB2312" w:cs="仿宋_GB2312" w:eastAsia="仿宋_GB2312"/>
                <w:sz w:val="24"/>
              </w:rPr>
              <w:t>因产品质量问题出现安全事故，供货商应在</w:t>
            </w:r>
            <w:r>
              <w:rPr>
                <w:rFonts w:ascii="仿宋_GB2312" w:hAnsi="仿宋_GB2312" w:cs="仿宋_GB2312" w:eastAsia="仿宋_GB2312"/>
                <w:sz w:val="24"/>
              </w:rPr>
              <w:t>2小时内到达现场处理，主动做好协调、救援、安抚、善后等工作。若出现群体呕吐、腹泻等其他情况，经相关职能部门或机构检测确系产品质量问题导致的，由供货商负全责，采购人有权终止合同，所造成的一切经济损失和法律责任由供货商自行承担。供货商主要负责人和相关主管人员必须到现场指导、处理，慰问，做好安抚工作和善后处理，并承担一切责任和产生的一切费用。</w:t>
            </w:r>
          </w:p>
          <w:p>
            <w:pPr>
              <w:pStyle w:val="null3"/>
              <w:ind w:firstLine="482"/>
              <w:jc w:val="both"/>
            </w:pPr>
            <w:r>
              <w:rPr>
                <w:rFonts w:ascii="仿宋_GB2312" w:hAnsi="仿宋_GB2312" w:cs="仿宋_GB2312" w:eastAsia="仿宋_GB2312"/>
                <w:sz w:val="24"/>
                <w:b/>
              </w:rPr>
              <w:t>八</w:t>
            </w:r>
            <w:r>
              <w:rPr>
                <w:rFonts w:ascii="仿宋_GB2312" w:hAnsi="仿宋_GB2312" w:cs="仿宋_GB2312" w:eastAsia="仿宋_GB2312"/>
                <w:sz w:val="24"/>
                <w:b/>
              </w:rPr>
              <w:t>、商务要求</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服务期限</w:t>
            </w:r>
            <w:r>
              <w:rPr>
                <w:rFonts w:ascii="仿宋_GB2312" w:hAnsi="仿宋_GB2312" w:cs="仿宋_GB2312" w:eastAsia="仿宋_GB2312"/>
                <w:sz w:val="24"/>
              </w:rPr>
              <w:t>：</w:t>
            </w:r>
            <w:r>
              <w:rPr>
                <w:rFonts w:ascii="仿宋_GB2312" w:hAnsi="仿宋_GB2312" w:cs="仿宋_GB2312" w:eastAsia="仿宋_GB2312"/>
                <w:sz w:val="24"/>
              </w:rPr>
              <w:t>合同签订后一年或累计结算金额到达采购预算，以先到达者为准</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配送时间</w:t>
            </w:r>
            <w:r>
              <w:rPr>
                <w:rFonts w:ascii="仿宋_GB2312" w:hAnsi="仿宋_GB2312" w:cs="仿宋_GB2312" w:eastAsia="仿宋_GB2312"/>
                <w:sz w:val="24"/>
              </w:rPr>
              <w:t>：</w:t>
            </w:r>
            <w:r>
              <w:rPr>
                <w:rFonts w:ascii="仿宋_GB2312" w:hAnsi="仿宋_GB2312" w:cs="仿宋_GB2312" w:eastAsia="仿宋_GB2312"/>
                <w:sz w:val="24"/>
              </w:rPr>
              <w:t>一般情况下采购方当天下午</w:t>
            </w:r>
            <w:r>
              <w:rPr>
                <w:rFonts w:ascii="仿宋_GB2312" w:hAnsi="仿宋_GB2312" w:cs="仿宋_GB2312" w:eastAsia="仿宋_GB2312"/>
                <w:sz w:val="24"/>
              </w:rPr>
              <w:t>6点之前提供采购清单，第二天</w:t>
            </w:r>
            <w:r>
              <w:rPr>
                <w:rFonts w:ascii="仿宋_GB2312" w:hAnsi="仿宋_GB2312" w:cs="仿宋_GB2312" w:eastAsia="仿宋_GB2312"/>
                <w:sz w:val="24"/>
              </w:rPr>
              <w:t>10</w:t>
            </w:r>
            <w:r>
              <w:rPr>
                <w:rFonts w:ascii="仿宋_GB2312" w:hAnsi="仿宋_GB2312" w:cs="仿宋_GB2312" w:eastAsia="仿宋_GB2312"/>
                <w:sz w:val="24"/>
              </w:rPr>
              <w:t>点之前配送到位。紧急情况下接到采购方通知后</w:t>
            </w:r>
            <w:r>
              <w:rPr>
                <w:rFonts w:ascii="仿宋_GB2312" w:hAnsi="仿宋_GB2312" w:cs="仿宋_GB2312" w:eastAsia="仿宋_GB2312"/>
                <w:sz w:val="24"/>
              </w:rPr>
              <w:t>2小时内配送到位</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交货地点</w:t>
            </w:r>
            <w:r>
              <w:rPr>
                <w:rFonts w:ascii="仿宋_GB2312" w:hAnsi="仿宋_GB2312" w:cs="仿宋_GB2312" w:eastAsia="仿宋_GB2312"/>
                <w:sz w:val="24"/>
              </w:rPr>
              <w:t>：</w:t>
            </w:r>
            <w:r>
              <w:rPr>
                <w:rFonts w:ascii="仿宋_GB2312" w:hAnsi="仿宋_GB2312" w:cs="仿宋_GB2312" w:eastAsia="仿宋_GB2312"/>
                <w:sz w:val="24"/>
              </w:rPr>
              <w:t>采购人指定地点</w:t>
            </w:r>
          </w:p>
          <w:p>
            <w:pPr>
              <w:pStyle w:val="null3"/>
              <w:ind w:firstLine="480"/>
            </w:pPr>
            <w:r>
              <w:rPr>
                <w:rFonts w:ascii="仿宋_GB2312" w:hAnsi="仿宋_GB2312" w:cs="仿宋_GB2312" w:eastAsia="仿宋_GB2312"/>
                <w:sz w:val="24"/>
              </w:rPr>
              <w:t>4.</w:t>
            </w:r>
            <w:r>
              <w:rPr>
                <w:rFonts w:ascii="仿宋_GB2312" w:hAnsi="仿宋_GB2312" w:cs="仿宋_GB2312" w:eastAsia="仿宋_GB2312"/>
                <w:sz w:val="24"/>
              </w:rPr>
              <w:t>结算方式</w:t>
            </w:r>
          </w:p>
          <w:p>
            <w:pPr>
              <w:pStyle w:val="null3"/>
              <w:numPr>
                <w:ilvl w:val="0"/>
                <w:numId w:val="1"/>
              </w:numPr>
              <w:jc w:val="both"/>
            </w:pPr>
            <w:r>
              <w:rPr>
                <w:rFonts w:ascii="仿宋_GB2312" w:hAnsi="仿宋_GB2312" w:cs="仿宋_GB2312" w:eastAsia="仿宋_GB2312"/>
                <w:sz w:val="24"/>
              </w:rPr>
              <w:t>款项结算：以半个月为结算周期；每半个月配送结束后采购人与供货商将半个月配送数据确认无误后，供货商第二日将半个月发票送至采购人，采购人在</w:t>
            </w:r>
            <w:r>
              <w:rPr>
                <w:rFonts w:ascii="仿宋_GB2312" w:hAnsi="仿宋_GB2312" w:cs="仿宋_GB2312" w:eastAsia="仿宋_GB2312"/>
                <w:sz w:val="24"/>
              </w:rPr>
              <w:t>2个工作日内付半个月总货款，依次类推。</w:t>
            </w:r>
          </w:p>
          <w:p>
            <w:pPr>
              <w:pStyle w:val="null3"/>
              <w:numPr>
                <w:ilvl w:val="0"/>
                <w:numId w:val="1"/>
              </w:numPr>
              <w:jc w:val="both"/>
            </w:pPr>
            <w:r>
              <w:rPr>
                <w:rFonts w:ascii="仿宋_GB2312" w:hAnsi="仿宋_GB2312" w:cs="仿宋_GB2312" w:eastAsia="仿宋_GB2312"/>
                <w:sz w:val="24"/>
              </w:rPr>
              <w:t>结算金额</w:t>
            </w:r>
            <w:r>
              <w:rPr>
                <w:rFonts w:ascii="仿宋_GB2312" w:hAnsi="仿宋_GB2312" w:cs="仿宋_GB2312" w:eastAsia="仿宋_GB2312"/>
                <w:sz w:val="24"/>
              </w:rPr>
              <w:t>=经采购人确定的</w:t>
            </w:r>
            <w:r>
              <w:rPr>
                <w:rFonts w:ascii="仿宋_GB2312" w:hAnsi="仿宋_GB2312" w:cs="仿宋_GB2312" w:eastAsia="仿宋_GB2312"/>
                <w:sz w:val="24"/>
              </w:rPr>
              <w:t>货物单价</w:t>
            </w:r>
            <w:r>
              <w:rPr>
                <w:rFonts w:ascii="仿宋_GB2312" w:hAnsi="仿宋_GB2312" w:cs="仿宋_GB2312" w:eastAsia="仿宋_GB2312"/>
                <w:sz w:val="24"/>
              </w:rPr>
              <w:t>*供货数量</w:t>
            </w:r>
          </w:p>
          <w:p>
            <w:pPr>
              <w:pStyle w:val="null3"/>
              <w:numPr>
                <w:ilvl w:val="0"/>
                <w:numId w:val="1"/>
              </w:numPr>
              <w:jc w:val="both"/>
            </w:pPr>
            <w:r>
              <w:rPr>
                <w:rFonts w:ascii="仿宋_GB2312" w:hAnsi="仿宋_GB2312" w:cs="仿宋_GB2312" w:eastAsia="仿宋_GB2312"/>
                <w:sz w:val="24"/>
              </w:rPr>
              <w:t>支付方式：双方核对无误后，乙方向甲方提供合法有效增值税发票后，甲方以银行转账的方式向乙方支付费用。如因乙方原因未提供符合甲方要求的增值税发票、凭证或延迟交付的，甲方有权顺延付款，乙方不得以此为由追究甲方责任或者不履行本合同规定的义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center"/>
            </w:pPr>
            <w:r>
              <w:rPr>
                <w:rFonts w:ascii="仿宋_GB2312" w:hAnsi="仿宋_GB2312" w:cs="仿宋_GB2312" w:eastAsia="仿宋_GB2312"/>
                <w:sz w:val="24"/>
                <w:b/>
              </w:rPr>
              <w:t>单价基准价一览表</w:t>
            </w:r>
          </w:p>
          <w:tbl>
            <w:tblPr>
              <w:tblBorders>
                <w:top w:val="none" w:color="000000" w:sz="4"/>
                <w:left w:val="none" w:color="000000" w:sz="4"/>
                <w:bottom w:val="none" w:color="000000" w:sz="4"/>
                <w:right w:val="none" w:color="000000" w:sz="4"/>
                <w:insideH w:val="none"/>
                <w:insideV w:val="none"/>
              </w:tblBorders>
            </w:tblPr>
            <w:tblGrid>
              <w:gridCol w:w="194"/>
              <w:gridCol w:w="790"/>
              <w:gridCol w:w="388"/>
              <w:gridCol w:w="993"/>
              <w:gridCol w:w="628"/>
              <w:gridCol w:w="194"/>
              <w:gridCol w:w="430"/>
              <w:gridCol w:w="194"/>
            </w:tblGrid>
            <w:tr>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7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物品类别名称</w:t>
                  </w:r>
                </w:p>
              </w:tc>
              <w:tc>
                <w:tcPr>
                  <w:tcW w:type="dxa" w:w="3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小类</w:t>
                  </w:r>
                </w:p>
              </w:tc>
              <w:tc>
                <w:tcPr>
                  <w:tcW w:type="dxa" w:w="9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物品名称</w:t>
                  </w:r>
                </w:p>
              </w:tc>
              <w:tc>
                <w:tcPr>
                  <w:tcW w:type="dxa" w:w="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规格型号</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标准单位</w:t>
                  </w:r>
                </w:p>
              </w:tc>
              <w:tc>
                <w:tcPr>
                  <w:tcW w:type="dxa" w:w="4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首月供货基准价（元）</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备注</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米面油杂粮</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菜籽油</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16.4L</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245.00</w:t>
                  </w:r>
                </w:p>
              </w:tc>
              <w:tc>
                <w:tcPr>
                  <w:tcW w:type="dxa" w:w="1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米面油干调类</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米面油杂粮</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杂粮</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苞谷糁</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25kg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袋</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119.00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米面油杂粮</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杂粮</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黑米</w:t>
                  </w:r>
                  <w:r>
                    <w:rPr>
                      <w:rFonts w:ascii="仿宋_GB2312" w:hAnsi="仿宋_GB2312" w:cs="仿宋_GB2312" w:eastAsia="仿宋_GB2312"/>
                      <w:sz w:val="21"/>
                      <w:color w:val="000000"/>
                    </w:rPr>
                    <w:t>-</w:t>
                  </w:r>
                  <w:r>
                    <w:rPr>
                      <w:rFonts w:ascii="仿宋_GB2312" w:hAnsi="仿宋_GB2312" w:cs="仿宋_GB2312" w:eastAsia="仿宋_GB2312"/>
                      <w:sz w:val="21"/>
                      <w:color w:val="000000"/>
                    </w:rPr>
                    <w:t>散装</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米面油杂粮</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杂粮</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红豆</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米面油杂粮</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杂粮</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花生米</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25kg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袋</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338.00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米面油杂粮</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杂粮</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黄豆</w:t>
                  </w:r>
                  <w:r>
                    <w:rPr>
                      <w:rFonts w:ascii="仿宋_GB2312" w:hAnsi="仿宋_GB2312" w:cs="仿宋_GB2312" w:eastAsia="仿宋_GB2312"/>
                      <w:sz w:val="21"/>
                      <w:color w:val="000000"/>
                    </w:rPr>
                    <w:t>-25kg</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25kg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袋</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200.00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米面油杂粮</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杂粮</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绿豆</w:t>
                  </w:r>
                  <w:r>
                    <w:rPr>
                      <w:rFonts w:ascii="仿宋_GB2312" w:hAnsi="仿宋_GB2312" w:cs="仿宋_GB2312" w:eastAsia="仿宋_GB2312"/>
                      <w:sz w:val="21"/>
                      <w:color w:val="000000"/>
                    </w:rPr>
                    <w:t>-25kg</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25kg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袋</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240.00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米面油杂粮</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杂粮</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麦仁</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米面油杂粮</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杂粮</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玉米淀粉</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25kg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袋</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105.00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调料副食干货</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干货</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白芝麻</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调料副食干货</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干货</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大枣</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调料副食干货</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干货</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粉条</w:t>
                  </w:r>
                  <w:r>
                    <w:rPr>
                      <w:rFonts w:ascii="仿宋_GB2312" w:hAnsi="仿宋_GB2312" w:cs="仿宋_GB2312" w:eastAsia="仿宋_GB2312"/>
                      <w:sz w:val="21"/>
                      <w:color w:val="000000"/>
                    </w:rPr>
                    <w:t>-10kg</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10kg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袋</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70.00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调料副食干货</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干货</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腐竹</w:t>
                  </w:r>
                  <w:r>
                    <w:rPr>
                      <w:rFonts w:ascii="仿宋_GB2312" w:hAnsi="仿宋_GB2312" w:cs="仿宋_GB2312" w:eastAsia="仿宋_GB2312"/>
                      <w:sz w:val="21"/>
                      <w:color w:val="000000"/>
                    </w:rPr>
                    <w:t>-2.5kg</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2.5kg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袋</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65.00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调料副食干货</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干货</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干海带丝</w:t>
                  </w:r>
                  <w:r>
                    <w:rPr>
                      <w:rFonts w:ascii="仿宋_GB2312" w:hAnsi="仿宋_GB2312" w:cs="仿宋_GB2312" w:eastAsia="仿宋_GB2312"/>
                      <w:sz w:val="21"/>
                      <w:color w:val="000000"/>
                    </w:rPr>
                    <w:t>-</w:t>
                  </w:r>
                  <w:r>
                    <w:rPr>
                      <w:rFonts w:ascii="仿宋_GB2312" w:hAnsi="仿宋_GB2312" w:cs="仿宋_GB2312" w:eastAsia="仿宋_GB2312"/>
                      <w:sz w:val="21"/>
                      <w:color w:val="000000"/>
                    </w:rPr>
                    <w:t>散装</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调料副食干货</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干货</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干木耳</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调料副食干货</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干货</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海带扣</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2.5kg/</w:t>
                  </w:r>
                  <w:r>
                    <w:rPr>
                      <w:rFonts w:ascii="仿宋_GB2312" w:hAnsi="仿宋_GB2312" w:cs="仿宋_GB2312" w:eastAsia="仿宋_GB2312"/>
                      <w:sz w:val="21"/>
                      <w:color w:val="000000"/>
                    </w:rPr>
                    <w:t>箱</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调料副食干货</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干货</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龙口粉丝</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袋</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调料副食干货</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干货</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玫瑰咸菜</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调料副食干货</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干货</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糖蒜</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调料副食干货</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干货</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虾皮</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调料副食干货</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干货</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咸菜</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调料副食干货</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干货</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银耳</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38.00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调料副食干货</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安琪酵母</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18.80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调料副食干货</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八角</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42.00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调料副食干货</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白糖</w:t>
                  </w:r>
                  <w:r>
                    <w:rPr>
                      <w:rFonts w:ascii="仿宋_GB2312" w:hAnsi="仿宋_GB2312" w:cs="仿宋_GB2312" w:eastAsia="仿宋_GB2312"/>
                      <w:sz w:val="21"/>
                      <w:color w:val="000000"/>
                    </w:rPr>
                    <w:t>-50kg</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50kg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袋</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330.00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调料副食干货</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白芷</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调料副食干货</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豆腐乳</w:t>
                  </w:r>
                  <w:r>
                    <w:rPr>
                      <w:rFonts w:ascii="仿宋_GB2312" w:hAnsi="仿宋_GB2312" w:cs="仿宋_GB2312" w:eastAsia="仿宋_GB2312"/>
                      <w:sz w:val="21"/>
                      <w:color w:val="000000"/>
                    </w:rPr>
                    <w:t>-</w:t>
                  </w:r>
                  <w:r>
                    <w:rPr>
                      <w:rFonts w:ascii="仿宋_GB2312" w:hAnsi="仿宋_GB2312" w:cs="仿宋_GB2312" w:eastAsia="仿宋_GB2312"/>
                      <w:sz w:val="21"/>
                      <w:color w:val="000000"/>
                    </w:rPr>
                    <w:t>箱</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340g/</w:t>
                  </w:r>
                  <w:r>
                    <w:rPr>
                      <w:rFonts w:ascii="仿宋_GB2312" w:hAnsi="仿宋_GB2312" w:cs="仿宋_GB2312" w:eastAsia="仿宋_GB2312"/>
                      <w:sz w:val="21"/>
                      <w:color w:val="000000"/>
                    </w:rPr>
                    <w:t>瓶</w:t>
                  </w:r>
                  <w:r>
                    <w:rPr>
                      <w:rFonts w:ascii="仿宋_GB2312" w:hAnsi="仿宋_GB2312" w:cs="仿宋_GB2312" w:eastAsia="仿宋_GB2312"/>
                      <w:sz w:val="21"/>
                      <w:color w:val="000000"/>
                    </w:rPr>
                    <w:t>*15</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117.00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调料副食干货</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桂皮</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调料副食干货</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海天草菇老抽</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500ml</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调料副食干货</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海天海鲜酱</w:t>
                  </w:r>
                  <w:r>
                    <w:rPr>
                      <w:rFonts w:ascii="仿宋_GB2312" w:hAnsi="仿宋_GB2312" w:cs="仿宋_GB2312" w:eastAsia="仿宋_GB2312"/>
                      <w:sz w:val="21"/>
                      <w:color w:val="000000"/>
                    </w:rPr>
                    <w:t>-7kg</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7kg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86.00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调料副食干货</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海天黄豆酱</w:t>
                  </w:r>
                  <w:r>
                    <w:rPr>
                      <w:rFonts w:ascii="仿宋_GB2312" w:hAnsi="仿宋_GB2312" w:cs="仿宋_GB2312" w:eastAsia="仿宋_GB2312"/>
                      <w:sz w:val="21"/>
                      <w:color w:val="000000"/>
                    </w:rPr>
                    <w:t>-6kg</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6kg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75.00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调料副食干货</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海天上等蚝油</w:t>
                  </w:r>
                  <w:r>
                    <w:rPr>
                      <w:rFonts w:ascii="仿宋_GB2312" w:hAnsi="仿宋_GB2312" w:cs="仿宋_GB2312" w:eastAsia="仿宋_GB2312"/>
                      <w:sz w:val="21"/>
                      <w:color w:val="000000"/>
                    </w:rPr>
                    <w:t>-10kg</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10kg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68.00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调料副食干货</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恒顺香醋</w:t>
                  </w:r>
                  <w:r>
                    <w:rPr>
                      <w:rFonts w:ascii="仿宋_GB2312" w:hAnsi="仿宋_GB2312" w:cs="仿宋_GB2312" w:eastAsia="仿宋_GB2312"/>
                      <w:sz w:val="21"/>
                      <w:color w:val="000000"/>
                    </w:rPr>
                    <w:t>-3l</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3l</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27.00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调料副食干货</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恒顺香醋</w:t>
                  </w:r>
                  <w:r>
                    <w:rPr>
                      <w:rFonts w:ascii="仿宋_GB2312" w:hAnsi="仿宋_GB2312" w:cs="仿宋_GB2312" w:eastAsia="仿宋_GB2312"/>
                      <w:sz w:val="21"/>
                      <w:color w:val="000000"/>
                    </w:rPr>
                    <w:t>-500ml</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500ml</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调料副食干货</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鸡精</w:t>
                  </w:r>
                  <w:r>
                    <w:rPr>
                      <w:rFonts w:ascii="仿宋_GB2312" w:hAnsi="仿宋_GB2312" w:cs="仿宋_GB2312" w:eastAsia="仿宋_GB2312"/>
                      <w:sz w:val="21"/>
                      <w:color w:val="000000"/>
                    </w:rPr>
                    <w:t>-1kg</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1kg/</w:t>
                  </w:r>
                  <w:r>
                    <w:rPr>
                      <w:rFonts w:ascii="仿宋_GB2312" w:hAnsi="仿宋_GB2312" w:cs="仿宋_GB2312" w:eastAsia="仿宋_GB2312"/>
                      <w:sz w:val="21"/>
                      <w:color w:val="000000"/>
                    </w:rPr>
                    <w:t>袋</w:t>
                  </w:r>
                  <w:r>
                    <w:rPr>
                      <w:rFonts w:ascii="仿宋_GB2312" w:hAnsi="仿宋_GB2312" w:cs="仿宋_GB2312" w:eastAsia="仿宋_GB2312"/>
                      <w:sz w:val="21"/>
                      <w:color w:val="000000"/>
                    </w:rPr>
                    <w:t>*10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179.00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调料副食干货</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老才臣豆腐乳</w:t>
                  </w:r>
                  <w:r>
                    <w:rPr>
                      <w:rFonts w:ascii="仿宋_GB2312" w:hAnsi="仿宋_GB2312" w:cs="仿宋_GB2312" w:eastAsia="仿宋_GB2312"/>
                      <w:sz w:val="21"/>
                      <w:color w:val="000000"/>
                    </w:rPr>
                    <w:t>-10kg</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10kg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155.00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调料副食干货</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料酒</w:t>
                  </w:r>
                  <w:r>
                    <w:rPr>
                      <w:rFonts w:ascii="仿宋_GB2312" w:hAnsi="仿宋_GB2312" w:cs="仿宋_GB2312" w:eastAsia="仿宋_GB2312"/>
                      <w:sz w:val="21"/>
                      <w:color w:val="000000"/>
                    </w:rPr>
                    <w:t>-20*500ml</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500ml/</w:t>
                  </w:r>
                  <w:r>
                    <w:rPr>
                      <w:rFonts w:ascii="仿宋_GB2312" w:hAnsi="仿宋_GB2312" w:cs="仿宋_GB2312" w:eastAsia="仿宋_GB2312"/>
                      <w:sz w:val="21"/>
                      <w:color w:val="000000"/>
                    </w:rPr>
                    <w:t>瓶</w:t>
                  </w:r>
                  <w:r>
                    <w:rPr>
                      <w:rFonts w:ascii="仿宋_GB2312" w:hAnsi="仿宋_GB2312" w:cs="仿宋_GB2312" w:eastAsia="仿宋_GB2312"/>
                      <w:sz w:val="21"/>
                      <w:color w:val="000000"/>
                    </w:rPr>
                    <w:t>*20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51.00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调料副食干货</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岐山天缘香醋</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875ml</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调料副食干货</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岐山香醋</w:t>
                  </w:r>
                  <w:r>
                    <w:rPr>
                      <w:rFonts w:ascii="仿宋_GB2312" w:hAnsi="仿宋_GB2312" w:cs="仿宋_GB2312" w:eastAsia="仿宋_GB2312"/>
                      <w:sz w:val="21"/>
                      <w:color w:val="000000"/>
                    </w:rPr>
                    <w:t>-18.5l</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18.5l</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调料副食干货</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生抽</w:t>
                  </w:r>
                  <w:r>
                    <w:rPr>
                      <w:rFonts w:ascii="仿宋_GB2312" w:hAnsi="仿宋_GB2312" w:cs="仿宋_GB2312" w:eastAsia="仿宋_GB2312"/>
                      <w:sz w:val="21"/>
                      <w:color w:val="000000"/>
                    </w:rPr>
                    <w:t>-1.9l</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1.9l</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调料副食干货</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十三香红烧酱料</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3.0kg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调料副食干货</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调味甜面酱</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袋</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调料副食干货</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王守义十三香</w:t>
                  </w:r>
                  <w:r>
                    <w:rPr>
                      <w:rFonts w:ascii="仿宋_GB2312" w:hAnsi="仿宋_GB2312" w:cs="仿宋_GB2312" w:eastAsia="仿宋_GB2312"/>
                      <w:sz w:val="21"/>
                      <w:color w:val="000000"/>
                    </w:rPr>
                    <w:t>-100*45g</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45g/</w:t>
                  </w:r>
                  <w:r>
                    <w:rPr>
                      <w:rFonts w:ascii="仿宋_GB2312" w:hAnsi="仿宋_GB2312" w:cs="仿宋_GB2312" w:eastAsia="仿宋_GB2312"/>
                      <w:sz w:val="21"/>
                      <w:color w:val="000000"/>
                    </w:rPr>
                    <w:t>盒</w:t>
                  </w:r>
                  <w:r>
                    <w:rPr>
                      <w:rFonts w:ascii="仿宋_GB2312" w:hAnsi="仿宋_GB2312" w:cs="仿宋_GB2312" w:eastAsia="仿宋_GB2312"/>
                      <w:sz w:val="21"/>
                      <w:color w:val="000000"/>
                    </w:rPr>
                    <w:t>*100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250.00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调料副食干货</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王守义十三香</w:t>
                  </w:r>
                  <w:r>
                    <w:rPr>
                      <w:rFonts w:ascii="仿宋_GB2312" w:hAnsi="仿宋_GB2312" w:cs="仿宋_GB2312" w:eastAsia="仿宋_GB2312"/>
                      <w:sz w:val="21"/>
                      <w:color w:val="000000"/>
                    </w:rPr>
                    <w:t>-45g</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调料副食干货</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细辣面</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调料副食干货</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香叶</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调料副食干货</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小茴香</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调料副食干货</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中粗辣面</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调料副食干货</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重庆红九九</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袋</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12.60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调料副食干货</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孜然粉</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调料副食干货</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孜然粒</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调料副食干货</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紫林陈醋</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420ml</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调料副食干货</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海天生抽</w:t>
                  </w:r>
                  <w:r>
                    <w:rPr>
                      <w:rFonts w:ascii="仿宋_GB2312" w:hAnsi="仿宋_GB2312" w:cs="仿宋_GB2312" w:eastAsia="仿宋_GB2312"/>
                      <w:sz w:val="21"/>
                      <w:color w:val="000000"/>
                    </w:rPr>
                    <w:t>-4.9l</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4.9L/</w:t>
                  </w:r>
                  <w:r>
                    <w:rPr>
                      <w:rFonts w:ascii="仿宋_GB2312" w:hAnsi="仿宋_GB2312" w:cs="仿宋_GB2312" w:eastAsia="仿宋_GB2312"/>
                      <w:sz w:val="21"/>
                      <w:color w:val="000000"/>
                    </w:rPr>
                    <w:t>桶</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37.50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调料副食干货</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海天老抽</w:t>
                  </w:r>
                  <w:r>
                    <w:rPr>
                      <w:rFonts w:ascii="仿宋_GB2312" w:hAnsi="仿宋_GB2312" w:cs="仿宋_GB2312" w:eastAsia="仿宋_GB2312"/>
                      <w:sz w:val="21"/>
                      <w:color w:val="000000"/>
                    </w:rPr>
                    <w:t>-10.5l</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10.5L/</w:t>
                  </w:r>
                  <w:r>
                    <w:rPr>
                      <w:rFonts w:ascii="仿宋_GB2312" w:hAnsi="仿宋_GB2312" w:cs="仿宋_GB2312" w:eastAsia="仿宋_GB2312"/>
                      <w:sz w:val="21"/>
                      <w:color w:val="000000"/>
                    </w:rPr>
                    <w:t>桶</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38.00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调料副食干货</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太太乐鸡精</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2.5kg/</w:t>
                  </w:r>
                  <w:r>
                    <w:rPr>
                      <w:rFonts w:ascii="仿宋_GB2312" w:hAnsi="仿宋_GB2312" w:cs="仿宋_GB2312" w:eastAsia="仿宋_GB2312"/>
                      <w:sz w:val="21"/>
                      <w:color w:val="000000"/>
                    </w:rPr>
                    <w:t>袋</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袋</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88.00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调料副食干货</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莲花味精</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2kg/</w:t>
                  </w:r>
                  <w:r>
                    <w:rPr>
                      <w:rFonts w:ascii="仿宋_GB2312" w:hAnsi="仿宋_GB2312" w:cs="仿宋_GB2312" w:eastAsia="仿宋_GB2312"/>
                      <w:sz w:val="21"/>
                      <w:color w:val="000000"/>
                    </w:rPr>
                    <w:t>袋</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袋</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调料副食干货</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小磨香油</w:t>
                  </w:r>
                  <w:r>
                    <w:rPr>
                      <w:rFonts w:ascii="仿宋_GB2312" w:hAnsi="仿宋_GB2312" w:cs="仿宋_GB2312" w:eastAsia="仿宋_GB2312"/>
                      <w:sz w:val="21"/>
                      <w:color w:val="000000"/>
                    </w:rPr>
                    <w:t>-5l</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5L/</w:t>
                  </w:r>
                  <w:r>
                    <w:rPr>
                      <w:rFonts w:ascii="仿宋_GB2312" w:hAnsi="仿宋_GB2312" w:cs="仿宋_GB2312" w:eastAsia="仿宋_GB2312"/>
                      <w:sz w:val="21"/>
                      <w:color w:val="000000"/>
                    </w:rPr>
                    <w:t>桶</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84.00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调料副食干货</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藤椒油</w:t>
                  </w:r>
                  <w:r>
                    <w:rPr>
                      <w:rFonts w:ascii="仿宋_GB2312" w:hAnsi="仿宋_GB2312" w:cs="仿宋_GB2312" w:eastAsia="仿宋_GB2312"/>
                      <w:sz w:val="21"/>
                      <w:color w:val="000000"/>
                    </w:rPr>
                    <w:t>-5l</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5L/</w:t>
                  </w:r>
                  <w:r>
                    <w:rPr>
                      <w:rFonts w:ascii="仿宋_GB2312" w:hAnsi="仿宋_GB2312" w:cs="仿宋_GB2312" w:eastAsia="仿宋_GB2312"/>
                      <w:sz w:val="21"/>
                      <w:color w:val="000000"/>
                    </w:rPr>
                    <w:t>桶</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121.50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调料副食干货</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调料</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营口大酱</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r>
                    <w:rPr>
                      <w:rFonts w:ascii="仿宋_GB2312" w:hAnsi="仿宋_GB2312" w:cs="仿宋_GB2312" w:eastAsia="仿宋_GB2312"/>
                      <w:sz w:val="21"/>
                      <w:color w:val="000000"/>
                    </w:rPr>
                    <w:t>斤</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海鲜水产冻品类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冻货</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冻鸡脯肉</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10kg/</w:t>
                  </w:r>
                  <w:r>
                    <w:rPr>
                      <w:rFonts w:ascii="仿宋_GB2312" w:hAnsi="仿宋_GB2312" w:cs="仿宋_GB2312" w:eastAsia="仿宋_GB2312"/>
                      <w:sz w:val="21"/>
                      <w:color w:val="000000"/>
                    </w:rPr>
                    <w:t>箱</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175.20</w:t>
                  </w:r>
                </w:p>
              </w:tc>
              <w:tc>
                <w:tcPr>
                  <w:tcW w:type="dxa" w:w="1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海鲜水产冻品类</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海鲜水产冻品类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冻货</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冻鸡全翅</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10kg/</w:t>
                  </w:r>
                  <w:r>
                    <w:rPr>
                      <w:rFonts w:ascii="仿宋_GB2312" w:hAnsi="仿宋_GB2312" w:cs="仿宋_GB2312" w:eastAsia="仿宋_GB2312"/>
                      <w:sz w:val="21"/>
                      <w:color w:val="000000"/>
                    </w:rPr>
                    <w:t>箱</w:t>
                  </w:r>
                  <w:r>
                    <w:rPr>
                      <w:rFonts w:ascii="仿宋_GB2312" w:hAnsi="仿宋_GB2312" w:cs="仿宋_GB2312" w:eastAsia="仿宋_GB2312"/>
                      <w:sz w:val="21"/>
                      <w:color w:val="000000"/>
                    </w:rPr>
                    <w:t>,</w:t>
                  </w:r>
                  <w:r>
                    <w:rPr>
                      <w:rFonts w:ascii="仿宋_GB2312" w:hAnsi="仿宋_GB2312" w:cs="仿宋_GB2312" w:eastAsia="仿宋_GB2312"/>
                      <w:sz w:val="21"/>
                      <w:color w:val="000000"/>
                    </w:rPr>
                    <w:t>约</w:t>
                  </w:r>
                  <w:r>
                    <w:rPr>
                      <w:rFonts w:ascii="仿宋_GB2312" w:hAnsi="仿宋_GB2312" w:cs="仿宋_GB2312" w:eastAsia="仿宋_GB2312"/>
                      <w:sz w:val="21"/>
                      <w:color w:val="000000"/>
                    </w:rPr>
                    <w:t>90</w:t>
                  </w:r>
                  <w:r>
                    <w:rPr>
                      <w:rFonts w:ascii="仿宋_GB2312" w:hAnsi="仿宋_GB2312" w:cs="仿宋_GB2312" w:eastAsia="仿宋_GB2312"/>
                      <w:sz w:val="21"/>
                      <w:color w:val="000000"/>
                    </w:rPr>
                    <w:t>个</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174.20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海鲜水产冻品类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冻货</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冻鸡胗</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1kg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袋</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29.00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海鲜水产冻品类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冻货</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冻鸡中翅</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1kg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袋</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47.70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海鲜水产冻品类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冻货</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冻秋刀鱼</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海鲜水产冻品类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冻货</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冻虾</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1.8kg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117.10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海鲜水产冻品类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冻货</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冻鲜玉米粒</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海鲜水产冻品类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冻货</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冻小鸡腿</w:t>
                  </w:r>
                  <w:r>
                    <w:rPr>
                      <w:rFonts w:ascii="仿宋_GB2312" w:hAnsi="仿宋_GB2312" w:cs="仿宋_GB2312" w:eastAsia="仿宋_GB2312"/>
                      <w:sz w:val="21"/>
                      <w:color w:val="000000"/>
                    </w:rPr>
                    <w:t>-</w:t>
                  </w:r>
                  <w:r>
                    <w:rPr>
                      <w:rFonts w:ascii="仿宋_GB2312" w:hAnsi="仿宋_GB2312" w:cs="仿宋_GB2312" w:eastAsia="仿宋_GB2312"/>
                      <w:sz w:val="21"/>
                      <w:color w:val="000000"/>
                    </w:rPr>
                    <w:t>箱</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10kg/</w:t>
                  </w:r>
                  <w:r>
                    <w:rPr>
                      <w:rFonts w:ascii="仿宋_GB2312" w:hAnsi="仿宋_GB2312" w:cs="仿宋_GB2312" w:eastAsia="仿宋_GB2312"/>
                      <w:sz w:val="21"/>
                      <w:color w:val="000000"/>
                    </w:rPr>
                    <w:t>箱</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182.50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海鲜水产冻品类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冻货</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肥牛卷</w:t>
                  </w:r>
                  <w:r>
                    <w:rPr>
                      <w:rFonts w:ascii="仿宋_GB2312" w:hAnsi="仿宋_GB2312" w:cs="仿宋_GB2312" w:eastAsia="仿宋_GB2312"/>
                      <w:sz w:val="21"/>
                      <w:color w:val="000000"/>
                    </w:rPr>
                    <w:t>-400g</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22.80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海鲜水产冻品类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冻货</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骨肉相连</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800g/25</w:t>
                  </w:r>
                  <w:r>
                    <w:rPr>
                      <w:rFonts w:ascii="仿宋_GB2312" w:hAnsi="仿宋_GB2312" w:cs="仿宋_GB2312" w:eastAsia="仿宋_GB2312"/>
                      <w:sz w:val="21"/>
                      <w:color w:val="000000"/>
                    </w:rPr>
                    <w:t>根</w:t>
                  </w:r>
                  <w:r>
                    <w:rPr>
                      <w:rFonts w:ascii="仿宋_GB2312" w:hAnsi="仿宋_GB2312" w:cs="仿宋_GB2312" w:eastAsia="仿宋_GB2312"/>
                      <w:sz w:val="21"/>
                      <w:color w:val="000000"/>
                    </w:rPr>
                    <w:t>/</w:t>
                  </w:r>
                  <w:r>
                    <w:rPr>
                      <w:rFonts w:ascii="仿宋_GB2312" w:hAnsi="仿宋_GB2312" w:cs="仿宋_GB2312" w:eastAsia="仿宋_GB2312"/>
                      <w:sz w:val="21"/>
                      <w:color w:val="000000"/>
                    </w:rPr>
                    <w:t>包</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20.70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海鲜水产冻品类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冻货</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虾仁</w:t>
                  </w:r>
                  <w:r>
                    <w:rPr>
                      <w:rFonts w:ascii="仿宋_GB2312" w:hAnsi="仿宋_GB2312" w:cs="仿宋_GB2312" w:eastAsia="仿宋_GB2312"/>
                      <w:sz w:val="21"/>
                      <w:color w:val="000000"/>
                    </w:rPr>
                    <w:t>-2.1kg</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2.1kg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袋</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144.10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海鲜水产冻品类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冻货</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虾仁</w:t>
                  </w:r>
                  <w:r>
                    <w:rPr>
                      <w:rFonts w:ascii="仿宋_GB2312" w:hAnsi="仿宋_GB2312" w:cs="仿宋_GB2312" w:eastAsia="仿宋_GB2312"/>
                      <w:sz w:val="21"/>
                      <w:color w:val="000000"/>
                    </w:rPr>
                    <w:t>-</w:t>
                  </w:r>
                  <w:r>
                    <w:rPr>
                      <w:rFonts w:ascii="仿宋_GB2312" w:hAnsi="仿宋_GB2312" w:cs="仿宋_GB2312" w:eastAsia="仿宋_GB2312"/>
                      <w:sz w:val="21"/>
                      <w:color w:val="000000"/>
                    </w:rPr>
                    <w:t>散装</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37.30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海鲜水产冻品类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冻货</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小黄鱼</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海鲜水产冻品类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冻货</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去骨鸡腿肉</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海鲜水产冻品类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恒兴恒鲍鱼丝</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37.30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海鲜水产冻品类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净草鱼</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海鲜水产冻品类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净多宝鱼</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40.40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海鲜水产冻品类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龙利鱼</w:t>
                  </w:r>
                  <w:r>
                    <w:rPr>
                      <w:rFonts w:ascii="仿宋_GB2312" w:hAnsi="仿宋_GB2312" w:cs="仿宋_GB2312" w:eastAsia="仿宋_GB2312"/>
                      <w:sz w:val="21"/>
                      <w:color w:val="000000"/>
                    </w:rPr>
                    <w:t>-10kg</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10kg/</w:t>
                  </w:r>
                  <w:r>
                    <w:rPr>
                      <w:rFonts w:ascii="仿宋_GB2312" w:hAnsi="仿宋_GB2312" w:cs="仿宋_GB2312" w:eastAsia="仿宋_GB2312"/>
                      <w:sz w:val="21"/>
                      <w:color w:val="000000"/>
                    </w:rPr>
                    <w:t>箱</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267.50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蛋奶豆面制品类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蛋</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熟鹌鹑蛋</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9.60</w:t>
                  </w:r>
                </w:p>
              </w:tc>
              <w:tc>
                <w:tcPr>
                  <w:tcW w:type="dxa" w:w="1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蛋奶豆面制品类</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蛋奶豆面制品类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蛋</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鸡蛋</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蛋奶豆面制品类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豆制品</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白豆腐干</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蛋奶豆面制品类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豆制品</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脆豆腐</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蛋奶豆面制品类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豆制品</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典发千页豆腐</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袋</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蛋奶豆面制品类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豆制品</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豆腐丝</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蛋奶豆面制品类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豆制品</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老豆腐</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蛋奶豆面制品类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豆制品</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嫩豆腐</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蛋奶豆面制品类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豆制品</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素鸡</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蛋奶豆面制品类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豆制品</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鲜豆腐皮</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蛋奶豆面制品类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豆制品</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香豆腐</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蛋奶豆面制品类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豆制品</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油豆皮</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蛋奶豆面制品类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面制品</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擀面皮</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蛋奶豆面制品类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面制品</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河粉</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蛋奶豆面制品类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面制品</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饺子皮</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蛋奶豆面制品类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面制品</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凉粉</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蛋奶豆面制品类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面制品</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凉皮</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蛋奶豆面制品类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奶</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安慕希希腊风味酸奶</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230g/10</w:t>
                  </w:r>
                  <w:r>
                    <w:rPr>
                      <w:rFonts w:ascii="仿宋_GB2312" w:hAnsi="仿宋_GB2312" w:cs="仿宋_GB2312" w:eastAsia="仿宋_GB2312"/>
                      <w:sz w:val="21"/>
                      <w:color w:val="000000"/>
                    </w:rPr>
                    <w:t>瓶</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52.90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蛋奶豆面制品类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奶</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夏进纯牛奶</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r>
                    <w:rPr>
                      <w:rFonts w:ascii="仿宋_GB2312" w:hAnsi="仿宋_GB2312" w:cs="仿宋_GB2312" w:eastAsia="仿宋_GB2312"/>
                      <w:sz w:val="21"/>
                      <w:color w:val="000000"/>
                    </w:rPr>
                    <w:t>袋</w:t>
                  </w:r>
                  <w:r>
                    <w:rPr>
                      <w:rFonts w:ascii="仿宋_GB2312" w:hAnsi="仿宋_GB2312" w:cs="仿宋_GB2312" w:eastAsia="仿宋_GB2312"/>
                      <w:sz w:val="21"/>
                      <w:color w:val="000000"/>
                    </w:rPr>
                    <w:t>/</w:t>
                  </w:r>
                  <w:r>
                    <w:rPr>
                      <w:rFonts w:ascii="仿宋_GB2312" w:hAnsi="仿宋_GB2312" w:cs="仿宋_GB2312" w:eastAsia="仿宋_GB2312"/>
                      <w:sz w:val="21"/>
                      <w:color w:val="000000"/>
                    </w:rPr>
                    <w:t>箱</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蛋奶豆面制品类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奶</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特仑苏纯牛奶</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250ml/</w:t>
                  </w:r>
                  <w:r>
                    <w:rPr>
                      <w:rFonts w:ascii="仿宋_GB2312" w:hAnsi="仿宋_GB2312" w:cs="仿宋_GB2312" w:eastAsia="仿宋_GB2312"/>
                      <w:sz w:val="21"/>
                      <w:color w:val="000000"/>
                    </w:rPr>
                    <w:t>盒</w:t>
                  </w:r>
                  <w:r>
                    <w:rPr>
                      <w:rFonts w:ascii="仿宋_GB2312" w:hAnsi="仿宋_GB2312" w:cs="仿宋_GB2312" w:eastAsia="仿宋_GB2312"/>
                      <w:sz w:val="21"/>
                      <w:color w:val="000000"/>
                    </w:rPr>
                    <w:t>*12</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53.90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蛋奶豆面制品类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奶</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特仑苏低脂纯牛奶</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250ml/</w:t>
                  </w:r>
                  <w:r>
                    <w:rPr>
                      <w:rFonts w:ascii="仿宋_GB2312" w:hAnsi="仿宋_GB2312" w:cs="仿宋_GB2312" w:eastAsia="仿宋_GB2312"/>
                      <w:sz w:val="21"/>
                      <w:color w:val="000000"/>
                    </w:rPr>
                    <w:t>盒</w:t>
                  </w:r>
                  <w:r>
                    <w:rPr>
                      <w:rFonts w:ascii="仿宋_GB2312" w:hAnsi="仿宋_GB2312" w:cs="仿宋_GB2312" w:eastAsia="仿宋_GB2312"/>
                      <w:sz w:val="21"/>
                      <w:color w:val="000000"/>
                    </w:rPr>
                    <w:t>*12</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55.50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蛋奶豆面制品类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奶</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蒙牛纯牛奶</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r>
                    <w:rPr>
                      <w:rFonts w:ascii="仿宋_GB2312" w:hAnsi="仿宋_GB2312" w:cs="仿宋_GB2312" w:eastAsia="仿宋_GB2312"/>
                      <w:sz w:val="21"/>
                      <w:color w:val="000000"/>
                    </w:rPr>
                    <w:t>袋</w:t>
                  </w:r>
                  <w:r>
                    <w:rPr>
                      <w:rFonts w:ascii="仿宋_GB2312" w:hAnsi="仿宋_GB2312" w:cs="仿宋_GB2312" w:eastAsia="仿宋_GB2312"/>
                      <w:sz w:val="21"/>
                      <w:color w:val="000000"/>
                    </w:rPr>
                    <w:t>/</w:t>
                  </w:r>
                  <w:r>
                    <w:rPr>
                      <w:rFonts w:ascii="仿宋_GB2312" w:hAnsi="仿宋_GB2312" w:cs="仿宋_GB2312" w:eastAsia="仿宋_GB2312"/>
                      <w:sz w:val="21"/>
                      <w:color w:val="000000"/>
                    </w:rPr>
                    <w:t>箱</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蛋奶豆面制品类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奶</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银桥纯牛奶</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220g/</w:t>
                  </w:r>
                  <w:r>
                    <w:rPr>
                      <w:rFonts w:ascii="仿宋_GB2312" w:hAnsi="仿宋_GB2312" w:cs="仿宋_GB2312" w:eastAsia="仿宋_GB2312"/>
                      <w:sz w:val="21"/>
                      <w:color w:val="000000"/>
                    </w:rPr>
                    <w:t>包</w:t>
                  </w:r>
                  <w:r>
                    <w:rPr>
                      <w:rFonts w:ascii="仿宋_GB2312" w:hAnsi="仿宋_GB2312" w:cs="仿宋_GB2312" w:eastAsia="仿宋_GB2312"/>
                      <w:sz w:val="21"/>
                      <w:color w:val="000000"/>
                    </w:rPr>
                    <w:t>*16</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33.50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蛋奶豆面制品类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奶</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银桥核桃奶</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220g/</w:t>
                  </w:r>
                  <w:r>
                    <w:rPr>
                      <w:rFonts w:ascii="仿宋_GB2312" w:hAnsi="仿宋_GB2312" w:cs="仿宋_GB2312" w:eastAsia="仿宋_GB2312"/>
                      <w:sz w:val="21"/>
                      <w:color w:val="000000"/>
                    </w:rPr>
                    <w:t>袋</w:t>
                  </w:r>
                  <w:r>
                    <w:rPr>
                      <w:rFonts w:ascii="仿宋_GB2312" w:hAnsi="仿宋_GB2312" w:cs="仿宋_GB2312" w:eastAsia="仿宋_GB2312"/>
                      <w:sz w:val="21"/>
                      <w:color w:val="000000"/>
                    </w:rPr>
                    <w:t>*16</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蛋奶豆面制品类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奶</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伊利脱脂纯牛奶</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250ml*12</w:t>
                  </w:r>
                  <w:r>
                    <w:rPr>
                      <w:rFonts w:ascii="仿宋_GB2312" w:hAnsi="仿宋_GB2312" w:cs="仿宋_GB2312" w:eastAsia="仿宋_GB2312"/>
                      <w:sz w:val="21"/>
                      <w:color w:val="000000"/>
                    </w:rPr>
                    <w:t>盒</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55.00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火龙果</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8.50</w:t>
                  </w:r>
                </w:p>
              </w:tc>
              <w:tc>
                <w:tcPr>
                  <w:tcW w:type="dxa" w:w="1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水果类</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三角蜜橘</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云南蜜桔</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哈密瓜</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苹果</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石榴</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血橙</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香蕉</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果冻橙</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冬枣</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蛇果</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红提</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猕猴桃</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黄河蜜瓜</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白兰瓜</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阳光玫瑰</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黄桃</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皇冠梨</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青提</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西瓜</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圣女果</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红肉蜜柚</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葡萄柚</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酥梨</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鲜海带片</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4.60</w:t>
                  </w:r>
                </w:p>
              </w:tc>
              <w:tc>
                <w:tcPr>
                  <w:tcW w:type="dxa" w:w="1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蔬菜类</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鲜海带丝</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4.77</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白心小红薯</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白洋葱</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包菜</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本地菜心</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本地红萝卜</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本地芹菜</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本地青萝卜</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本地丝瓜</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本地蒜苗</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扁豆角</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菠菜</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菜花</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大白菜</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大葱</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大豆芽</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大炮辣子</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大叶生菜</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冬瓜</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豆王</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广白萝卜</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广东菜心</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广东胡萝卜</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广茄</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红尖椒</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红椒</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红薯</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红线椒</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红洋葱</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黄瓜</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尖椒</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豇豆</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金针菇</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净蒜</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净笋</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韭菜</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空心菜</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苦瓜</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莲菜</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莲菜头</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莲花白</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螺丝椒</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绿豆苗</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绿皮南瓜</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魔芋</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木耳菜</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奶白菜</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普罗旺斯西红柿</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青菜</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青豆</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青椒</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生姜</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蒜苔</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笋瓜</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茼蒿</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土豆</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娃娃菜</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五彩玉米棒</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西红柿</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西葫芦</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西兰花</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西芹</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鲜蘑菇</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鲜香菇</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鲜玉米棒</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鲜玉米粒</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线椒</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香菜</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小白菜</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小菠菜</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小葱</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小豆芽</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小青菜</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小香葱</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心里美萝卜</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新毛蒜</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杏鲍菇</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芽豆</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银芽</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油西葫芦</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有机菜花</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圆茄子</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圆青椒</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圆生菜</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紫甘蓝</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蔬菜</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紫薯</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鲜肉肉制品类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肉制品</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熟肥肠</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36.00</w:t>
                  </w:r>
                </w:p>
              </w:tc>
              <w:tc>
                <w:tcPr>
                  <w:tcW w:type="dxa" w:w="1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鲜肉肉制品类</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鲜肉肉制品类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肉制品</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羊血</w:t>
                  </w:r>
                  <w:r>
                    <w:rPr>
                      <w:rFonts w:ascii="仿宋_GB2312" w:hAnsi="仿宋_GB2312" w:cs="仿宋_GB2312" w:eastAsia="仿宋_GB2312"/>
                      <w:sz w:val="21"/>
                      <w:color w:val="000000"/>
                    </w:rPr>
                    <w:t>-散装</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鲜肉肉制品类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鲜肉</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带肉猪龙骨</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鲜肉肉制品类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鲜肉</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剁好排骨</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鲜肉肉制品类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鲜肉</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精排骨</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31.00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鲜肉肉制品类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鲜肉</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精五花肉</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鲜肉肉制品类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鲜肉</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牛肉</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39.00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鲜肉肉制品类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鲜肉</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生牛腱子</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鲜肉肉制品类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鲜肉</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鲜鸡架</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鲜肉肉制品类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鲜肉</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鲜三黄鸡</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鲜肉肉制品类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鲜肉</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鲜小鸡腿</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鲜肉肉制品类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鲜肉</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猪棒骨</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鲜肉肉制品类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鲜肉</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猪大骨</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鲜肉肉制品类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鲜肉</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猪后腿绞肉</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鲜肉肉制品类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鲜肉</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猪后腿肉</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鲜肉肉制品类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鲜肉</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猪精排</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鲜肉肉制品类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鲜肉</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猪龙骨</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鲜肉肉制品类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鲜肉</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猪排骨</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鲜肉肉制品类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鲜肉</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猪前腿肉</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鲜肉肉制品类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鲜肉</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猪肉丝</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鲜肉肉制品类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鲜肉</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猪肉馅</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鲜肉肉制品类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鲜肉</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猪蹄</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23.00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鲜肉肉制品类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鲜肉</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猪五花肉</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19.50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鲜肉肉制品类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鲜肉</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鸡爪</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19.50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鲜肉肉制品类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鲜肉</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猪肝</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鲜肉肉制品类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鲜肉</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猪心</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21.00</w:t>
                  </w:r>
                </w:p>
              </w:tc>
              <w:tc>
                <w:tcPr>
                  <w:tcW w:type="dxa" w:w="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鲜肉肉制品类</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鲜肉</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猪尾巴</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23.50</w:t>
                  </w:r>
                </w:p>
              </w:tc>
              <w:tc>
                <w:tcPr>
                  <w:tcW w:type="dxa" w:w="194"/>
                  <w:vMerge/>
                  <w:tcBorders>
                    <w:top w:val="none" w:color="000000" w:sz="4"/>
                    <w:left w:val="none" w:color="000000" w:sz="4"/>
                    <w:bottom w:val="single" w:color="000000" w:sz="4"/>
                    <w:right w:val="single" w:color="000000" w:sz="4"/>
                  </w:tcBorders>
                </w:tcP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如采购人所需主副食品未包含在上述清单内，则由采购人按照询价原则，确定单价和货物品质要求，由供应商按照配送要求配送货物，按照合同约定方式结算。</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以月为结算周期；每月配送结束后采购人与供货商将月配送数据确认无误后，供货商第二日将等额发票送至采购人，采购人在2个工作日内付月总货款，依次类推</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16.66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以月为结算周期；每月配送结束后采购人与供货商将月配送数据确认无误后，供货商第二日将等额发票送至采购人，采购人在2个工作日内付月总货款，依次类推</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16.66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以月为结算周期；每月配送结束后采购人与供货商将月配送数据确认无误后，供货商第二日将等额发票送至采购人，采购人在2个工作日内付月总货款，依次类推</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16.66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以月为结算周期；每月配送结束后采购人与供货商将月配送数据确认无误后，供货商第二日将等额发票送至采购人，采购人在2个工作日内付月总货款，依次类推</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16.66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以月为结算周期；每月配送结束后采购人与供货商将月配送数据确认无误后，供货商第二日将等额发票送至采购人，采购人在2个工作日内付月总货款，依次类推</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16.66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以月为结算周期；每月配送结束后采购人与供货商将月配送数据确认无误后，供货商第二日将等额发票送至采购人，采购人在2个工作日内付月总货款，依次类推</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16.70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以合同约定内容为准。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以合同约定内容为准。</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以合同约定内容为准。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供应商需在项目电子化交易系统中按要求上传相应承诺书并进行电子签章。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参与的供应商（联合体）提供的货物全部由符合政策要求的小微企业制造。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供应商为向采购人提供相关货物的法人或其他组织；具备有效的《食品经营许可证》。提供营业执照或事业单位法人证或其他社会组织登记证书，同时提供合法有效的《食品经营许可证》。</w:t>
            </w:r>
          </w:p>
        </w:tc>
        <w:tc>
          <w:tcPr>
            <w:tcW w:type="dxa" w:w="1661"/>
          </w:tcPr>
          <w:p>
            <w:pPr>
              <w:pStyle w:val="null3"/>
            </w:pPr>
            <w:r>
              <w:rPr>
                <w:rFonts w:ascii="仿宋_GB2312" w:hAnsi="仿宋_GB2312" w:cs="仿宋_GB2312" w:eastAsia="仿宋_GB2312"/>
              </w:rPr>
              <w:t>供应商应提交的相关资格证明材料 2-供应商应提交的相关资格证明文件.docx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截止至响应文件递交截止时间之前，供应商未被“信用中国”网站列入失信被执行人、重大税收违法失信主体名单，未被“中国政府采购网”网站列入政府采购严重违法失信行为记录名单；提供相应的承诺书。</w:t>
            </w:r>
          </w:p>
        </w:tc>
        <w:tc>
          <w:tcPr>
            <w:tcW w:type="dxa" w:w="1661"/>
          </w:tcPr>
          <w:p>
            <w:pPr>
              <w:pStyle w:val="null3"/>
            </w:pPr>
            <w:r>
              <w:rPr>
                <w:rFonts w:ascii="仿宋_GB2312" w:hAnsi="仿宋_GB2312" w:cs="仿宋_GB2312" w:eastAsia="仿宋_GB2312"/>
              </w:rPr>
              <w:t>供应商应提交的相关资格证明材料 2-供应商应提交的相关资格证明文件.docx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谈判授权代表</w:t>
            </w:r>
          </w:p>
        </w:tc>
        <w:tc>
          <w:tcPr>
            <w:tcW w:type="dxa" w:w="3322"/>
          </w:tcPr>
          <w:p>
            <w:pPr>
              <w:pStyle w:val="null3"/>
            </w:pPr>
            <w:r>
              <w:rPr>
                <w:rFonts w:ascii="仿宋_GB2312" w:hAnsi="仿宋_GB2312" w:cs="仿宋_GB2312" w:eastAsia="仿宋_GB2312"/>
              </w:rPr>
              <w:t>供应商应授权合法的人员参加本项目谈判活动全过程。法定代表人参与谈判会议的，应提供法定代表人身份证明书，授权代表参加谈判会议的，应提供法定代表人授权委托书。</w:t>
            </w:r>
          </w:p>
        </w:tc>
        <w:tc>
          <w:tcPr>
            <w:tcW w:type="dxa" w:w="1661"/>
          </w:tcPr>
          <w:p>
            <w:pPr>
              <w:pStyle w:val="null3"/>
            </w:pPr>
            <w:r>
              <w:rPr>
                <w:rFonts w:ascii="仿宋_GB2312" w:hAnsi="仿宋_GB2312" w:cs="仿宋_GB2312" w:eastAsia="仿宋_GB2312"/>
              </w:rPr>
              <w:t>2-供应商应提交的相关资格证明文件.docx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 注：因本项目采购物品事关重大。为确保货物质量、安全及保障供应商正常履约，本项目所填报的优惠费率低于90%（含）的，应提供成本核算证明材料，否则按照无效响应处理。优惠费率低于90%的供应商需提供详细的成本构成说明及相关证明文件，包括原材料采购成本、生产加工费用、物流运输费用等必要支出的合法凭证。未按时提交或提交材料不完整、无法充分证明报价合理性的，均视为无效响应。谈判小组将结合市场行情和项目实际对材料进行审慎评估，确保采购结果公平公正、质量可靠。</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响应报价是否超过竞争性谈判文件中规定的预算金额或者最高限价</w:t>
            </w:r>
          </w:p>
        </w:tc>
        <w:tc>
          <w:tcPr>
            <w:tcW w:type="dxa" w:w="3322"/>
          </w:tcPr>
          <w:p>
            <w:pPr>
              <w:pStyle w:val="null3"/>
            </w:pPr>
            <w:r>
              <w:rPr>
                <w:rFonts w:ascii="仿宋_GB2312" w:hAnsi="仿宋_GB2312" w:cs="仿宋_GB2312" w:eastAsia="仿宋_GB2312"/>
              </w:rPr>
              <w:t>不得超过100%</w:t>
            </w:r>
          </w:p>
        </w:tc>
        <w:tc>
          <w:tcPr>
            <w:tcW w:type="dxa" w:w="1661"/>
          </w:tcPr>
          <w:p>
            <w:pPr>
              <w:pStyle w:val="null3"/>
            </w:pPr>
            <w:r>
              <w:rPr>
                <w:rFonts w:ascii="仿宋_GB2312" w:hAnsi="仿宋_GB2312" w:cs="仿宋_GB2312" w:eastAsia="仿宋_GB2312"/>
              </w:rPr>
              <w:t>响应文件封面 响应函 首次分项报价表.docx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响应文件是否按照招标文件要求签署、盖章</w:t>
            </w:r>
          </w:p>
        </w:tc>
        <w:tc>
          <w:tcPr>
            <w:tcW w:type="dxa" w:w="3322"/>
          </w:tcPr>
          <w:p>
            <w:pPr>
              <w:pStyle w:val="null3"/>
            </w:pPr>
            <w:r>
              <w:rPr>
                <w:rFonts w:ascii="仿宋_GB2312" w:hAnsi="仿宋_GB2312" w:cs="仿宋_GB2312" w:eastAsia="仿宋_GB2312"/>
              </w:rPr>
              <w:t>响应文件须按照竞争性谈判文件要求签署、盖章</w:t>
            </w:r>
          </w:p>
        </w:tc>
        <w:tc>
          <w:tcPr>
            <w:tcW w:type="dxa" w:w="1661"/>
          </w:tcPr>
          <w:p>
            <w:pPr>
              <w:pStyle w:val="null3"/>
            </w:pPr>
            <w:r>
              <w:rPr>
                <w:rFonts w:ascii="仿宋_GB2312" w:hAnsi="仿宋_GB2312" w:cs="仿宋_GB2312" w:eastAsia="仿宋_GB2312"/>
              </w:rPr>
              <w:t>中小企业声明函 商务应答表 供应商应提交的相关资格证明材料 报价表 其他.docx 首次分项报价表.docx 响应文件封面 产品技术参数表 类似业绩表.docx 残疾人福利性单位声明函 标的清单 响应函 2-供应商应提交的相关资格证明文件.docx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响应文件是否含有采购人不能接受的附加条件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响应文件封面 产品技术参数表 商务应答表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响应文件是否响应本项目商务要求及服务内容及要求中的标记“★”条款</w:t>
            </w:r>
          </w:p>
        </w:tc>
        <w:tc>
          <w:tcPr>
            <w:tcW w:type="dxa" w:w="3322"/>
          </w:tcPr>
          <w:p>
            <w:pPr>
              <w:pStyle w:val="null3"/>
            </w:pPr>
            <w:r>
              <w:rPr>
                <w:rFonts w:ascii="仿宋_GB2312" w:hAnsi="仿宋_GB2312" w:cs="仿宋_GB2312" w:eastAsia="仿宋_GB2312"/>
              </w:rPr>
              <w:t>响应文件完全响应本项目商务要求、采购技术参数内容及采购内容要求中的标记“★”条款</w:t>
            </w:r>
          </w:p>
        </w:tc>
        <w:tc>
          <w:tcPr>
            <w:tcW w:type="dxa" w:w="1661"/>
          </w:tcPr>
          <w:p>
            <w:pPr>
              <w:pStyle w:val="null3"/>
            </w:pPr>
            <w:r>
              <w:rPr>
                <w:rFonts w:ascii="仿宋_GB2312" w:hAnsi="仿宋_GB2312" w:cs="仿宋_GB2312" w:eastAsia="仿宋_GB2312"/>
              </w:rPr>
              <w:t>产品技术参数表 商务应答表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详见附件：2-供应商应提交的相关资格证明文件.docx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详见附件：首次分项报价表.docx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详见附件：类似业绩表.docx</w:t>
      </w:r>
    </w:p>
    <w:p>
      <w:pPr>
        <w:pStyle w:val="null3"/>
        <w:ind w:firstLine="960"/>
      </w:pPr>
      <w:r>
        <w:rPr>
          <w:rFonts w:ascii="仿宋_GB2312" w:hAnsi="仿宋_GB2312" w:cs="仿宋_GB2312" w:eastAsia="仿宋_GB2312"/>
        </w:rPr>
        <w:t>详见附件：其他.docx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