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版本号：DXSY2025-04520251215001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2026年织物洗涤服务采购项目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DXSY2025-045</w:t>
      </w:r>
      <w:r>
        <w:br/>
      </w:r>
      <w:r>
        <w:br/>
      </w:r>
      <w:r>
        <w:br/>
      </w:r>
    </w:p>
    <w:p>
      <w:pPr>
        <w:pStyle w:val="null3"/>
        <w:jc w:val="center"/>
        <w:outlineLvl w:val="2"/>
      </w:pPr>
      <w:r>
        <w:rPr>
          <w:rFonts w:ascii="仿宋_GB2312" w:hAnsi="仿宋_GB2312" w:cs="仿宋_GB2312" w:eastAsia="仿宋_GB2312"/>
          <w:sz w:val="28"/>
          <w:b/>
        </w:rPr>
        <w:t>西安市第九医院</w:t>
      </w:r>
    </w:p>
    <w:p>
      <w:pPr>
        <w:pStyle w:val="null3"/>
        <w:jc w:val="center"/>
        <w:outlineLvl w:val="2"/>
      </w:pPr>
      <w:r>
        <w:rPr>
          <w:rFonts w:ascii="仿宋_GB2312" w:hAnsi="仿宋_GB2312" w:cs="仿宋_GB2312" w:eastAsia="仿宋_GB2312"/>
          <w:sz w:val="28"/>
          <w:b/>
        </w:rPr>
        <w:t>陕西东欣世源招标咨询有限公司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陕西东欣世源招标咨询有限公司</w:t>
      </w:r>
      <w:r>
        <w:rPr>
          <w:rFonts w:ascii="仿宋_GB2312" w:hAnsi="仿宋_GB2312" w:cs="仿宋_GB2312" w:eastAsia="仿宋_GB2312"/>
        </w:rPr>
        <w:t>（以下简称“代理机构”）受</w:t>
      </w:r>
      <w:r>
        <w:rPr>
          <w:rFonts w:ascii="仿宋_GB2312" w:hAnsi="仿宋_GB2312" w:cs="仿宋_GB2312" w:eastAsia="仿宋_GB2312"/>
        </w:rPr>
        <w:t>西安市第九医院</w:t>
      </w:r>
      <w:r>
        <w:rPr>
          <w:rFonts w:ascii="仿宋_GB2312" w:hAnsi="仿宋_GB2312" w:cs="仿宋_GB2312" w:eastAsia="仿宋_GB2312"/>
        </w:rPr>
        <w:t>委托，拟对</w:t>
      </w:r>
      <w:r>
        <w:rPr>
          <w:rFonts w:ascii="仿宋_GB2312" w:hAnsi="仿宋_GB2312" w:cs="仿宋_GB2312" w:eastAsia="仿宋_GB2312"/>
        </w:rPr>
        <w:t>2026年织物洗涤服务采购项目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DXSY2025-045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2026年织物洗涤服务采购项目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西安市第九医院所有医用床单被套枕套、值班室床单被套枕套、工作服（含洗手衣裤）、病员服、手术辅料、隔帘、窗帘等所有可复用的各类医用织物的收集、运输及洗涤服务。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采购包1（2026年织物洗涤服务）：属于专门面向中小企业采购。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进行电子签章。</w:t>
      </w:r>
    </w:p>
    <w:p>
      <w:pPr>
        <w:pStyle w:val="null3"/>
      </w:pPr>
      <w:r>
        <w:rPr>
          <w:rFonts w:ascii="仿宋_GB2312" w:hAnsi="仿宋_GB2312" w:cs="仿宋_GB2312" w:eastAsia="仿宋_GB2312"/>
        </w:rPr>
        <w:t>2、供应商应授权合法的人员参加采购全过程：法定代表人/负责人直接参加的，须递交《法定代表人/负责人身份证明》和身份证；法定代表人/负责人授权代表参加的，须递交《法定代表人/负责人授权书》和被授权人身份证及被授权代表本单位证明（提供在磋商截止时间前近三个月社会保险缴纳证明），并进行电子签章。</w:t>
      </w:r>
    </w:p>
    <w:p>
      <w:pPr>
        <w:pStyle w:val="null3"/>
      </w:pPr>
      <w:r>
        <w:rPr>
          <w:rFonts w:ascii="仿宋_GB2312" w:hAnsi="仿宋_GB2312" w:cs="仿宋_GB2312" w:eastAsia="仿宋_GB2312"/>
        </w:rPr>
        <w:t>3、财务状况证明：提供具有财务审计资质单位出具的2023年度或2024年度的经审计的财务报告或磋商前六个月内其基本账户银行出具的资信证明或财政部门认可的政府采购专业担保机构出具的担保函，以上形式的证明资料提供任何一种即可。其他组织和自然人提供银行出具的资信证明或财务报表，并进行电子签章。</w:t>
      </w:r>
    </w:p>
    <w:p>
      <w:pPr>
        <w:pStyle w:val="null3"/>
      </w:pPr>
      <w:r>
        <w:rPr>
          <w:rFonts w:ascii="仿宋_GB2312" w:hAnsi="仿宋_GB2312" w:cs="仿宋_GB2312" w:eastAsia="仿宋_GB2312"/>
        </w:rPr>
        <w:t>4、纳税证明：法人提供自2025年1月1日以来至少一个月的纳税证明或完税证明(增值税、企业所得税至少一种)，纳税证明或完税证明上应有代收机构或税务机关的公章或业务专用章；其他组织和自然人提供自2025年1月1日以来至少一个月缴纳税收的凭据；依法免税的投标人应提供相关文件证明。并进行电子签章。</w:t>
      </w:r>
    </w:p>
    <w:p>
      <w:pPr>
        <w:pStyle w:val="null3"/>
      </w:pPr>
      <w:r>
        <w:rPr>
          <w:rFonts w:ascii="仿宋_GB2312" w:hAnsi="仿宋_GB2312" w:cs="仿宋_GB2312" w:eastAsia="仿宋_GB2312"/>
        </w:rPr>
        <w:t>5、社保缴纳证明：提供自2025年1月1日以来至少一个月已缴纳的社会保障资金的证明（社会保障资金缴存单据或社保机构开具的社会保险参保缴费情况证明等)；依法不需要缴纳社会保障资金的投标人应提供相关证明文件，并进行电子签章。</w:t>
      </w:r>
    </w:p>
    <w:p>
      <w:pPr>
        <w:pStyle w:val="null3"/>
      </w:pPr>
      <w:r>
        <w:rPr>
          <w:rFonts w:ascii="仿宋_GB2312" w:hAnsi="仿宋_GB2312" w:cs="仿宋_GB2312" w:eastAsia="仿宋_GB2312"/>
        </w:rPr>
        <w:t>6、参加本次政府采购活动前三年内，在经营活动中没有重大违法记录：投标人需在项目电子化交易系统中按要求填写《无重大违法记录声明》完成承诺，并进行电子签章。</w:t>
      </w:r>
    </w:p>
    <w:p>
      <w:pPr>
        <w:pStyle w:val="null3"/>
      </w:pPr>
      <w:r>
        <w:rPr>
          <w:rFonts w:ascii="仿宋_GB2312" w:hAnsi="仿宋_GB2312" w:cs="仿宋_GB2312" w:eastAsia="仿宋_GB2312"/>
        </w:rPr>
        <w:t>7、履约能力证明：投标人需在项目电子化交易系统中按要求填写《具有履行合同所必需的设备和专业技术能力的承诺书》完成承诺，并进行电子签章。</w:t>
      </w:r>
    </w:p>
    <w:p>
      <w:pPr>
        <w:pStyle w:val="null3"/>
      </w:pPr>
      <w:r>
        <w:rPr>
          <w:rFonts w:ascii="仿宋_GB2312" w:hAnsi="仿宋_GB2312" w:cs="仿宋_GB2312" w:eastAsia="仿宋_GB2312"/>
        </w:rPr>
        <w:t>8、非联合体磋商承诺函：投标人需在项目电子化交易系统中按要求填写非联合体函诺函，并进行电子签章。</w:t>
      </w:r>
    </w:p>
    <w:p>
      <w:pPr>
        <w:pStyle w:val="null3"/>
      </w:pPr>
      <w:r>
        <w:rPr>
          <w:rFonts w:ascii="仿宋_GB2312" w:hAnsi="仿宋_GB2312" w:cs="仿宋_GB2312" w:eastAsia="仿宋_GB2312"/>
        </w:rPr>
        <w:t>9、本公司法人、出资人、参股人无招标方在职工作人员：投标人需在项目电子化交易系统中按要求填写“本公司法人、出资人、参股人无招标方在职工作人员的承诺函，并进行电子签章。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西安市第九医院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西安市南二环东段151号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伍老师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029-61165668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陕西东欣世源招标咨询有限公司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陕西省西安市高新路2号西部国际广场B座28楼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余小龙、张恒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13609197871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代理服务费收费标准：1、参照国家计委计价格[2002]1980号及发改办价格[2003]857号通知规定按采购预算金额下浮20%，由中标人支付代理服务费。 2、支付方式：中标人应在领取通知书的同时，支付本项目代理服务费。 收款账户信息如下： 收款单位：陕西东欣世源招标咨询有限公司 开户银行：中国建设银行股份有限公司西安高新科技支行； 银行账号：61050192570000000695 3、代理服务费按差额定率累进法计算。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西安市第九医院</w:t>
      </w:r>
      <w:r>
        <w:rPr>
          <w:rFonts w:ascii="仿宋_GB2312" w:hAnsi="仿宋_GB2312" w:cs="仿宋_GB2312" w:eastAsia="仿宋_GB2312"/>
        </w:rPr>
        <w:t>和</w:t>
      </w:r>
      <w:r>
        <w:rPr>
          <w:rFonts w:ascii="仿宋_GB2312" w:hAnsi="仿宋_GB2312" w:cs="仿宋_GB2312" w:eastAsia="仿宋_GB2312"/>
        </w:rPr>
        <w:t>陕西东欣世源招标咨询有限公司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西安市第九医院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陕西东欣世源招标咨询有限公司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西安市第九医院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陕西东欣世源招标咨询有限公司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陕西东欣世源招标咨询有限公司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陕西东欣世源招标咨询有限公司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陕西东欣世源招标咨询有限公司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联系人：余小龙</w:t>
      </w:r>
    </w:p>
    <w:p>
      <w:pPr>
        <w:pStyle w:val="null3"/>
      </w:pPr>
      <w:r>
        <w:rPr>
          <w:rFonts w:ascii="仿宋_GB2312" w:hAnsi="仿宋_GB2312" w:cs="仿宋_GB2312" w:eastAsia="仿宋_GB2312"/>
        </w:rPr>
        <w:t>联系电话：13609197871（邮箱：sxdxsy@163.com）</w:t>
      </w:r>
    </w:p>
    <w:p>
      <w:pPr>
        <w:pStyle w:val="null3"/>
      </w:pPr>
      <w:r>
        <w:rPr>
          <w:rFonts w:ascii="仿宋_GB2312" w:hAnsi="仿宋_GB2312" w:cs="仿宋_GB2312" w:eastAsia="仿宋_GB2312"/>
        </w:rPr>
        <w:t>地址：西安市高新路2号西部国际广场B座2838室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西安市第九医院所有医用床单被套枕套、值班室床单被套枕套、工作服（含洗手衣裤）、病员服、手术辅料、隔帘、窗帘等所有可复用的各类医用织物的收集、运输及洗涤服务。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西安市第九医院2026年织物洗涤服务采购项目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标的名称：西安市第九医院2026年织物洗涤服务采购项目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pPr>
            <w:r>
              <w:rPr>
                <w:rFonts w:ascii="仿宋_GB2312" w:hAnsi="仿宋_GB2312" w:cs="仿宋_GB2312" w:eastAsia="仿宋_GB2312"/>
                <w:sz w:val="24"/>
                <w:b/>
              </w:rPr>
              <w:t>3.1采购项目概况</w:t>
            </w:r>
          </w:p>
          <w:p>
            <w:pPr>
              <w:pStyle w:val="null3"/>
              <w:ind w:firstLine="480"/>
              <w:jc w:val="both"/>
            </w:pPr>
            <w:r>
              <w:rPr>
                <w:rFonts w:ascii="仿宋_GB2312" w:hAnsi="仿宋_GB2312" w:cs="仿宋_GB2312" w:eastAsia="仿宋_GB2312"/>
                <w:sz w:val="24"/>
              </w:rPr>
              <w:t>3.1.1</w:t>
            </w:r>
            <w:r>
              <w:rPr>
                <w:rFonts w:ascii="仿宋_GB2312" w:hAnsi="仿宋_GB2312" w:cs="仿宋_GB2312" w:eastAsia="仿宋_GB2312"/>
                <w:sz w:val="24"/>
              </w:rPr>
              <w:t>项目基本情况：</w:t>
            </w:r>
          </w:p>
          <w:p>
            <w:pPr>
              <w:pStyle w:val="null3"/>
              <w:ind w:firstLine="480"/>
              <w:jc w:val="both"/>
            </w:pPr>
            <w:r>
              <w:rPr>
                <w:rFonts w:ascii="仿宋_GB2312" w:hAnsi="仿宋_GB2312" w:cs="仿宋_GB2312" w:eastAsia="仿宋_GB2312"/>
                <w:sz w:val="24"/>
              </w:rPr>
              <w:t>西安市第九</w:t>
            </w:r>
            <w:r>
              <w:rPr>
                <w:rFonts w:ascii="仿宋_GB2312" w:hAnsi="仿宋_GB2312" w:cs="仿宋_GB2312" w:eastAsia="仿宋_GB2312"/>
                <w:sz w:val="24"/>
              </w:rPr>
              <w:t>医院所有医用床单被套枕套、值班室床单被套枕套、工作服（含洗手衣裤）、病员服、手术辅料、隔帘、窗帘等所有可复用的各类医用织物的</w:t>
            </w:r>
            <w:r>
              <w:rPr>
                <w:rFonts w:ascii="仿宋_GB2312" w:hAnsi="仿宋_GB2312" w:cs="仿宋_GB2312" w:eastAsia="仿宋_GB2312"/>
                <w:sz w:val="24"/>
              </w:rPr>
              <w:t>收集、运输及</w:t>
            </w:r>
            <w:r>
              <w:rPr>
                <w:rFonts w:ascii="仿宋_GB2312" w:hAnsi="仿宋_GB2312" w:cs="仿宋_GB2312" w:eastAsia="仿宋_GB2312"/>
                <w:sz w:val="24"/>
              </w:rPr>
              <w:t>洗涤服务。</w:t>
            </w:r>
          </w:p>
          <w:p>
            <w:pPr>
              <w:pStyle w:val="null3"/>
              <w:ind w:firstLine="480"/>
              <w:jc w:val="both"/>
            </w:pPr>
            <w:r>
              <w:rPr>
                <w:rFonts w:ascii="仿宋_GB2312" w:hAnsi="仿宋_GB2312" w:cs="仿宋_GB2312" w:eastAsia="仿宋_GB2312"/>
                <w:sz w:val="24"/>
              </w:rPr>
              <w:t>3.1.2</w:t>
            </w:r>
            <w:r>
              <w:rPr>
                <w:rFonts w:ascii="仿宋_GB2312" w:hAnsi="仿宋_GB2312" w:cs="仿宋_GB2312" w:eastAsia="仿宋_GB2312"/>
                <w:sz w:val="24"/>
              </w:rPr>
              <w:t>项目管理科室：总务科</w:t>
            </w:r>
          </w:p>
          <w:p>
            <w:pPr>
              <w:pStyle w:val="null3"/>
              <w:ind w:firstLine="480"/>
              <w:jc w:val="both"/>
            </w:pPr>
            <w:r>
              <w:rPr>
                <w:rFonts w:ascii="仿宋_GB2312" w:hAnsi="仿宋_GB2312" w:cs="仿宋_GB2312" w:eastAsia="仿宋_GB2312"/>
                <w:sz w:val="24"/>
              </w:rPr>
              <w:t>3.1.3项目先进性要求：</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根据医用织物的特点，选择合适的洗涤工艺标准，做到洁污分开，分开洗涤，消毒达到《医院医用织物洗涤消毒技术规范》（</w:t>
            </w:r>
            <w:r>
              <w:rPr>
                <w:rFonts w:ascii="仿宋_GB2312" w:hAnsi="仿宋_GB2312" w:cs="仿宋_GB2312" w:eastAsia="仿宋_GB2312"/>
                <w:sz w:val="24"/>
              </w:rPr>
              <w:t>WS/T508-2016）的要求，科学安排洗涤工序，保证洗涤质量。</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241"/>
            </w:pPr>
            <w:r>
              <w:rPr>
                <w:rFonts w:ascii="仿宋_GB2312" w:hAnsi="仿宋_GB2312" w:cs="仿宋_GB2312" w:eastAsia="仿宋_GB2312"/>
                <w:sz w:val="24"/>
                <w:b/>
              </w:rPr>
              <w:t>3.2</w:t>
            </w:r>
            <w:r>
              <w:rPr>
                <w:rFonts w:ascii="仿宋_GB2312" w:hAnsi="仿宋_GB2312" w:cs="仿宋_GB2312" w:eastAsia="仿宋_GB2312"/>
                <w:sz w:val="24"/>
                <w:b/>
              </w:rPr>
              <w:t>采购</w:t>
            </w:r>
            <w:r>
              <w:rPr>
                <w:rFonts w:ascii="仿宋_GB2312" w:hAnsi="仿宋_GB2312" w:cs="仿宋_GB2312" w:eastAsia="仿宋_GB2312"/>
                <w:sz w:val="24"/>
                <w:b/>
              </w:rPr>
              <w:t>内容及要求</w:t>
            </w:r>
          </w:p>
          <w:p>
            <w:pPr>
              <w:pStyle w:val="null3"/>
              <w:ind w:firstLine="482"/>
              <w:jc w:val="both"/>
            </w:pPr>
            <w:r>
              <w:rPr>
                <w:rFonts w:ascii="仿宋_GB2312" w:hAnsi="仿宋_GB2312" w:cs="仿宋_GB2312" w:eastAsia="仿宋_GB2312"/>
                <w:sz w:val="24"/>
                <w:b/>
              </w:rPr>
              <w:t>3.2.1</w:t>
            </w:r>
            <w:r>
              <w:rPr>
                <w:rFonts w:ascii="仿宋_GB2312" w:hAnsi="仿宋_GB2312" w:cs="仿宋_GB2312" w:eastAsia="仿宋_GB2312"/>
                <w:sz w:val="24"/>
                <w:b/>
              </w:rPr>
              <w:t>服务内容及最高限价</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采购包</w:t>
            </w:r>
            <w:r>
              <w:rPr>
                <w:rFonts w:ascii="仿宋_GB2312" w:hAnsi="仿宋_GB2312" w:cs="仿宋_GB2312" w:eastAsia="仿宋_GB2312"/>
                <w:sz w:val="24"/>
              </w:rPr>
              <w:t>1：</w:t>
            </w:r>
            <w:r>
              <w:rPr>
                <w:rFonts w:ascii="仿宋_GB2312" w:hAnsi="仿宋_GB2312" w:cs="仿宋_GB2312" w:eastAsia="仿宋_GB2312"/>
                <w:sz w:val="24"/>
              </w:rPr>
              <w:t>2026年织物洗涤服务</w:t>
            </w:r>
          </w:p>
          <w:p>
            <w:pPr>
              <w:pStyle w:val="null3"/>
              <w:ind w:firstLine="480"/>
            </w:pPr>
            <w:r>
              <w:rPr>
                <w:rFonts w:ascii="仿宋_GB2312" w:hAnsi="仿宋_GB2312" w:cs="仿宋_GB2312" w:eastAsia="仿宋_GB2312"/>
                <w:sz w:val="24"/>
              </w:rPr>
              <w:t>采购包预算金额（元）</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100</w:t>
            </w:r>
            <w:r>
              <w:rPr>
                <w:rFonts w:ascii="仿宋_GB2312" w:hAnsi="仿宋_GB2312" w:cs="仿宋_GB2312" w:eastAsia="仿宋_GB2312"/>
                <w:sz w:val="24"/>
              </w:rPr>
              <w:t>,000.00</w:t>
            </w:r>
          </w:p>
          <w:p>
            <w:pPr>
              <w:pStyle w:val="null3"/>
              <w:ind w:firstLine="480"/>
            </w:pPr>
            <w:r>
              <w:rPr>
                <w:rFonts w:ascii="仿宋_GB2312" w:hAnsi="仿宋_GB2312" w:cs="仿宋_GB2312" w:eastAsia="仿宋_GB2312"/>
                <w:sz w:val="24"/>
              </w:rPr>
              <w:t>采购包最高限价（元）</w:t>
            </w:r>
            <w:r>
              <w:rPr>
                <w:rFonts w:ascii="仿宋_GB2312" w:hAnsi="仿宋_GB2312" w:cs="仿宋_GB2312" w:eastAsia="仿宋_GB2312"/>
                <w:sz w:val="24"/>
              </w:rPr>
              <w:t>:</w:t>
            </w:r>
          </w:p>
          <w:tbl>
            <w:tblPr>
              <w:tblInd w:type="dxa" w:w="120"/>
              <w:tblBorders>
                <w:top w:val="none" w:color="000000" w:sz="4"/>
                <w:left w:val="none" w:color="000000" w:sz="4"/>
                <w:bottom w:val="none" w:color="000000" w:sz="4"/>
                <w:right w:val="none" w:color="000000" w:sz="4"/>
                <w:insideH w:val="none"/>
                <w:insideV w:val="none"/>
              </w:tblBorders>
            </w:tblPr>
            <w:tblGrid>
              <w:gridCol w:w="271"/>
              <w:gridCol w:w="1052"/>
              <w:gridCol w:w="425"/>
              <w:gridCol w:w="671"/>
              <w:gridCol w:w="877"/>
              <w:gridCol w:w="522"/>
            </w:tblGrid>
            <w:tr>
              <w:tc>
                <w:tcPr>
                  <w:tcW w:type="dxa" w:w="271"/>
                  <w:tcBorders>
                    <w:top w:val="single" w:color="D13939" w:sz="4"/>
                    <w:left w:val="single" w:color="D13939" w:sz="4"/>
                    <w:bottom w:val="single" w:color="D13939"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052"/>
                  <w:tcBorders>
                    <w:top w:val="single" w:color="D13939" w:sz="4"/>
                    <w:left w:val="dotted" w:color="000000" w:sz="4"/>
                    <w:bottom w:val="single" w:color="D13939"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 xml:space="preserve"> </w:t>
                  </w:r>
                  <w:r>
                    <w:rPr>
                      <w:rFonts w:ascii="仿宋_GB2312" w:hAnsi="仿宋_GB2312" w:cs="仿宋_GB2312" w:eastAsia="仿宋_GB2312"/>
                      <w:sz w:val="24"/>
                      <w:b/>
                    </w:rPr>
                    <w:t>名称</w:t>
                  </w:r>
                  <w:r>
                    <w:rPr>
                      <w:rFonts w:ascii="仿宋_GB2312" w:hAnsi="仿宋_GB2312" w:cs="仿宋_GB2312" w:eastAsia="仿宋_GB2312"/>
                      <w:sz w:val="21"/>
                      <w:b/>
                    </w:rPr>
                    <w:t xml:space="preserve">  </w:t>
                  </w:r>
                  <w:r>
                    <w:rPr>
                      <w:rFonts w:ascii="仿宋_GB2312" w:hAnsi="仿宋_GB2312" w:cs="仿宋_GB2312" w:eastAsia="仿宋_GB2312"/>
                      <w:sz w:val="24"/>
                      <w:b/>
                    </w:rPr>
                    <w:t xml:space="preserve"> </w:t>
                  </w:r>
                  <w:r>
                    <w:rPr>
                      <w:rFonts w:ascii="仿宋_GB2312" w:hAnsi="仿宋_GB2312" w:cs="仿宋_GB2312" w:eastAsia="仿宋_GB2312"/>
                      <w:sz w:val="24"/>
                      <w:b/>
                    </w:rPr>
                    <w:t>报价内容</w:t>
                  </w:r>
                </w:p>
              </w:tc>
              <w:tc>
                <w:tcPr>
                  <w:tcW w:type="dxa" w:w="425"/>
                  <w:tcBorders>
                    <w:top w:val="single" w:color="D13939" w:sz="4"/>
                    <w:left w:val="dotted" w:color="000000" w:sz="4"/>
                    <w:bottom w:val="single" w:color="D13939"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671"/>
                  <w:tcBorders>
                    <w:top w:val="single" w:color="D13939" w:sz="4"/>
                    <w:left w:val="single" w:color="D13939" w:sz="4"/>
                    <w:bottom w:val="single" w:color="D13939"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877"/>
                  <w:tcBorders>
                    <w:top w:val="single" w:color="D13939" w:sz="4"/>
                    <w:left w:val="dotted" w:color="000000" w:sz="4"/>
                    <w:bottom w:val="single" w:color="D13939"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单价限</w:t>
                  </w:r>
                  <w:r>
                    <w:rPr>
                      <w:rFonts w:ascii="仿宋_GB2312" w:hAnsi="仿宋_GB2312" w:cs="仿宋_GB2312" w:eastAsia="仿宋_GB2312"/>
                      <w:sz w:val="24"/>
                      <w:b/>
                    </w:rPr>
                    <w:t>价（元）</w:t>
                  </w:r>
                </w:p>
              </w:tc>
              <w:tc>
                <w:tcPr>
                  <w:tcW w:type="dxa" w:w="522"/>
                  <w:tcBorders>
                    <w:top w:val="single" w:color="D13939" w:sz="4"/>
                    <w:left w:val="dotted" w:color="000000" w:sz="4"/>
                    <w:bottom w:val="single" w:color="D13939"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p>
                  <w:pPr>
                    <w:pStyle w:val="null3"/>
                    <w:jc w:val="center"/>
                  </w:pPr>
                  <w:r>
                    <w:rPr>
                      <w:rFonts w:ascii="仿宋_GB2312" w:hAnsi="仿宋_GB2312" w:cs="仿宋_GB2312" w:eastAsia="仿宋_GB2312"/>
                      <w:sz w:val="24"/>
                      <w:b/>
                    </w:rPr>
                    <w:t>（材质）</w:t>
                  </w:r>
                </w:p>
              </w:tc>
            </w:tr>
            <w:tr>
              <w:tc>
                <w:tcPr>
                  <w:tcW w:type="dxa" w:w="271"/>
                  <w:tcBorders>
                    <w:top w:val="single" w:color="D13939"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052"/>
                  <w:tcBorders>
                    <w:top w:val="single" w:color="D13939" w:sz="4"/>
                    <w:left w:val="dotted"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床单</w:t>
                  </w:r>
                </w:p>
              </w:tc>
              <w:tc>
                <w:tcPr>
                  <w:tcW w:type="dxa" w:w="425"/>
                  <w:tcBorders>
                    <w:top w:val="single" w:color="D13939" w:sz="4"/>
                    <w:left w:val="dotted"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c>
                <w:tcPr>
                  <w:tcW w:type="dxa" w:w="671"/>
                  <w:tcBorders>
                    <w:top w:val="single" w:color="D13939" w:sz="4"/>
                    <w:left w:val="single" w:color="D13939"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single" w:color="D13939"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1.88</w:t>
                  </w:r>
                </w:p>
              </w:tc>
              <w:tc>
                <w:tcPr>
                  <w:tcW w:type="dxa" w:w="522"/>
                  <w:tcBorders>
                    <w:top w:val="single" w:color="D13939"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105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被套</w:t>
                  </w:r>
                </w:p>
              </w:tc>
              <w:tc>
                <w:tcPr>
                  <w:tcW w:type="dxa" w:w="425"/>
                  <w:tcBorders>
                    <w:top w:val="dotted" w:color="000000" w:sz="4"/>
                    <w:left w:val="dotted"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c>
                <w:tcPr>
                  <w:tcW w:type="dxa" w:w="6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3.75</w:t>
                  </w:r>
                </w:p>
              </w:tc>
              <w:tc>
                <w:tcPr>
                  <w:tcW w:type="dxa" w:w="52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105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枕套</w:t>
                  </w:r>
                </w:p>
              </w:tc>
              <w:tc>
                <w:tcPr>
                  <w:tcW w:type="dxa" w:w="425"/>
                  <w:tcBorders>
                    <w:top w:val="dotted" w:color="000000" w:sz="4"/>
                    <w:left w:val="dotted"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c>
                <w:tcPr>
                  <w:tcW w:type="dxa" w:w="6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0.70</w:t>
                  </w:r>
                </w:p>
              </w:tc>
              <w:tc>
                <w:tcPr>
                  <w:tcW w:type="dxa" w:w="52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105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长工作衣</w:t>
                  </w:r>
                </w:p>
              </w:tc>
              <w:tc>
                <w:tcPr>
                  <w:tcW w:type="dxa" w:w="425"/>
                  <w:tcBorders>
                    <w:top w:val="dotted" w:color="000000" w:sz="4"/>
                    <w:left w:val="dotted"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52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105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短工作衣</w:t>
                  </w:r>
                </w:p>
              </w:tc>
              <w:tc>
                <w:tcPr>
                  <w:tcW w:type="dxa" w:w="425"/>
                  <w:tcBorders>
                    <w:top w:val="dotted" w:color="000000" w:sz="4"/>
                    <w:left w:val="dotted"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1.80</w:t>
                  </w:r>
                </w:p>
              </w:tc>
              <w:tc>
                <w:tcPr>
                  <w:tcW w:type="dxa" w:w="52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105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工作裤</w:t>
                  </w:r>
                </w:p>
              </w:tc>
              <w:tc>
                <w:tcPr>
                  <w:tcW w:type="dxa" w:w="425"/>
                  <w:tcBorders>
                    <w:top w:val="dotted" w:color="000000" w:sz="4"/>
                    <w:left w:val="dotted"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c>
                <w:tcPr>
                  <w:tcW w:type="dxa" w:w="6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1.88</w:t>
                  </w:r>
                </w:p>
              </w:tc>
              <w:tc>
                <w:tcPr>
                  <w:tcW w:type="dxa" w:w="52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p>
              </w:tc>
              <w:tc>
                <w:tcPr>
                  <w:tcW w:type="dxa" w:w="105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病员上衣</w:t>
                  </w:r>
                </w:p>
              </w:tc>
              <w:tc>
                <w:tcPr>
                  <w:tcW w:type="dxa" w:w="425"/>
                  <w:tcBorders>
                    <w:top w:val="dotted" w:color="000000" w:sz="4"/>
                    <w:left w:val="dotted"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1.40</w:t>
                  </w:r>
                </w:p>
              </w:tc>
              <w:tc>
                <w:tcPr>
                  <w:tcW w:type="dxa" w:w="52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p>
              </w:tc>
              <w:tc>
                <w:tcPr>
                  <w:tcW w:type="dxa" w:w="105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病员裤</w:t>
                  </w:r>
                </w:p>
              </w:tc>
              <w:tc>
                <w:tcPr>
                  <w:tcW w:type="dxa" w:w="425"/>
                  <w:tcBorders>
                    <w:top w:val="dotted" w:color="000000" w:sz="4"/>
                    <w:left w:val="dotted"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c>
                <w:tcPr>
                  <w:tcW w:type="dxa" w:w="6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1.30</w:t>
                  </w:r>
                </w:p>
              </w:tc>
              <w:tc>
                <w:tcPr>
                  <w:tcW w:type="dxa" w:w="52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w:t>
                  </w:r>
                </w:p>
              </w:tc>
              <w:tc>
                <w:tcPr>
                  <w:tcW w:type="dxa" w:w="105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枕芯</w:t>
                  </w:r>
                </w:p>
              </w:tc>
              <w:tc>
                <w:tcPr>
                  <w:tcW w:type="dxa" w:w="425"/>
                  <w:tcBorders>
                    <w:top w:val="dotted" w:color="000000" w:sz="4"/>
                    <w:left w:val="dotted"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0.30</w:t>
                  </w:r>
                </w:p>
              </w:tc>
              <w:tc>
                <w:tcPr>
                  <w:tcW w:type="dxa" w:w="52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荞麦皮</w:t>
                  </w:r>
                </w:p>
              </w:tc>
            </w:tr>
            <w:tr>
              <w:tc>
                <w:tcPr>
                  <w:tcW w:type="dxa" w:w="2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c>
                <w:tcPr>
                  <w:tcW w:type="dxa" w:w="105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窗帘</w:t>
                  </w:r>
                </w:p>
              </w:tc>
              <w:tc>
                <w:tcPr>
                  <w:tcW w:type="dxa" w:w="425"/>
                  <w:tcBorders>
                    <w:top w:val="dotted" w:color="000000" w:sz="4"/>
                    <w:left w:val="dotted"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c>
                <w:tcPr>
                  <w:tcW w:type="dxa" w:w="6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0.50</w:t>
                  </w:r>
                </w:p>
              </w:tc>
              <w:tc>
                <w:tcPr>
                  <w:tcW w:type="dxa" w:w="52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w:t>
                  </w:r>
                </w:p>
              </w:tc>
              <w:tc>
                <w:tcPr>
                  <w:tcW w:type="dxa" w:w="105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隔帘</w:t>
                  </w:r>
                </w:p>
              </w:tc>
              <w:tc>
                <w:tcPr>
                  <w:tcW w:type="dxa" w:w="425"/>
                  <w:tcBorders>
                    <w:top w:val="dotted" w:color="000000" w:sz="4"/>
                    <w:left w:val="dotted"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c>
                <w:tcPr>
                  <w:tcW w:type="dxa" w:w="6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0.50</w:t>
                  </w:r>
                </w:p>
              </w:tc>
              <w:tc>
                <w:tcPr>
                  <w:tcW w:type="dxa" w:w="52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c>
                <w:tcPr>
                  <w:tcW w:type="dxa" w:w="105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丝绵被芯</w:t>
                  </w:r>
                </w:p>
              </w:tc>
              <w:tc>
                <w:tcPr>
                  <w:tcW w:type="dxa" w:w="425"/>
                  <w:tcBorders>
                    <w:top w:val="dotted" w:color="000000" w:sz="4"/>
                    <w:left w:val="dotted"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0.50</w:t>
                  </w:r>
                </w:p>
              </w:tc>
              <w:tc>
                <w:tcPr>
                  <w:tcW w:type="dxa" w:w="52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丝棉</w:t>
                  </w:r>
                </w:p>
              </w:tc>
            </w:tr>
            <w:tr>
              <w:tc>
                <w:tcPr>
                  <w:tcW w:type="dxa" w:w="2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w:t>
                  </w:r>
                </w:p>
              </w:tc>
              <w:tc>
                <w:tcPr>
                  <w:tcW w:type="dxa" w:w="105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丝绵褥芯</w:t>
                  </w:r>
                </w:p>
              </w:tc>
              <w:tc>
                <w:tcPr>
                  <w:tcW w:type="dxa" w:w="425"/>
                  <w:tcBorders>
                    <w:top w:val="dotted" w:color="000000" w:sz="4"/>
                    <w:left w:val="dotted"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0.50</w:t>
                  </w:r>
                </w:p>
              </w:tc>
              <w:tc>
                <w:tcPr>
                  <w:tcW w:type="dxa" w:w="52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丝棉</w:t>
                  </w:r>
                </w:p>
              </w:tc>
            </w:tr>
            <w:tr>
              <w:tc>
                <w:tcPr>
                  <w:tcW w:type="dxa" w:w="2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14</w:t>
                  </w:r>
                </w:p>
              </w:tc>
              <w:tc>
                <w:tcPr>
                  <w:tcW w:type="dxa" w:w="105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棉门帘一套</w:t>
                  </w:r>
                </w:p>
              </w:tc>
              <w:tc>
                <w:tcPr>
                  <w:tcW w:type="dxa" w:w="425"/>
                  <w:tcBorders>
                    <w:top w:val="dotted" w:color="000000" w:sz="4"/>
                    <w:left w:val="dotted"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0.50</w:t>
                  </w:r>
                </w:p>
              </w:tc>
              <w:tc>
                <w:tcPr>
                  <w:tcW w:type="dxa" w:w="52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w:t>
                  </w:r>
                </w:p>
              </w:tc>
              <w:tc>
                <w:tcPr>
                  <w:tcW w:type="dxa" w:w="105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大台布</w:t>
                  </w:r>
                </w:p>
              </w:tc>
              <w:tc>
                <w:tcPr>
                  <w:tcW w:type="dxa" w:w="425"/>
                  <w:tcBorders>
                    <w:top w:val="dotted" w:color="000000" w:sz="4"/>
                    <w:left w:val="dotted"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52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w:t>
                  </w:r>
                </w:p>
              </w:tc>
              <w:tc>
                <w:tcPr>
                  <w:tcW w:type="dxa" w:w="105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大沙发套</w:t>
                  </w:r>
                </w:p>
              </w:tc>
              <w:tc>
                <w:tcPr>
                  <w:tcW w:type="dxa" w:w="425"/>
                  <w:tcBorders>
                    <w:top w:val="dotted" w:color="000000" w:sz="4"/>
                    <w:left w:val="dotted"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0.50</w:t>
                  </w:r>
                </w:p>
              </w:tc>
              <w:tc>
                <w:tcPr>
                  <w:tcW w:type="dxa" w:w="52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17</w:t>
                  </w:r>
                </w:p>
              </w:tc>
              <w:tc>
                <w:tcPr>
                  <w:tcW w:type="dxa" w:w="105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小沙发套</w:t>
                  </w:r>
                </w:p>
              </w:tc>
              <w:tc>
                <w:tcPr>
                  <w:tcW w:type="dxa" w:w="425"/>
                  <w:tcBorders>
                    <w:top w:val="dotted" w:color="000000" w:sz="4"/>
                    <w:left w:val="dotted"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0.50</w:t>
                  </w:r>
                </w:p>
              </w:tc>
              <w:tc>
                <w:tcPr>
                  <w:tcW w:type="dxa" w:w="52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18</w:t>
                  </w:r>
                </w:p>
              </w:tc>
              <w:tc>
                <w:tcPr>
                  <w:tcW w:type="dxa" w:w="105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单门帘</w:t>
                  </w:r>
                </w:p>
              </w:tc>
              <w:tc>
                <w:tcPr>
                  <w:tcW w:type="dxa" w:w="425"/>
                  <w:tcBorders>
                    <w:top w:val="dotted" w:color="000000" w:sz="4"/>
                    <w:left w:val="dotted"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0.50</w:t>
                  </w:r>
                </w:p>
              </w:tc>
              <w:tc>
                <w:tcPr>
                  <w:tcW w:type="dxa" w:w="52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19</w:t>
                  </w:r>
                </w:p>
              </w:tc>
              <w:tc>
                <w:tcPr>
                  <w:tcW w:type="dxa" w:w="105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卫生间门帘</w:t>
                  </w:r>
                </w:p>
              </w:tc>
              <w:tc>
                <w:tcPr>
                  <w:tcW w:type="dxa" w:w="425"/>
                  <w:tcBorders>
                    <w:top w:val="dotted" w:color="000000" w:sz="4"/>
                    <w:left w:val="dotted"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0.50</w:t>
                  </w:r>
                </w:p>
              </w:tc>
              <w:tc>
                <w:tcPr>
                  <w:tcW w:type="dxa" w:w="52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w:t>
                  </w:r>
                </w:p>
              </w:tc>
              <w:tc>
                <w:tcPr>
                  <w:tcW w:type="dxa" w:w="105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浴巾</w:t>
                  </w:r>
                </w:p>
              </w:tc>
              <w:tc>
                <w:tcPr>
                  <w:tcW w:type="dxa" w:w="425"/>
                  <w:tcBorders>
                    <w:top w:val="dotted" w:color="000000" w:sz="4"/>
                    <w:left w:val="dotted"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0.50</w:t>
                  </w:r>
                </w:p>
              </w:tc>
              <w:tc>
                <w:tcPr>
                  <w:tcW w:type="dxa" w:w="52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21</w:t>
                  </w:r>
                </w:p>
              </w:tc>
              <w:tc>
                <w:tcPr>
                  <w:tcW w:type="dxa" w:w="105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器械套</w:t>
                  </w:r>
                </w:p>
              </w:tc>
              <w:tc>
                <w:tcPr>
                  <w:tcW w:type="dxa" w:w="425"/>
                  <w:tcBorders>
                    <w:top w:val="dotted" w:color="000000" w:sz="4"/>
                    <w:left w:val="dotted"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0.50</w:t>
                  </w:r>
                </w:p>
              </w:tc>
              <w:tc>
                <w:tcPr>
                  <w:tcW w:type="dxa" w:w="52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22</w:t>
                  </w:r>
                </w:p>
              </w:tc>
              <w:tc>
                <w:tcPr>
                  <w:tcW w:type="dxa" w:w="105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擦手毛巾</w:t>
                  </w:r>
                </w:p>
              </w:tc>
              <w:tc>
                <w:tcPr>
                  <w:tcW w:type="dxa" w:w="425"/>
                  <w:tcBorders>
                    <w:top w:val="dotted" w:color="000000" w:sz="4"/>
                    <w:left w:val="dotted"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0.60</w:t>
                  </w:r>
                </w:p>
              </w:tc>
              <w:tc>
                <w:tcPr>
                  <w:tcW w:type="dxa" w:w="52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23</w:t>
                  </w:r>
                </w:p>
              </w:tc>
              <w:tc>
                <w:tcPr>
                  <w:tcW w:type="dxa" w:w="105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毛巾被</w:t>
                  </w:r>
                </w:p>
              </w:tc>
              <w:tc>
                <w:tcPr>
                  <w:tcW w:type="dxa" w:w="425"/>
                  <w:tcBorders>
                    <w:top w:val="dotted" w:color="000000" w:sz="4"/>
                    <w:left w:val="dotted"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dotted"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0.50</w:t>
                  </w:r>
                </w:p>
              </w:tc>
              <w:tc>
                <w:tcPr>
                  <w:tcW w:type="dxa" w:w="52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none"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24</w:t>
                  </w:r>
                </w:p>
              </w:tc>
              <w:tc>
                <w:tcPr>
                  <w:tcW w:type="dxa" w:w="105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毛毯</w:t>
                  </w:r>
                </w:p>
              </w:tc>
              <w:tc>
                <w:tcPr>
                  <w:tcW w:type="dxa" w:w="425"/>
                  <w:tcBorders>
                    <w:top w:val="none" w:color="000000" w:sz="4"/>
                    <w:left w:val="none"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0.50</w:t>
                  </w:r>
                </w:p>
              </w:tc>
              <w:tc>
                <w:tcPr>
                  <w:tcW w:type="dxa" w:w="52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none"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25</w:t>
                  </w:r>
                </w:p>
              </w:tc>
              <w:tc>
                <w:tcPr>
                  <w:tcW w:type="dxa" w:w="105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尿布</w:t>
                  </w:r>
                </w:p>
              </w:tc>
              <w:tc>
                <w:tcPr>
                  <w:tcW w:type="dxa" w:w="425"/>
                  <w:tcBorders>
                    <w:top w:val="none" w:color="000000" w:sz="4"/>
                    <w:left w:val="none"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0.50</w:t>
                  </w:r>
                </w:p>
              </w:tc>
              <w:tc>
                <w:tcPr>
                  <w:tcW w:type="dxa" w:w="52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none"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26</w:t>
                  </w:r>
                </w:p>
              </w:tc>
              <w:tc>
                <w:tcPr>
                  <w:tcW w:type="dxa" w:w="105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腿套</w:t>
                  </w:r>
                </w:p>
              </w:tc>
              <w:tc>
                <w:tcPr>
                  <w:tcW w:type="dxa" w:w="425"/>
                  <w:tcBorders>
                    <w:top w:val="none" w:color="000000" w:sz="4"/>
                    <w:left w:val="none"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0.50</w:t>
                  </w:r>
                </w:p>
              </w:tc>
              <w:tc>
                <w:tcPr>
                  <w:tcW w:type="dxa" w:w="52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none"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27</w:t>
                  </w:r>
                </w:p>
              </w:tc>
              <w:tc>
                <w:tcPr>
                  <w:tcW w:type="dxa" w:w="105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椅套</w:t>
                  </w:r>
                </w:p>
              </w:tc>
              <w:tc>
                <w:tcPr>
                  <w:tcW w:type="dxa" w:w="425"/>
                  <w:tcBorders>
                    <w:top w:val="none" w:color="000000" w:sz="4"/>
                    <w:left w:val="none"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0.50</w:t>
                  </w:r>
                </w:p>
              </w:tc>
              <w:tc>
                <w:tcPr>
                  <w:tcW w:type="dxa" w:w="52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none"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28</w:t>
                  </w:r>
                </w:p>
              </w:tc>
              <w:tc>
                <w:tcPr>
                  <w:tcW w:type="dxa" w:w="105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剖腹单</w:t>
                  </w:r>
                </w:p>
              </w:tc>
              <w:tc>
                <w:tcPr>
                  <w:tcW w:type="dxa" w:w="425"/>
                  <w:tcBorders>
                    <w:top w:val="none" w:color="000000" w:sz="4"/>
                    <w:left w:val="none"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2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none"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29</w:t>
                  </w:r>
                </w:p>
              </w:tc>
              <w:tc>
                <w:tcPr>
                  <w:tcW w:type="dxa" w:w="105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污物袋</w:t>
                  </w:r>
                </w:p>
              </w:tc>
              <w:tc>
                <w:tcPr>
                  <w:tcW w:type="dxa" w:w="425"/>
                  <w:tcBorders>
                    <w:top w:val="none" w:color="000000" w:sz="4"/>
                    <w:left w:val="none"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0.50</w:t>
                  </w:r>
                </w:p>
              </w:tc>
              <w:tc>
                <w:tcPr>
                  <w:tcW w:type="dxa" w:w="52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none"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30</w:t>
                  </w:r>
                </w:p>
              </w:tc>
              <w:tc>
                <w:tcPr>
                  <w:tcW w:type="dxa" w:w="105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大洞巾</w:t>
                  </w:r>
                </w:p>
              </w:tc>
              <w:tc>
                <w:tcPr>
                  <w:tcW w:type="dxa" w:w="425"/>
                  <w:tcBorders>
                    <w:top w:val="none" w:color="000000" w:sz="4"/>
                    <w:left w:val="none"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0.50</w:t>
                  </w:r>
                </w:p>
              </w:tc>
              <w:tc>
                <w:tcPr>
                  <w:tcW w:type="dxa" w:w="52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none"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31</w:t>
                  </w:r>
                </w:p>
              </w:tc>
              <w:tc>
                <w:tcPr>
                  <w:tcW w:type="dxa" w:w="105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小洞巾</w:t>
                  </w:r>
                </w:p>
              </w:tc>
              <w:tc>
                <w:tcPr>
                  <w:tcW w:type="dxa" w:w="425"/>
                  <w:tcBorders>
                    <w:top w:val="none" w:color="000000" w:sz="4"/>
                    <w:left w:val="none"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0.50</w:t>
                  </w:r>
                </w:p>
              </w:tc>
              <w:tc>
                <w:tcPr>
                  <w:tcW w:type="dxa" w:w="52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none"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32</w:t>
                  </w:r>
                </w:p>
              </w:tc>
              <w:tc>
                <w:tcPr>
                  <w:tcW w:type="dxa" w:w="105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大包布</w:t>
                  </w:r>
                </w:p>
              </w:tc>
              <w:tc>
                <w:tcPr>
                  <w:tcW w:type="dxa" w:w="425"/>
                  <w:tcBorders>
                    <w:top w:val="none" w:color="000000" w:sz="4"/>
                    <w:left w:val="none"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2.50</w:t>
                  </w:r>
                </w:p>
              </w:tc>
              <w:tc>
                <w:tcPr>
                  <w:tcW w:type="dxa" w:w="52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none"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33</w:t>
                  </w:r>
                </w:p>
              </w:tc>
              <w:tc>
                <w:tcPr>
                  <w:tcW w:type="dxa" w:w="105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中包布</w:t>
                  </w:r>
                </w:p>
              </w:tc>
              <w:tc>
                <w:tcPr>
                  <w:tcW w:type="dxa" w:w="425"/>
                  <w:tcBorders>
                    <w:top w:val="none" w:color="000000" w:sz="4"/>
                    <w:left w:val="none"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52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none"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34</w:t>
                  </w:r>
                </w:p>
              </w:tc>
              <w:tc>
                <w:tcPr>
                  <w:tcW w:type="dxa" w:w="105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小包布</w:t>
                  </w:r>
                </w:p>
              </w:tc>
              <w:tc>
                <w:tcPr>
                  <w:tcW w:type="dxa" w:w="425"/>
                  <w:tcBorders>
                    <w:top w:val="none" w:color="000000" w:sz="4"/>
                    <w:left w:val="none"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1.30</w:t>
                  </w:r>
                </w:p>
              </w:tc>
              <w:tc>
                <w:tcPr>
                  <w:tcW w:type="dxa" w:w="52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none"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35</w:t>
                  </w:r>
                </w:p>
              </w:tc>
              <w:tc>
                <w:tcPr>
                  <w:tcW w:type="dxa" w:w="105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手术衣</w:t>
                  </w:r>
                </w:p>
              </w:tc>
              <w:tc>
                <w:tcPr>
                  <w:tcW w:type="dxa" w:w="425"/>
                  <w:tcBorders>
                    <w:top w:val="none" w:color="000000" w:sz="4"/>
                    <w:left w:val="none"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w:t>
                  </w:r>
                </w:p>
              </w:tc>
              <w:tc>
                <w:tcPr>
                  <w:tcW w:type="dxa" w:w="52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none"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36</w:t>
                  </w:r>
                </w:p>
              </w:tc>
              <w:tc>
                <w:tcPr>
                  <w:tcW w:type="dxa" w:w="105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治疗巾</w:t>
                  </w:r>
                </w:p>
              </w:tc>
              <w:tc>
                <w:tcPr>
                  <w:tcW w:type="dxa" w:w="425"/>
                  <w:tcBorders>
                    <w:top w:val="none" w:color="000000" w:sz="4"/>
                    <w:left w:val="none"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1.60</w:t>
                  </w:r>
                </w:p>
              </w:tc>
              <w:tc>
                <w:tcPr>
                  <w:tcW w:type="dxa" w:w="52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none"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37</w:t>
                  </w:r>
                </w:p>
              </w:tc>
              <w:tc>
                <w:tcPr>
                  <w:tcW w:type="dxa" w:w="105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中单</w:t>
                  </w:r>
                </w:p>
              </w:tc>
              <w:tc>
                <w:tcPr>
                  <w:tcW w:type="dxa" w:w="425"/>
                  <w:tcBorders>
                    <w:top w:val="none" w:color="000000" w:sz="4"/>
                    <w:left w:val="none"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1.88</w:t>
                  </w:r>
                </w:p>
              </w:tc>
              <w:tc>
                <w:tcPr>
                  <w:tcW w:type="dxa" w:w="52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none"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38</w:t>
                  </w:r>
                </w:p>
              </w:tc>
              <w:tc>
                <w:tcPr>
                  <w:tcW w:type="dxa" w:w="105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巡回衣</w:t>
                  </w:r>
                </w:p>
              </w:tc>
              <w:tc>
                <w:tcPr>
                  <w:tcW w:type="dxa" w:w="425"/>
                  <w:tcBorders>
                    <w:top w:val="none" w:color="000000" w:sz="4"/>
                    <w:left w:val="none"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0.50</w:t>
                  </w:r>
                </w:p>
              </w:tc>
              <w:tc>
                <w:tcPr>
                  <w:tcW w:type="dxa" w:w="52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none"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39</w:t>
                  </w:r>
                </w:p>
              </w:tc>
              <w:tc>
                <w:tcPr>
                  <w:tcW w:type="dxa" w:w="105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洗手衣</w:t>
                  </w:r>
                </w:p>
              </w:tc>
              <w:tc>
                <w:tcPr>
                  <w:tcW w:type="dxa" w:w="425"/>
                  <w:tcBorders>
                    <w:top w:val="none" w:color="000000" w:sz="4"/>
                    <w:left w:val="none"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1.60</w:t>
                  </w:r>
                </w:p>
              </w:tc>
              <w:tc>
                <w:tcPr>
                  <w:tcW w:type="dxa" w:w="52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none"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40</w:t>
                  </w:r>
                </w:p>
              </w:tc>
              <w:tc>
                <w:tcPr>
                  <w:tcW w:type="dxa" w:w="105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洗手裤</w:t>
                  </w:r>
                </w:p>
              </w:tc>
              <w:tc>
                <w:tcPr>
                  <w:tcW w:type="dxa" w:w="425"/>
                  <w:tcBorders>
                    <w:top w:val="none" w:color="000000" w:sz="4"/>
                    <w:left w:val="none"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c>
                <w:tcPr>
                  <w:tcW w:type="dxa" w:w="671"/>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1.60</w:t>
                  </w:r>
                </w:p>
              </w:tc>
              <w:tc>
                <w:tcPr>
                  <w:tcW w:type="dxa" w:w="52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none"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41</w:t>
                  </w:r>
                </w:p>
              </w:tc>
              <w:tc>
                <w:tcPr>
                  <w:tcW w:type="dxa" w:w="105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褥子皮</w:t>
                  </w:r>
                </w:p>
              </w:tc>
              <w:tc>
                <w:tcPr>
                  <w:tcW w:type="dxa" w:w="425"/>
                  <w:tcBorders>
                    <w:top w:val="none" w:color="000000" w:sz="4"/>
                    <w:left w:val="none"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52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none"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42</w:t>
                  </w:r>
                </w:p>
              </w:tc>
              <w:tc>
                <w:tcPr>
                  <w:tcW w:type="dxa" w:w="105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帽子</w:t>
                  </w:r>
                </w:p>
              </w:tc>
              <w:tc>
                <w:tcPr>
                  <w:tcW w:type="dxa" w:w="425"/>
                  <w:tcBorders>
                    <w:top w:val="none" w:color="000000" w:sz="4"/>
                    <w:left w:val="none"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0.50</w:t>
                  </w:r>
                </w:p>
              </w:tc>
              <w:tc>
                <w:tcPr>
                  <w:tcW w:type="dxa" w:w="52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none"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43</w:t>
                  </w:r>
                </w:p>
              </w:tc>
              <w:tc>
                <w:tcPr>
                  <w:tcW w:type="dxa" w:w="105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床罩</w:t>
                  </w:r>
                </w:p>
              </w:tc>
              <w:tc>
                <w:tcPr>
                  <w:tcW w:type="dxa" w:w="425"/>
                  <w:tcBorders>
                    <w:top w:val="none" w:color="000000" w:sz="4"/>
                    <w:left w:val="none"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0.50</w:t>
                  </w:r>
                </w:p>
              </w:tc>
              <w:tc>
                <w:tcPr>
                  <w:tcW w:type="dxa" w:w="52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none"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44</w:t>
                  </w:r>
                </w:p>
              </w:tc>
              <w:tc>
                <w:tcPr>
                  <w:tcW w:type="dxa" w:w="105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小花被</w:t>
                  </w:r>
                </w:p>
              </w:tc>
              <w:tc>
                <w:tcPr>
                  <w:tcW w:type="dxa" w:w="425"/>
                  <w:tcBorders>
                    <w:top w:val="none" w:color="000000" w:sz="4"/>
                    <w:left w:val="none"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0.50</w:t>
                  </w:r>
                </w:p>
              </w:tc>
              <w:tc>
                <w:tcPr>
                  <w:tcW w:type="dxa" w:w="52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none"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45</w:t>
                  </w:r>
                </w:p>
              </w:tc>
              <w:tc>
                <w:tcPr>
                  <w:tcW w:type="dxa" w:w="105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毛衣</w:t>
                  </w:r>
                </w:p>
              </w:tc>
              <w:tc>
                <w:tcPr>
                  <w:tcW w:type="dxa" w:w="425"/>
                  <w:tcBorders>
                    <w:top w:val="none" w:color="000000" w:sz="4"/>
                    <w:left w:val="none"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0.50</w:t>
                  </w:r>
                </w:p>
              </w:tc>
              <w:tc>
                <w:tcPr>
                  <w:tcW w:type="dxa" w:w="52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none"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46</w:t>
                  </w:r>
                </w:p>
              </w:tc>
              <w:tc>
                <w:tcPr>
                  <w:tcW w:type="dxa" w:w="105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棉衣</w:t>
                  </w:r>
                </w:p>
              </w:tc>
              <w:tc>
                <w:tcPr>
                  <w:tcW w:type="dxa" w:w="425"/>
                  <w:tcBorders>
                    <w:top w:val="none" w:color="000000" w:sz="4"/>
                    <w:left w:val="none"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0.50</w:t>
                  </w:r>
                </w:p>
              </w:tc>
              <w:tc>
                <w:tcPr>
                  <w:tcW w:type="dxa" w:w="52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71"/>
                  <w:tcBorders>
                    <w:top w:val="none" w:color="000000" w:sz="4"/>
                    <w:left w:val="single" w:color="D13939"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47</w:t>
                  </w:r>
                </w:p>
              </w:tc>
              <w:tc>
                <w:tcPr>
                  <w:tcW w:type="dxa" w:w="105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桌单</w:t>
                  </w:r>
                </w:p>
              </w:tc>
              <w:tc>
                <w:tcPr>
                  <w:tcW w:type="dxa" w:w="425"/>
                  <w:tcBorders>
                    <w:top w:val="none" w:color="000000" w:sz="4"/>
                    <w:left w:val="none" w:color="000000" w:sz="4"/>
                    <w:bottom w:val="dotted" w:color="000000" w:sz="4"/>
                    <w:right w:val="single" w:color="D13939"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671"/>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522"/>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涤棉</w:t>
                  </w:r>
                </w:p>
              </w:tc>
            </w:tr>
            <w:tr>
              <w:tc>
                <w:tcPr>
                  <w:tcW w:type="dxa" w:w="2419"/>
                  <w:gridSpan w:val="4"/>
                  <w:tcBorders>
                    <w:top w:val="none" w:color="000000" w:sz="4"/>
                    <w:left w:val="single" w:color="D13939" w:sz="4"/>
                    <w:bottom w:val="single" w:color="D13939" w:sz="4"/>
                    <w:right w:val="dotted"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单价</w:t>
                  </w:r>
                  <w:r>
                    <w:rPr>
                      <w:rFonts w:ascii="仿宋_GB2312" w:hAnsi="仿宋_GB2312" w:cs="仿宋_GB2312" w:eastAsia="仿宋_GB2312"/>
                      <w:sz w:val="24"/>
                    </w:rPr>
                    <w:t>合计</w:t>
                  </w:r>
                </w:p>
              </w:tc>
              <w:tc>
                <w:tcPr>
                  <w:tcW w:type="dxa" w:w="877"/>
                  <w:tcBorders>
                    <w:top w:val="none" w:color="000000" w:sz="4"/>
                    <w:left w:val="none" w:color="000000" w:sz="4"/>
                    <w:bottom w:val="single" w:color="D13939" w:sz="4"/>
                    <w:right w:val="dotted"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50.09</w:t>
                  </w:r>
                </w:p>
              </w:tc>
              <w:tc>
                <w:tcPr>
                  <w:tcW w:type="dxa" w:w="522"/>
                  <w:tcBorders>
                    <w:top w:val="none" w:color="000000" w:sz="4"/>
                    <w:left w:val="none" w:color="000000" w:sz="4"/>
                    <w:bottom w:val="single" w:color="D13939" w:sz="4"/>
                    <w:right w:val="single" w:color="D13939"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4"/>
              </w:rPr>
              <w:t>各</w:t>
            </w:r>
            <w:r>
              <w:rPr>
                <w:rFonts w:ascii="仿宋_GB2312" w:hAnsi="仿宋_GB2312" w:cs="仿宋_GB2312" w:eastAsia="仿宋_GB2312"/>
                <w:sz w:val="24"/>
              </w:rPr>
              <w:t>供应商报价</w:t>
            </w:r>
            <w:r>
              <w:rPr>
                <w:rFonts w:ascii="仿宋_GB2312" w:hAnsi="仿宋_GB2312" w:cs="仿宋_GB2312" w:eastAsia="仿宋_GB2312"/>
                <w:sz w:val="24"/>
              </w:rPr>
              <w:t>需按服务产品名称报单价，各产品投标报价不得超过单价限价。本项目采用单价招标，每月据实结算。投标报价按单价合计价格做为评审报价，表格中洗涤序号为（</w:t>
            </w:r>
            <w:r>
              <w:rPr>
                <w:rFonts w:ascii="仿宋_GB2312" w:hAnsi="仿宋_GB2312" w:cs="仿宋_GB2312" w:eastAsia="仿宋_GB2312"/>
                <w:sz w:val="24"/>
              </w:rPr>
              <w:t>1-8、39、40）单价报价合计值最低者为基准价1，得最高分15分，占报价权重的75%，其余洗涤序号的单价报价合计值最低者为基准价2，得最高分5分，占报价权重的25%。</w:t>
            </w:r>
          </w:p>
          <w:p>
            <w:pPr>
              <w:pStyle w:val="null3"/>
              <w:ind w:firstLine="480"/>
              <w:jc w:val="both"/>
            </w:pPr>
            <w:r>
              <w:rPr>
                <w:rFonts w:ascii="仿宋_GB2312" w:hAnsi="仿宋_GB2312" w:cs="仿宋_GB2312" w:eastAsia="仿宋_GB2312"/>
                <w:sz w:val="24"/>
              </w:rPr>
              <w:t>磋商报价得分</w:t>
            </w:r>
            <w:r>
              <w:rPr>
                <w:rFonts w:ascii="仿宋_GB2312" w:hAnsi="仿宋_GB2312" w:cs="仿宋_GB2312" w:eastAsia="仿宋_GB2312"/>
                <w:sz w:val="24"/>
              </w:rPr>
              <w:t>1=【评标基准价1/磋商单价合计报价（最终二次报价）】×价格权值；磋商报价得分2=【评标基准价2/磋商单价合计报价（最终二次报价）】×价格权值。</w:t>
            </w:r>
          </w:p>
          <w:p>
            <w:pPr>
              <w:pStyle w:val="null3"/>
              <w:ind w:firstLine="480"/>
              <w:jc w:val="both"/>
            </w:pPr>
            <w:r>
              <w:rPr>
                <w:rFonts w:ascii="仿宋_GB2312" w:hAnsi="仿宋_GB2312" w:cs="仿宋_GB2312" w:eastAsia="仿宋_GB2312"/>
                <w:sz w:val="24"/>
              </w:rPr>
              <w:t>最终磋商报价得分</w:t>
            </w:r>
            <w:r>
              <w:rPr>
                <w:rFonts w:ascii="仿宋_GB2312" w:hAnsi="仿宋_GB2312" w:cs="仿宋_GB2312" w:eastAsia="仿宋_GB2312"/>
                <w:sz w:val="24"/>
              </w:rPr>
              <w:t>=磋商报价得分1+磋商报价得分2，满分20分。</w:t>
            </w:r>
          </w:p>
          <w:p>
            <w:pPr>
              <w:pStyle w:val="null3"/>
              <w:ind w:firstLine="480"/>
              <w:jc w:val="both"/>
            </w:pPr>
            <w:r>
              <w:rPr>
                <w:rFonts w:ascii="仿宋_GB2312" w:hAnsi="仿宋_GB2312" w:cs="仿宋_GB2312" w:eastAsia="仿宋_GB2312"/>
                <w:sz w:val="24"/>
              </w:rPr>
              <w:t>服务期：</w:t>
            </w:r>
            <w:r>
              <w:rPr>
                <w:rFonts w:ascii="仿宋_GB2312" w:hAnsi="仿宋_GB2312" w:cs="仿宋_GB2312" w:eastAsia="仿宋_GB2312"/>
                <w:sz w:val="24"/>
                <w:shd w:fill="FFFFFF" w:val="clear"/>
              </w:rPr>
              <w:t>自合同签订之日起</w:t>
            </w:r>
            <w:r>
              <w:rPr>
                <w:rFonts w:ascii="仿宋_GB2312" w:hAnsi="仿宋_GB2312" w:cs="仿宋_GB2312" w:eastAsia="仿宋_GB2312"/>
                <w:sz w:val="24"/>
                <w:shd w:fill="FFFFFF" w:val="clear"/>
              </w:rPr>
              <w:t>1年。</w:t>
            </w:r>
            <w:r>
              <w:rPr>
                <w:rFonts w:ascii="仿宋_GB2312" w:hAnsi="仿宋_GB2312" w:cs="仿宋_GB2312" w:eastAsia="仿宋_GB2312"/>
                <w:sz w:val="24"/>
              </w:rPr>
              <w:t>在合同有效期内，中标方按照合同提供相应洗涤服务，</w:t>
            </w:r>
            <w:r>
              <w:rPr>
                <w:rFonts w:ascii="仿宋_GB2312" w:hAnsi="仿宋_GB2312" w:cs="仿宋_GB2312" w:eastAsia="仿宋_GB2312"/>
                <w:sz w:val="24"/>
                <w:shd w:fill="FFFFFF" w:val="clear"/>
              </w:rPr>
              <w:t>本合同期限届满或者总结算价款达到预算金额时，本合同自动解除，且以先达到者为准。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3.3技术</w:t>
            </w:r>
            <w:r>
              <w:rPr>
                <w:rFonts w:ascii="仿宋_GB2312" w:hAnsi="仿宋_GB2312" w:cs="仿宋_GB2312" w:eastAsia="仿宋_GB2312"/>
                <w:sz w:val="24"/>
                <w:b/>
              </w:rPr>
              <w:t>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1）根据医用织物的特点，选择合适的洗涤工艺标准，做到洁污分开，分开洗涤，消毒达到《医院医用织物洗涤消毒技术规范》（WS/T508-2016）的要求，科学安排洗涤工序，保证洗涤质量。</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2）医院工作人员的工作服、值班室床单被罩配备专用的洗涤设备、单独洗涤、熨烫平整。</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3）为医院提供符合《医院医用织物洗涤消毒技术规范》（WS/T508-2016）“水溶性防感染医用织物处置袋”。</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4）中标方每季度需提供第三方检测报告。</w:t>
            </w:r>
          </w:p>
          <w:p>
            <w:pPr>
              <w:pStyle w:val="null3"/>
              <w:jc w:val="both"/>
            </w:pPr>
            <w:r>
              <w:rPr>
                <w:rFonts w:ascii="仿宋_GB2312" w:hAnsi="仿宋_GB2312" w:cs="仿宋_GB2312" w:eastAsia="仿宋_GB2312"/>
                <w:sz w:val="24"/>
                <w:b/>
              </w:rPr>
              <w:t>3.4收送、运输要求：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1）采购人负责协助中标方解决收、送医用织物运输车辆的临时停放点，中标方工作人员应服从采购人现场管理人员的管理。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2）采购人须将所需洗涤的医用织物集中在固定的区域，感染织物等卫生防疫部门特殊要求的医用织物，采购人应按照相关规定使用水溶性防感染医用织物处置打包后，再交予中标方进行洗涤。</w:t>
            </w:r>
          </w:p>
          <w:p>
            <w:pPr>
              <w:pStyle w:val="null3"/>
              <w:jc w:val="both"/>
            </w:pPr>
            <w:r>
              <w:rPr>
                <w:rFonts w:ascii="仿宋_GB2312" w:hAnsi="仿宋_GB2312" w:cs="仿宋_GB2312" w:eastAsia="仿宋_GB2312"/>
                <w:sz w:val="24"/>
                <w:b/>
              </w:rPr>
              <w:t>3.5验收标准：</w:t>
            </w:r>
          </w:p>
          <w:p>
            <w:pPr>
              <w:pStyle w:val="null3"/>
              <w:ind w:firstLine="480"/>
              <w:jc w:val="left"/>
            </w:pPr>
            <w:r>
              <w:rPr>
                <w:rFonts w:ascii="仿宋_GB2312" w:hAnsi="仿宋_GB2312" w:cs="仿宋_GB2312" w:eastAsia="仿宋_GB2312"/>
                <w:sz w:val="24"/>
              </w:rPr>
              <w:t>采购人按双方约定的质量要求，对中标方洗涤的医用织物进行验收，采购人当月对上月所有项目进行质量控制，根据质控结果每月结算费用，按季度支付。采购人每月向临床医技科室、手术科室、供应室等相关科室发放医用织物洗涤质量满意度调查表，质量</w:t>
            </w:r>
            <w:r>
              <w:rPr>
                <w:rFonts w:ascii="仿宋_GB2312" w:hAnsi="仿宋_GB2312" w:cs="仿宋_GB2312" w:eastAsia="仿宋_GB2312"/>
                <w:sz w:val="24"/>
              </w:rPr>
              <w:t>≥90分为合格，要求中标方针对问题在1个工作日内予以回复整改；质量满意度＜90分≥85分扣除当月支付金额的30%；质量满意度＜85分扣除当月所有支付金额，因中标方对采购人造成直接损失、间接损失等，中标方均予以赔偿，且采购人有权解除合同。</w:t>
            </w:r>
          </w:p>
          <w:p>
            <w:pPr>
              <w:pStyle w:val="null3"/>
              <w:jc w:val="both"/>
            </w:pPr>
            <w:r>
              <w:rPr>
                <w:rFonts w:ascii="仿宋_GB2312" w:hAnsi="仿宋_GB2312" w:cs="仿宋_GB2312" w:eastAsia="仿宋_GB2312"/>
                <w:sz w:val="24"/>
                <w:b/>
              </w:rPr>
              <w:t>3.6其它技术要求：</w:t>
            </w:r>
          </w:p>
          <w:p>
            <w:pPr>
              <w:pStyle w:val="null3"/>
              <w:ind w:firstLine="480"/>
              <w:jc w:val="left"/>
            </w:pPr>
            <w:r>
              <w:rPr>
                <w:rFonts w:ascii="仿宋_GB2312" w:hAnsi="仿宋_GB2312" w:cs="仿宋_GB2312" w:eastAsia="仿宋_GB2312"/>
                <w:sz w:val="24"/>
              </w:rPr>
              <w:t>中标方须保证医用织物洗涤质量达到使用标准，并有义务使用最优工艺和原料，以延长织物使用时间。不得使用任何有害人体健康的洗涤设备和原料等。</w:t>
            </w:r>
          </w:p>
          <w:p>
            <w:pPr>
              <w:pStyle w:val="null3"/>
              <w:jc w:val="both"/>
            </w:pPr>
            <w:r>
              <w:rPr>
                <w:rFonts w:ascii="仿宋_GB2312" w:hAnsi="仿宋_GB2312" w:cs="仿宋_GB2312" w:eastAsia="仿宋_GB2312"/>
                <w:sz w:val="24"/>
                <w:b/>
              </w:rPr>
              <w:t>3.7商务要求：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1）售后服务及培训要求：</w:t>
            </w:r>
          </w:p>
          <w:p>
            <w:pPr>
              <w:pStyle w:val="null3"/>
              <w:ind w:firstLine="480"/>
              <w:jc w:val="left"/>
            </w:pPr>
            <w:r>
              <w:rPr>
                <w:rFonts w:ascii="仿宋_GB2312" w:hAnsi="仿宋_GB2312" w:cs="仿宋_GB2312" w:eastAsia="仿宋_GB2312"/>
                <w:sz w:val="24"/>
              </w:rPr>
              <w:t>中标方每月</w:t>
            </w:r>
            <w:r>
              <w:rPr>
                <w:rFonts w:ascii="仿宋_GB2312" w:hAnsi="仿宋_GB2312" w:cs="仿宋_GB2312" w:eastAsia="仿宋_GB2312"/>
                <w:sz w:val="24"/>
              </w:rPr>
              <w:t>5日前向甲方相关管理部门提供上月洗涤医用织物的统计表。</w:t>
            </w:r>
          </w:p>
          <w:p>
            <w:pPr>
              <w:pStyle w:val="null3"/>
              <w:ind w:firstLine="480"/>
              <w:jc w:val="left"/>
            </w:pPr>
            <w:r>
              <w:rPr>
                <w:rFonts w:ascii="仿宋_GB2312" w:hAnsi="仿宋_GB2312" w:cs="仿宋_GB2312" w:eastAsia="仿宋_GB2312"/>
                <w:sz w:val="24"/>
              </w:rPr>
              <w:t>中标方如出现停电或机器故障等突发情况，中标方应自行协调其他符合资质等要求并经甲方认可的服务机构进行洗涤服务，并及时通知甲方，不能影响甲方正常工作。</w:t>
            </w:r>
          </w:p>
          <w:p>
            <w:pPr>
              <w:pStyle w:val="null3"/>
              <w:ind w:firstLine="480"/>
              <w:jc w:val="left"/>
            </w:pPr>
            <w:r>
              <w:rPr>
                <w:rFonts w:ascii="仿宋_GB2312" w:hAnsi="仿宋_GB2312" w:cs="仿宋_GB2312" w:eastAsia="仿宋_GB2312"/>
                <w:sz w:val="24"/>
              </w:rPr>
              <w:t>由中标方原因造成送洗织物遗失与破损的，中标方按原价或折价赔偿。</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2）交货期限：</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按照采购人指定时间、地点完成收发工作。如因采购人工作需要更改收发时间，双方另行协商，以满足采购人的工作要求为目标。</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3）交货地点：采购人指定地点。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4）质量要求：</w:t>
            </w:r>
            <w:r>
              <w:rPr>
                <w:rFonts w:ascii="仿宋_GB2312" w:hAnsi="仿宋_GB2312" w:cs="仿宋_GB2312" w:eastAsia="仿宋_GB2312"/>
                <w:sz w:val="24"/>
              </w:rPr>
              <w:t>达到现行合格标准，符合国家、行业、地方规定的</w:t>
            </w:r>
            <w:r>
              <w:rPr>
                <w:rFonts w:ascii="仿宋_GB2312" w:hAnsi="仿宋_GB2312" w:cs="仿宋_GB2312" w:eastAsia="仿宋_GB2312"/>
                <w:sz w:val="24"/>
              </w:rPr>
              <w:t>环保</w:t>
            </w:r>
            <w:r>
              <w:rPr>
                <w:rFonts w:ascii="仿宋_GB2312" w:hAnsi="仿宋_GB2312" w:cs="仿宋_GB2312" w:eastAsia="仿宋_GB2312"/>
                <w:sz w:val="24"/>
              </w:rPr>
              <w:t>和</w:t>
            </w:r>
            <w:r>
              <w:rPr>
                <w:rFonts w:ascii="仿宋_GB2312" w:hAnsi="仿宋_GB2312" w:cs="仿宋_GB2312" w:eastAsia="仿宋_GB2312"/>
                <w:sz w:val="24"/>
              </w:rPr>
              <w:t>卫生</w:t>
            </w:r>
            <w:r>
              <w:rPr>
                <w:rFonts w:ascii="仿宋_GB2312" w:hAnsi="仿宋_GB2312" w:cs="仿宋_GB2312" w:eastAsia="仿宋_GB2312"/>
                <w:sz w:val="24"/>
              </w:rPr>
              <w:t>标准要求。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5）付款方式、支付方式、结算方式及要求：</w:t>
            </w:r>
          </w:p>
          <w:p>
            <w:pPr>
              <w:pStyle w:val="null3"/>
              <w:ind w:firstLine="480"/>
              <w:jc w:val="left"/>
            </w:pPr>
            <w:r>
              <w:rPr>
                <w:rFonts w:ascii="仿宋_GB2312" w:hAnsi="仿宋_GB2312" w:cs="仿宋_GB2312" w:eastAsia="仿宋_GB2312"/>
                <w:sz w:val="24"/>
              </w:rPr>
              <w:t>1）结算：按照成交的单价价格每月进行据实结算。</w:t>
            </w:r>
          </w:p>
          <w:p>
            <w:pPr>
              <w:pStyle w:val="null3"/>
              <w:ind w:firstLine="480"/>
              <w:jc w:val="left"/>
            </w:pPr>
            <w:r>
              <w:rPr>
                <w:rFonts w:ascii="仿宋_GB2312" w:hAnsi="仿宋_GB2312" w:cs="仿宋_GB2312" w:eastAsia="仿宋_GB2312"/>
                <w:sz w:val="24"/>
              </w:rPr>
              <w:t>2）支付：甲方于收到乙方合格发票后90日后按发票金额付款。</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自合同签订之日起1年。在合同有效期内，中标方按照合同提供相应洗涤服务，本合同期限届满或者总结算价款达到预算金额时，本合同自动解除，且以先达到者为准。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双方约定的质量要求，对中标方洗涤的医用织物进行验收，采购人当月对上月所有项目进行质量控制，根据质控结果每月结算费用，按季度支付。采购人每月向临床医技科室、手术科室、供应室等相关科室发放医用织物洗涤质量满意度调查表，质量≥90分为合格，要求中标方针对问题在1个工作日内予以回复整改；质量满意度＜90分≥85分扣除当月支付金额的30%；质量满意度＜85分扣除当月所有支付金额，因中标方对采购人造成直接损失、间接损失等，中标方均予以赔偿，且采购人有权解除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1）结算：按照成交的单价价格每月进行据实结算。 2）支付：甲方于收到乙方合格发票后90日后按发票金额付款。后面提到支付合同总额100%指每次开票金额。</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线下提交响应文件正本一份、副本二份、电子版U盘一份（电子版需包括正本扫描件、U盘标明供应商名称，随正本密封）。文件须密封（密封以不泄露供应商商业机密、资格内容、技术及商务内容为标准）。若电子响应文件与纸质响应文件不一致的，以电子响应文件为准；若正本和副本不一致的，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供应商应授权合法的人员参加采购全过程</w:t>
            </w:r>
          </w:p>
        </w:tc>
        <w:tc>
          <w:tcPr>
            <w:tcW w:type="dxa" w:w="3322"/>
          </w:tcPr>
          <w:p>
            <w:pPr>
              <w:pStyle w:val="null3"/>
            </w:pPr>
            <w:r>
              <w:rPr>
                <w:rFonts w:ascii="仿宋_GB2312" w:hAnsi="仿宋_GB2312" w:cs="仿宋_GB2312" w:eastAsia="仿宋_GB2312"/>
              </w:rPr>
              <w:t>法定代表人/负责人直接参加的，须递交《法定代表人/负责人身份证明》和身份证；法定代表人/负责人授权代表参加的，须递交《法定代表人/负责人授权书》和被授权人身份证及被授权代表本单位证明（提供在磋商截止时间前近三个月社会保险缴纳证明），并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具有财务审计资质单位出具的2023年度或2024年度的经审计的财务报告或磋商前六个月内其基本账户银行出具的资信证明或财政部门认可的政府采购专业担保机构出具的担保函，以上形式的证明资料提供任何一种即可。其他组织和自然人提供银行出具的资信证明或财务报表，并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法人提供自2025年1月1日以来至少一个月的纳税证明或完税证明(增值税、企业所得税至少一种)，纳税证明或完税证明上应有代收机构或税务机关的公章或业务专用章；其他组织和自然人提供自2025年1月1日以来至少一个月缴纳税收的凭据；依法免税的投标人应提供相关文件证明。并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2025年1月1日以来至少一个月已缴纳的社会保障资金的证明（社会保障资金缴存单据或社保机构开具的社会保险参保缴费情况证明等)；依法不需要缴纳社会保障资金的投标人应提供相关证明文件，并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投标人需在项目电子化交易系统中按要求填写《无重大违法记录声明》完成承诺，并进行电子签章。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履约能力证明</w:t>
            </w:r>
          </w:p>
        </w:tc>
        <w:tc>
          <w:tcPr>
            <w:tcW w:type="dxa" w:w="3322"/>
          </w:tcPr>
          <w:p>
            <w:pPr>
              <w:pStyle w:val="null3"/>
            </w:pPr>
            <w:r>
              <w:rPr>
                <w:rFonts w:ascii="仿宋_GB2312" w:hAnsi="仿宋_GB2312" w:cs="仿宋_GB2312" w:eastAsia="仿宋_GB2312"/>
              </w:rPr>
              <w:t>投标人需在项目电子化交易系统中按要求填写《具有履行合同所必需的设备和专业技术能力的承诺书》完成承诺，并进行电子签章。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非联合体磋商承诺函</w:t>
            </w:r>
          </w:p>
        </w:tc>
        <w:tc>
          <w:tcPr>
            <w:tcW w:type="dxa" w:w="3322"/>
          </w:tcPr>
          <w:p>
            <w:pPr>
              <w:pStyle w:val="null3"/>
            </w:pPr>
            <w:r>
              <w:rPr>
                <w:rFonts w:ascii="仿宋_GB2312" w:hAnsi="仿宋_GB2312" w:cs="仿宋_GB2312" w:eastAsia="仿宋_GB2312"/>
              </w:rPr>
              <w:t>投标人需在项目电子化交易系统中按要求填写非联合体函诺函，并进行电子签章。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本公司法人、出资人、参股人无招标方在职工作人员</w:t>
            </w:r>
          </w:p>
        </w:tc>
        <w:tc>
          <w:tcPr>
            <w:tcW w:type="dxa" w:w="3322"/>
          </w:tcPr>
          <w:p>
            <w:pPr>
              <w:pStyle w:val="null3"/>
            </w:pPr>
            <w:r>
              <w:rPr>
                <w:rFonts w:ascii="仿宋_GB2312" w:hAnsi="仿宋_GB2312" w:cs="仿宋_GB2312" w:eastAsia="仿宋_GB2312"/>
              </w:rPr>
              <w:t>投标人需在项目电子化交易系统中按要求填写“本公司法人、出资人、参股人无招标方在职工作人员的承诺函，并进行电子签章。</w:t>
            </w:r>
          </w:p>
        </w:tc>
        <w:tc>
          <w:tcPr>
            <w:tcW w:type="dxa" w:w="1661"/>
          </w:tcPr>
          <w:p>
            <w:pPr>
              <w:pStyle w:val="null3"/>
            </w:pPr>
            <w:r>
              <w:rPr>
                <w:rFonts w:ascii="仿宋_GB2312" w:hAnsi="仿宋_GB2312" w:cs="仿宋_GB2312" w:eastAsia="仿宋_GB2312"/>
              </w:rPr>
              <w:t>供应商资格证明材料.docx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签章符合采购文件要求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服务响应偏离表.docx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各产品投标单价报价不得超过最高限价</w:t>
            </w:r>
          </w:p>
        </w:tc>
        <w:tc>
          <w:tcPr>
            <w:tcW w:type="dxa" w:w="1661"/>
          </w:tcPr>
          <w:p>
            <w:pPr>
              <w:pStyle w:val="null3"/>
            </w:pPr>
            <w:r>
              <w:rPr>
                <w:rFonts w:ascii="仿宋_GB2312" w:hAnsi="仿宋_GB2312" w:cs="仿宋_GB2312" w:eastAsia="仿宋_GB2312"/>
              </w:rPr>
              <w:t>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供应商须提供参加政府采购活动承诺书（格式见响应文件格式附件）</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供应商必须满足采购文件的商务要求。</w:t>
            </w:r>
          </w:p>
        </w:tc>
        <w:tc>
          <w:tcPr>
            <w:tcW w:type="dxa" w:w="1661"/>
          </w:tcPr>
          <w:p>
            <w:pPr>
              <w:pStyle w:val="null3"/>
            </w:pPr>
            <w:r>
              <w:rPr>
                <w:rFonts w:ascii="仿宋_GB2312" w:hAnsi="仿宋_GB2312" w:cs="仿宋_GB2312" w:eastAsia="仿宋_GB2312"/>
              </w:rPr>
              <w:t>商务响应偏离表.docx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供应商提供的服务方案应满足磋商文件的要求，服务方案内容应包括全流程洗涤工艺、分类洗涤标准、消毒流程、人员操作规范、感控措施以及质量标准等，服务方案内容完整、 科学、合理、详尽，内容全面，可行性强，根据响应情况得 (12-20]分；服务方案内容较为完整、合理、详尽，内容较全 面，具有一定的可行性，根据响应情况得（6-12]分；服务方 案内容描述一般，可行性一般，根据响应情况得（0-6]分， 缺项不得分。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工作场所</w:t>
            </w:r>
          </w:p>
        </w:tc>
        <w:tc>
          <w:tcPr>
            <w:tcW w:type="dxa" w:w="2492"/>
          </w:tcPr>
          <w:p>
            <w:pPr>
              <w:pStyle w:val="null3"/>
            </w:pPr>
            <w:r>
              <w:rPr>
                <w:rFonts w:ascii="仿宋_GB2312" w:hAnsi="仿宋_GB2312" w:cs="仿宋_GB2312" w:eastAsia="仿宋_GB2312"/>
              </w:rPr>
              <w:t>工作场所区域划分科学合理，有隔离屏障及标识，能够实现人流、物流洁污分区、通道不交叉，能提供区域平面图，根据响应情况得（0-5]分，缺项不得分。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洗涤设备</w:t>
            </w:r>
          </w:p>
        </w:tc>
        <w:tc>
          <w:tcPr>
            <w:tcW w:type="dxa" w:w="2492"/>
          </w:tcPr>
          <w:p>
            <w:pPr>
              <w:pStyle w:val="null3"/>
            </w:pPr>
            <w:r>
              <w:rPr>
                <w:rFonts w:ascii="仿宋_GB2312" w:hAnsi="仿宋_GB2312" w:cs="仿宋_GB2312" w:eastAsia="仿宋_GB2312"/>
              </w:rPr>
              <w:t>供应商具有医用织物专业洗涤设备、消毒设备及洗涤剂产品， 根据供应商提供的设备配置（包括但不限于设备明细、购置 发票、彩图、租赁合同）、洗涤剂产品（达到国家医用织物 洗涤要求，提供检测报告、购置发票等证明材料）等内容进 行综合评审：配置清单完整、内容齐全，完全能满足采购要 求，有针对性，根据响应情况得（7-10]分；配置清单较完整， 基本能满足采购要求，设备配置较合理，根据响应情况得 （4-7]分；配置清单有明显缺陷，针对性差，设备配置基本 合理，根据响应情况得（0-4]分，缺项不得分。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根据供应商提供的质量保证措施进行综合评审（包括但不限于质量管理制度、衣物熨烫、缝补、特殊衣物折叠、衣物遗失及破损的赔偿等内容）。提出具体全面的服务质量保证措 施，且保障措施合理、可行，根据响应情况得（7-10]分；提 出的服务质量保证措施具有一定的实际操作性，内容较全面 合理，根据响应情况得（4-7]分；提出的措施内容缺乏完整 性和合理性，根据响应情况得（0-4]分，缺项不得分。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应急保障方案及措施</w:t>
            </w:r>
          </w:p>
        </w:tc>
        <w:tc>
          <w:tcPr>
            <w:tcW w:type="dxa" w:w="2492"/>
          </w:tcPr>
          <w:p>
            <w:pPr>
              <w:pStyle w:val="null3"/>
            </w:pPr>
            <w:r>
              <w:rPr>
                <w:rFonts w:ascii="仿宋_GB2312" w:hAnsi="仿宋_GB2312" w:cs="仿宋_GB2312" w:eastAsia="仿宋_GB2312"/>
              </w:rPr>
              <w:t>针对本项目有详细的应急保障方案措施（包括但不限于：停水停电、机器故障、医院洗涤织物突然增多、紧急配送、冬季蒸汽供压不足、突发公共卫生事件保障等）有完整详细的应急保障方案及措施、对于突发公共卫生事件有科学、全理 的应对措施，根据响应情况得（4-5]分；应急保障方案及措 施较为详细、对于突发公共卫生事件有一定的应对措施，根 据响应情况得（2-4]分；应急保障方案及措施描述一般，根 据响应情况得（0-2]分，缺项不得分。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运输方案</w:t>
            </w:r>
          </w:p>
        </w:tc>
        <w:tc>
          <w:tcPr>
            <w:tcW w:type="dxa" w:w="2492"/>
          </w:tcPr>
          <w:p>
            <w:pPr>
              <w:pStyle w:val="null3"/>
            </w:pPr>
            <w:r>
              <w:rPr>
                <w:rFonts w:ascii="仿宋_GB2312" w:hAnsi="仿宋_GB2312" w:cs="仿宋_GB2312" w:eastAsia="仿宋_GB2312"/>
              </w:rPr>
              <w:t>提供针对本项目的运输方案，供应商自行提供被服运输工具， 并配备专职负责人员，方案描述全面、合理、详细、可行性 高，得（7-10]分；方案描述比较全面、合理、详细、具有可 行性，得（4-7]分；方案整体描述一般、可行较差，得（0-4] 分，缺项不得分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有针对本项目的专业服务团队，人员配备数量充足，组织结构合理，人员分工明确满足要求，各岗位配置齐全，完全满足项目实施需求得(7-10]分；有针对本项目的专业服务团队， 人员配备数量充足，组织机构较为合理，人员分工有一定的 合理性，岗位配置齐全，基本能满足项目需求得(4-7]分；有 针对本项目的专业服务团队，人员配备数量较充足、岗位配 置基本能够满足项目实施需求但分工不明确得(0-4]分，缺项 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对服务期内团队稳定性、人员到位情况、服务质量等相关内 容做出承诺，根据响应情况得（0-5]分，缺项不得分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供应商提供2022年1月1日起至今3家医院类似项目业绩，得基本分2分，每增加1家加1分，最高得5分。 （备注：不够三家医院的同类项目业绩的，业绩得0分。供应商应在响应文件中提供业绩合同复印件或扫描件且加盖单位公章，时间以合同签订时间为准。）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投标报价按单价合计价格做为评审报价，表格中洗涤序号为（1-8、39、40）单价报价合计值最低者为基准价1，得最高分15分，占报价权重的75%，其余洗涤序号的单价报价合计值最低者为基准价2，得最高分5分，占报价权重的25%。 2.磋商报价得分1=【评标基准价1/磋商单价合计报价（最终二次报价）】×价格权值； 磋商报价得分2=【评标基准价2/磋商单价合计报价（最终二次报价）】×价格权值。 3.最终磋商报价得分=磋商报价得分1+磋商报价得分2，满分20分。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详见附件：供应商业绩.docx</w:t>
      </w:r>
    </w:p>
    <w:p>
      <w:pPr>
        <w:pStyle w:val="null3"/>
        <w:ind w:firstLine="960"/>
      </w:pPr>
      <w:r>
        <w:rPr>
          <w:rFonts w:ascii="仿宋_GB2312" w:hAnsi="仿宋_GB2312" w:cs="仿宋_GB2312" w:eastAsia="仿宋_GB2312"/>
        </w:rPr>
        <w:t>详见附件：供应商资格证明材料.docx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