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版本号：SXJTZB-ZC-DY2025112020251217001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媒体推广与传播项目(二次)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SXJTZB-ZC-DY20251120</w:t>
      </w:r>
      <w:r>
        <w:br/>
      </w:r>
      <w:r>
        <w:br/>
      </w:r>
      <w:r>
        <w:br/>
      </w:r>
    </w:p>
    <w:p>
      <w:pPr>
        <w:pStyle w:val="null3"/>
        <w:jc w:val="center"/>
        <w:outlineLvl w:val="5"/>
      </w:pPr>
      <w:r>
        <w:rPr>
          <w:rFonts w:ascii="仿宋_GB2312" w:hAnsi="仿宋_GB2312" w:cs="仿宋_GB2312" w:eastAsia="仿宋_GB2312"/>
          <w:sz w:val="15"/>
          <w:b/>
        </w:rPr>
        <w:t>西安市人民医院（西安市第四医院）</w:t>
      </w:r>
    </w:p>
    <w:p>
      <w:pPr>
        <w:pStyle w:val="null3"/>
        <w:jc w:val="center"/>
        <w:outlineLvl w:val="5"/>
      </w:pPr>
      <w:r>
        <w:rPr>
          <w:rFonts w:ascii="仿宋_GB2312" w:hAnsi="仿宋_GB2312" w:cs="仿宋_GB2312" w:eastAsia="仿宋_GB2312"/>
          <w:sz w:val="15"/>
          <w:b/>
        </w:rPr>
        <w:t>陕西嘉唐建设项目管理有限公司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媒体推广与传播项目(二次)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SXJTZB-ZC-DY20251120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媒体推广与传播项目(二次)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人民医院（西安市第四医院）媒体推广与传播项目主要是紧紧围绕医院中心工作，充分发挥传媒传播特点，主题鲜明、重点突出的进行医院宣传与品牌推广和传播，保持优势学科的知名度，加强重点优势学科的影响力，提升弱势学科的宣传力度。该项目深化与26家精选的社会媒体进行合作，旨在通过加强同这些社会媒体合作频率，采用线上线下融合的创新模式，全方位展示我院的最新医疗技术、特色科室、优质服务等核心竞争力，以此强化医院的社会知名度与良好口碑。同时，能够有效传播医疗健康领域的科学知识，营造一个积极正向的公共舆论环境，助力医院进一步实现高质量发展。 该项目预算总数为200万元（贰佰万元整），规划投入192.9万元（壹佰玖拾贰万玖仟元整），资金自筹。鉴于社会媒体特殊性质，即其服务供应通常由独家或指定的供应商提供，符合市财政局关于单一来源采购政策的规定，因此该项目拟定采用单一来源采购方式，以确保宣传推广活动的高效执行与传播效果的最大化。</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3、税收缴纳证明：提供已缴纳的2024年12月起任意一个月的纳税证明或完税证明，纳税证明或完税证明上应有代收机构或税务机关的公章或业务专用章。依法免税的供应商应提供相关文件证明；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7、法定代表人授权委托书：法定代表人参加协商的提供法定代表人身份证明及身份证，委托代理人参加协商的提供授权委托书及委托代理人身份证；自然人只需提供身份证；</w:t>
      </w:r>
    </w:p>
    <w:p>
      <w:pPr>
        <w:pStyle w:val="null3"/>
      </w:pPr>
      <w:r>
        <w:rPr>
          <w:rFonts w:ascii="仿宋_GB2312" w:hAnsi="仿宋_GB2312" w:cs="仿宋_GB2312" w:eastAsia="仿宋_GB2312"/>
        </w:rPr>
        <w:t>8、本项目不接受联合体协商：本项目不接受联合体协商（提供书面声明材料）。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3、税收缴纳证明：提供已缴纳的2024年12月起任意一个月的纳税证明或完税证明，纳税证明或完税证明上应有代收机构或税务机关的公章或业务专用章。依法免税的供应商应提供相关文件证明；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7、法定代表人授权委托书：法定代表人参加协商的提供法定代表人身份证明及身份证，委托代理人参加协商的提供授权委托书及委托代理人身份证；自然人只需提供身份证；</w:t>
      </w:r>
    </w:p>
    <w:p>
      <w:pPr>
        <w:pStyle w:val="null3"/>
      </w:pPr>
      <w:r>
        <w:rPr>
          <w:rFonts w:ascii="仿宋_GB2312" w:hAnsi="仿宋_GB2312" w:cs="仿宋_GB2312" w:eastAsia="仿宋_GB2312"/>
        </w:rPr>
        <w:t>8、本项目不接受联合体协商：本项目不接受联合体协商（提供书面声明材料）。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3、税收缴纳证明：提供已缴纳的2024年12月起任意一个月的纳税证明或完税证明，纳税证明或完税证明上应有代收机构或税务机关的公章或业务专用章。依法免税的供应商应提供相关文件证明；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7、法定代表人授权委托书：法定代表人参加协商的提供法定代表人身份证明及身份证，委托代理人参加协商的提供授权委托书及委托代理人身份证；自然人只需提供身份证；</w:t>
      </w:r>
    </w:p>
    <w:p>
      <w:pPr>
        <w:pStyle w:val="null3"/>
      </w:pPr>
      <w:r>
        <w:rPr>
          <w:rFonts w:ascii="仿宋_GB2312" w:hAnsi="仿宋_GB2312" w:cs="仿宋_GB2312" w:eastAsia="仿宋_GB2312"/>
        </w:rPr>
        <w:t>8、本项目不接受联合体协商：本项目不接受联合体协商（提供书面声明材料）。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3、税收缴纳证明：提供已缴纳的2024年12月起任意一个月的纳税证明或完税证明，纳税证明或完税证明上应有代收机构或税务机关的公章或业务专用章。依法免税的供应商应提供相关文件证明；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7、法定代表人授权委托书：法定代表人参加协商的提供法定代表人身份证明及身份证，委托代理人参加协商的提供授权委托书及委托代理人身份证；自然人只需提供身份证；</w:t>
      </w:r>
    </w:p>
    <w:p>
      <w:pPr>
        <w:pStyle w:val="null3"/>
      </w:pPr>
      <w:r>
        <w:rPr>
          <w:rFonts w:ascii="仿宋_GB2312" w:hAnsi="仿宋_GB2312" w:cs="仿宋_GB2312" w:eastAsia="仿宋_GB2312"/>
        </w:rPr>
        <w:t>8、本项目不接受联合体协商：本项目不接受联合体协商（提供书面声明材料）。</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3、税收缴纳证明：提供已缴纳的2024年12月起任意一个月的纳税证明或完税证明，纳税证明或完税证明上应有代收机构或税务机关的公章或业务专用章。依法免税的供应商应提供相关文件证明；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7、法定代表人授权委托书：法定代表人参加协商的提供法定代表人身份证明及身份证，委托代理人参加协商的提供授权委托书及委托代理人身份证；自然人只需提供身份证；</w:t>
      </w:r>
    </w:p>
    <w:p>
      <w:pPr>
        <w:pStyle w:val="null3"/>
      </w:pPr>
      <w:r>
        <w:rPr>
          <w:rFonts w:ascii="仿宋_GB2312" w:hAnsi="仿宋_GB2312" w:cs="仿宋_GB2312" w:eastAsia="仿宋_GB2312"/>
        </w:rPr>
        <w:t>8、本项目不接受联合体协商：本项目不接受联合体协商（提供书面声明材料）。</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3、税收缴纳证明：提供已缴纳的2024年12月起任意一个月的纳税证明或完税证明，纳税证明或完税证明上应有代收机构或税务机关的公章或业务专用章。依法免税的供应商应提供相关文件证明；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7、法定代表人授权委托书：法定代表人参加协商的提供法定代表人身份证明及身份证，委托代理人参加协商的提供授权委托书及委托代理人身份证；自然人只需提供身份证；</w:t>
      </w:r>
    </w:p>
    <w:p>
      <w:pPr>
        <w:pStyle w:val="null3"/>
      </w:pPr>
      <w:r>
        <w:rPr>
          <w:rFonts w:ascii="仿宋_GB2312" w:hAnsi="仿宋_GB2312" w:cs="仿宋_GB2312" w:eastAsia="仿宋_GB2312"/>
        </w:rPr>
        <w:t>8、本项目不接受联合体协商：本项目不接受联合体协商（提供书面声明材料）。</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029-61220015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张荷、段冬梅、贾婵、曾小旦、王琳娜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采购包2：140,000.00元</w:t>
            </w:r>
          </w:p>
          <w:p>
            <w:pPr>
              <w:pStyle w:val="null3"/>
            </w:pPr>
            <w:r>
              <w:rPr>
                <w:rFonts w:ascii="仿宋_GB2312" w:hAnsi="仿宋_GB2312" w:cs="仿宋_GB2312" w:eastAsia="仿宋_GB2312"/>
              </w:rPr>
              <w:t>采购包3：100,000.00元</w:t>
            </w:r>
          </w:p>
          <w:p>
            <w:pPr>
              <w:pStyle w:val="null3"/>
            </w:pPr>
            <w:r>
              <w:rPr>
                <w:rFonts w:ascii="仿宋_GB2312" w:hAnsi="仿宋_GB2312" w:cs="仿宋_GB2312" w:eastAsia="仿宋_GB2312"/>
              </w:rPr>
              <w:t>采购包4：65,000.00元</w:t>
            </w:r>
          </w:p>
          <w:p>
            <w:pPr>
              <w:pStyle w:val="null3"/>
            </w:pPr>
            <w:r>
              <w:rPr>
                <w:rFonts w:ascii="仿宋_GB2312" w:hAnsi="仿宋_GB2312" w:cs="仿宋_GB2312" w:eastAsia="仿宋_GB2312"/>
              </w:rPr>
              <w:t>采购包5：50,000.00元</w:t>
            </w:r>
          </w:p>
          <w:p>
            <w:pPr>
              <w:pStyle w:val="null3"/>
            </w:pPr>
            <w:r>
              <w:rPr>
                <w:rFonts w:ascii="仿宋_GB2312" w:hAnsi="仿宋_GB2312" w:cs="仿宋_GB2312" w:eastAsia="仿宋_GB2312"/>
              </w:rPr>
              <w:t>采购包6：40,000.00元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采购包2：140,000.00元</w:t>
            </w:r>
          </w:p>
          <w:p>
            <w:pPr>
              <w:pStyle w:val="null3"/>
            </w:pPr>
            <w:r>
              <w:rPr>
                <w:rFonts w:ascii="仿宋_GB2312" w:hAnsi="仿宋_GB2312" w:cs="仿宋_GB2312" w:eastAsia="仿宋_GB2312"/>
              </w:rPr>
              <w:t>采购包3：100,000.00元</w:t>
            </w:r>
          </w:p>
          <w:p>
            <w:pPr>
              <w:pStyle w:val="null3"/>
            </w:pPr>
            <w:r>
              <w:rPr>
                <w:rFonts w:ascii="仿宋_GB2312" w:hAnsi="仿宋_GB2312" w:cs="仿宋_GB2312" w:eastAsia="仿宋_GB2312"/>
              </w:rPr>
              <w:t>采购包4：65,000.00元</w:t>
            </w:r>
          </w:p>
          <w:p>
            <w:pPr>
              <w:pStyle w:val="null3"/>
            </w:pPr>
            <w:r>
              <w:rPr>
                <w:rFonts w:ascii="仿宋_GB2312" w:hAnsi="仿宋_GB2312" w:cs="仿宋_GB2312" w:eastAsia="仿宋_GB2312"/>
              </w:rPr>
              <w:t>采购包5：50,000.00元</w:t>
            </w:r>
          </w:p>
          <w:p>
            <w:pPr>
              <w:pStyle w:val="null3"/>
            </w:pPr>
            <w:r>
              <w:rPr>
                <w:rFonts w:ascii="仿宋_GB2312" w:hAnsi="仿宋_GB2312" w:cs="仿宋_GB2312" w:eastAsia="仿宋_GB2312"/>
              </w:rPr>
              <w:t>采购包6：40,000.00元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供应商的中标金额为基数,参照国家计委颁发的《招标代理服务收费管理暂行办法》（计价格[2002]1980号）和国家发展和改革委员会办公厅颁发的《关于招标代理服务收费有关问题的通知》（发改办价格[2003]857号）的有关规定下浮20%执行。由中标(成交)供应商向支付。成交供应商在领取中标通知书前，须向采购代理机构一次性支付代理服务费。服务费交纳信息：公司名称：陕西嘉唐建设项目管理有限公司 账号：112011580000141313 开户行：西安银行股份有限公司含光门支行。公司邮箱：shanxijiatang@163.com。</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组织方式：自行组织；（二）邀请服务对象；（三）履约验收程序：一次性验收；（四）供应商提出验收申请之日起30日内组织验收；（五）项目完成后成交商向采购人移交项目实施过程资料（包括但不限于照片、视频、文字等）；（七）履约验收标准：1.双方签订合同，其中应详细列明项目的技术要求、质量标准、服务内容、完成时限等，这些将成为验收的直接依据。 2.根据项目性质，遵循相关的行业标准。对于电视广播项目，参考国家广电总局的相关技术标准；纸媒内容要求保障信息安全、内容质量等方面。 3对于一些复杂或专业性强的项目，根据具体情况，邀请第三方专业机构依据《西安市财政局关于进一步规范政府采购履约验收工作的通知》要求按照其专业领域的标准进行评估和验收，以确保客观性和专业性。 4.用户满意度和效果评估：内容包括对项目合作内容，在媒体发布后，综合效果评估，并调查服务对象的反馈和满意度。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验收组织方式：自行组织；（二）邀请服务对象；（三）履约验收程序：一次性验收；（四）供应商提出验收申请之日起30日内组织验收；（五）项目完成后成交商向采购人移交项目实施过程资料（包括但不限于照片、视频、文字等）；（七）履约验收标准：1.双方签订合同，其中应详细列明项目的技术要求、质量标准、服务内容、完成时限等，这些将成为验收的直接依据。 2.根据项目性质，遵循相关的行业标准。对于电视广播项目，参考国家广电总局的相关技术标准；纸媒内容要求保障信息安全、内容质量等方面。 3对于一些复杂或专业性强的项目，根据具体情况，邀请第三方专业机构依据《西安市财政局关于进一步规范政府采购履约验收工作的通知》要求按照其专业领域的标准进行评估和验收，以确保客观性和专业性。 4.用户满意度和效果评估：内容包括对项目合作内容，在媒体发布后，综合效果评估，并调查服务对象的反馈和满意度。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验收组织方式：自行组织；（二）邀请服务对象；（三）履约验收程序：一次性验收；（四）供应商提出验收申请之日起30日内组织验收；（五）项目完成后成交商向采购人移交项目实施过程资料（包括但不限于照片、视频、文字等）；（七）履约验收标准：1.双方签订合同，其中应详细列明项目的技术要求、质量标准、服务内容、完成时限等，这些将成为验收的直接依据。 2.根据项目性质，遵循相关的行业标准。对于电视广播项目，参考国家广电总局的相关技术标准；纸媒内容要求保障信息安全、内容质量等方面。 3对于一些复杂或专业性强的项目，根据具体情况，邀请第三方专业机构依据《西安市财政局关于进一步规范政府采购履约验收工作的通知》要求按照其专业领域的标准进行评估和验收，以确保客观性和专业性。 4.用户满意度和效果评估：内容包括对项目合作内容，在媒体发布后，综合效果评估，并调查服务对象的反馈和满意度。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验收组织方式：自行组织；（二）邀请服务对象；（三）履约验收程序：一次性验收；（四）供应商提出验收申请之日起30日内组织验收；（五）项目完成后成交商向采购人移交项目实施过程资料（包括但不限于照片、视频、文字等）；（七）履约验收标准：1.双方签订合同，其中应详细列明项目的技术要求、质量标准、服务内容、完成时限等，这些将成为验收的直接依据。 2.根据项目性质，遵循相关的行业标准。对于电视广播项目，参考国家广电总局的相关技术标准；纸媒内容要求保障信息安全、内容质量等方面。 3对于一些复杂或专业性强的项目，根据具体情况，邀请第三方专业机构依据《西安市财政局关于进一步规范政府采购履约验收工作的通知》要求按照其专业领域的标准进行评估和验收，以确保客观性和专业性。 4.用户满意度和效果评估：内容包括对项目合作内容，在媒体发布后，综合效果评估，并调查服务对象的反馈和满意度。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验收组织方式：自行组织；（二）邀请服务对象；（三）履约验收程序：一次性验收；（四）供应商提出验收申请之日起30日内组织验收；（五）项目完成后成交商向采购人移交项目实施过程资料（包括但不限于照片、视频、文字等）；（七）履约验收标准：1.双方签订合同，其中应详细列明项目的技术要求、质量标准、服务内容、完成时限等，这些将成为验收的直接依据。 2.根据项目性质，遵循相关的行业标准。对于电视广播项目，参考国家广电总局的相关技术标准；纸媒内容要求保障信息安全、内容质量等方面。 3对于一些复杂或专业性强的项目，根据具体情况，邀请第三方专业机构依据《西安市财政局关于进一步规范政府采购履约验收工作的通知》要求按照其专业领域的标准进行评估和验收，以确保客观性和专业性。 4.用户满意度和效果评估：内容包括对项目合作内容，在媒体发布后，综合效果评估，并调查服务对象的反馈和满意度。</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验收组织方式：自行组织；（二）邀请服务对象；（三）履约验收程序：一次性验收；（四）供应商提出验收申请之日起30日内组织验收；（五）项目完成后成交商向采购人移交项目实施过程资料（包括但不限于照片、视频、文字等）；（七）履约验收标准：1.双方签订合同，其中应详细列明项目的技术要求、质量标准、服务内容、完成时限等，这些将成为验收的直接依据。 2.根据项目性质，遵循相关的行业标准。对于电视广播项目，参考国家广电总局的相关技术标准；纸媒内容要求保障信息安全、内容质量等方面。 3对于一些复杂或专业性强的项目，根据具体情况，邀请第三方专业机构依据《西安市财政局关于进一步规范政府采购履约验收工作的通知》要求按照其专业领域的标准进行评估和验收，以确保客观性和专业性。 4.用户满意度和效果评估：内容包括对项目合作内容，在媒体发布后，综合效果评估，并调查服务对象的反馈和满意度。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人民医院（西安市第四医院）媒体推广与传播项目主要是紧紧围绕医院中心工作，充分发挥传媒传播特点，主题鲜明、重点突出的进行医院宣传与品牌推广和传播，保持优势学科的知名度，加强重点优势学科的影响力，提升弱势学科的宣传力度。该项目深化与26家精选的社会媒体进行合作，旨在通过加强同这些社会媒体合作频率，采用线上线下融合的创新模式，全方位展示我院的最新医疗技术、特色科室、优质服务等核心竞争力，以此强化医院的社会知名度与良好口碑。同时，能够有效传播医疗健康领域的科学知识，营造一个积极正向的公共舆论环境，助力医院进一步实现高质量发展。 该项目预算总数为200万元（贰佰万元整），规划投入192.9万元（壹佰玖拾贰万玖仟元整），资金自筹。鉴于社会媒体特殊性质，即其服务供应通常由独家或指定的供应商提供，符合市财政局关于单一来源采购政策的规定，因此该项目拟定采用单一来源采购方式，以确保宣传推广活动的高效执行与传播效果的最大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第六标段：在《西安日报》上进行医院优质服务宣传（平面媒体）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第七标段：在《西安晚报》上进行重点科室宣传（平面媒体）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第九标段：在陕西广播电视报《后浪视频》栏目进行医院短视频推广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65,000.00</w:t>
      </w:r>
    </w:p>
    <w:p>
      <w:pPr>
        <w:pStyle w:val="null3"/>
      </w:pPr>
      <w:r>
        <w:rPr>
          <w:rFonts w:ascii="仿宋_GB2312" w:hAnsi="仿宋_GB2312" w:cs="仿宋_GB2312" w:eastAsia="仿宋_GB2312"/>
        </w:rPr>
        <w:t>采购包最高限价（元）: 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第十四标段：在人民日报电子阅报栏（媒体形式）进行医院品牌推广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第十五标段：在西安发布进行重点科室宣传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40,000.00</w:t>
      </w:r>
    </w:p>
    <w:p>
      <w:pPr>
        <w:pStyle w:val="null3"/>
      </w:pPr>
      <w:r>
        <w:rPr>
          <w:rFonts w:ascii="仿宋_GB2312" w:hAnsi="仿宋_GB2312" w:cs="仿宋_GB2312" w:eastAsia="仿宋_GB2312"/>
        </w:rPr>
        <w:t>采购包最高限价（元）: 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第二十四标段：在二三里资讯上进行医院品牌宣传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标的名称：第六标段：在《西安日报》上进行医院优质服务宣传（平面媒体）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第六标段：在《西安日报》上进行医院优质服务宣传（平面媒体）</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一、服务要求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采写</w:t>
            </w:r>
            <w:r>
              <w:rPr>
                <w:rFonts w:ascii="仿宋_GB2312" w:hAnsi="仿宋_GB2312" w:cs="仿宋_GB2312" w:eastAsia="仿宋_GB2312"/>
                <w:sz w:val="24"/>
              </w:rPr>
              <w:t>3期半版医院相关内容的图文宣传，印刷方式为黑白，刊登版面为《西安日报》四或五版。</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二、质量要求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《西安日报》应全权负责文稿撰写，保证文稿刊发的质量，医院审核后刊发，按照先期确定的内容和时间如期完成。</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color w:val="000000"/>
              </w:rPr>
              <w:t>三、提供合法有效的代理授权委托书。</w:t>
            </w:r>
            <w:r>
              <w:rPr>
                <w:rFonts w:ascii="仿宋_GB2312" w:hAnsi="仿宋_GB2312" w:cs="仿宋_GB2312" w:eastAsia="仿宋_GB2312"/>
                <w:sz w:val="24"/>
                <w:color w:val="000000"/>
              </w:rPr>
              <w:t>（如适用）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标的名称：第七标段：在《西安晚报》上进行重点科室宣传（平面媒体）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第七标段：在《西安晚报》上进行重点科室宣传（平面媒体）</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一、服务要求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采写</w:t>
            </w:r>
            <w:r>
              <w:rPr>
                <w:rFonts w:ascii="仿宋_GB2312" w:hAnsi="仿宋_GB2312" w:cs="仿宋_GB2312" w:eastAsia="仿宋_GB2312"/>
                <w:sz w:val="24"/>
                <w:color w:val="000000"/>
              </w:rPr>
              <w:t>3 期半版医院相关内容的图文宣传，印刷方式为黑白印刷，刊登版面为《西安晚报》六或八版</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二、质量要求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《西安晚报》社应全权负责文稿撰写，保证文稿刊发的质量，医院审核后刊发，按照先期确定的内容和时间如期完成。</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color w:val="000000"/>
              </w:rPr>
              <w:t>三、提供合法有效的代理授权委托书。</w:t>
            </w:r>
            <w:r>
              <w:rPr>
                <w:rFonts w:ascii="仿宋_GB2312" w:hAnsi="仿宋_GB2312" w:cs="仿宋_GB2312" w:eastAsia="仿宋_GB2312"/>
                <w:sz w:val="24"/>
                <w:color w:val="000000"/>
              </w:rPr>
              <w:t>（如适用）</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标的名称：第九标段：在陕西广播电视报《后浪视频》栏目进行医院短视频推广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第九标段：</w:t>
            </w:r>
            <w:r>
              <w:rPr>
                <w:rFonts w:ascii="仿宋_GB2312" w:hAnsi="仿宋_GB2312" w:cs="仿宋_GB2312" w:eastAsia="仿宋_GB2312"/>
                <w:sz w:val="24"/>
                <w:b/>
              </w:rPr>
              <w:t>在陕西广播电视报《后浪视频》栏目进行医院短视频推广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一、服务要求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rPr>
              <w:t>拍摄</w:t>
            </w:r>
            <w:r>
              <w:rPr>
                <w:rFonts w:ascii="仿宋_GB2312" w:hAnsi="仿宋_GB2312" w:cs="仿宋_GB2312" w:eastAsia="仿宋_GB2312"/>
                <w:sz w:val="24"/>
              </w:rPr>
              <w:t>25条短视频，在《后浪视频》栏目播放，阅读量要求：2条1000万阅读量，4条800万阅读量，19条普通短视频。</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2.多微博账号转载要求:后浪视频、像限视频、泾渭视频等6个账号转发以及5个高质量KOL参与讨论。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二、提供合法有效的代理授权委托书。</w:t>
            </w:r>
            <w:r>
              <w:rPr>
                <w:rFonts w:ascii="仿宋_GB2312" w:hAnsi="仿宋_GB2312" w:cs="仿宋_GB2312" w:eastAsia="仿宋_GB2312"/>
                <w:sz w:val="24"/>
                <w:color w:val="000000"/>
              </w:rPr>
              <w:t>（如适用）</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标的名称：第十四标段：在人民日报电子阅报栏（媒体形式）进行医院品牌推广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第十四标段：在人民日报电子阅报栏（媒体形式）进行医院品牌推广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一、服务要求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1.在人民日报电子阅报栏播发公益海报，频率为一年15次。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2.制作15张海报并在人民日报电子阅报栏发布。</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3.在人民日报电子阅报栏刊发医院相关视频，1年不少于3次。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color w:val="000000"/>
              </w:rPr>
              <w:t>4.在人民日报电子阅报栏LED滚动播发医院新闻，频率为不低于100次。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color w:val="000000"/>
              </w:rPr>
              <w:t>5.在人民数字联播网转载医院宣传内容报道，频率为一年15次。</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color w:val="000000"/>
              </w:rPr>
              <w:t>二、提供合法有效的代理授权委托书。</w:t>
            </w:r>
            <w:r>
              <w:rPr>
                <w:rFonts w:ascii="仿宋_GB2312" w:hAnsi="仿宋_GB2312" w:cs="仿宋_GB2312" w:eastAsia="仿宋_GB2312"/>
                <w:sz w:val="24"/>
                <w:color w:val="000000"/>
              </w:rPr>
              <w:t>（如适用）</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标的名称：第十五标段：在西安发布进行重点科室宣传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第十五标段：在西安发布进行重点科室宣传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一、服务要求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rPr>
              <w:t>在《西安发布》</w:t>
            </w:r>
            <w:r>
              <w:rPr>
                <w:rFonts w:ascii="仿宋_GB2312" w:hAnsi="仿宋_GB2312" w:cs="仿宋_GB2312" w:eastAsia="仿宋_GB2312"/>
                <w:sz w:val="24"/>
              </w:rPr>
              <w:t>APP健康专栏下开设的“名医话健康”专栏，发布医院优势学科内容，10篇。</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2.</w:t>
            </w:r>
            <w:r>
              <w:rPr>
                <w:rFonts w:ascii="仿宋_GB2312" w:hAnsi="仿宋_GB2312" w:cs="仿宋_GB2312" w:eastAsia="仿宋_GB2312"/>
                <w:sz w:val="24"/>
              </w:rPr>
              <w:t>在《西安发布》</w:t>
            </w:r>
            <w:r>
              <w:rPr>
                <w:rFonts w:ascii="仿宋_GB2312" w:hAnsi="仿宋_GB2312" w:cs="仿宋_GB2312" w:eastAsia="仿宋_GB2312"/>
                <w:sz w:val="24"/>
              </w:rPr>
              <w:t>APP健康专栏下开设的“以正视听”专栏，发布专家科普讲座形式的科普内容，10篇。</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3.</w:t>
            </w:r>
            <w:r>
              <w:rPr>
                <w:rFonts w:ascii="仿宋_GB2312" w:hAnsi="仿宋_GB2312" w:cs="仿宋_GB2312" w:eastAsia="仿宋_GB2312"/>
                <w:sz w:val="24"/>
              </w:rPr>
              <w:t>采写</w:t>
            </w:r>
            <w:r>
              <w:rPr>
                <w:rFonts w:ascii="仿宋_GB2312" w:hAnsi="仿宋_GB2312" w:cs="仿宋_GB2312" w:eastAsia="仿宋_GB2312"/>
                <w:sz w:val="24"/>
              </w:rPr>
              <w:t>5篇健康科普稿件，要求采写医院专家</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color w:val="000000"/>
              </w:rPr>
              <w:t>4.</w:t>
            </w:r>
            <w:r>
              <w:rPr>
                <w:rFonts w:ascii="仿宋_GB2312" w:hAnsi="仿宋_GB2312" w:cs="仿宋_GB2312" w:eastAsia="仿宋_GB2312"/>
                <w:sz w:val="24"/>
              </w:rPr>
              <w:t>参与</w:t>
            </w:r>
            <w:r>
              <w:rPr>
                <w:rFonts w:ascii="仿宋_GB2312" w:hAnsi="仿宋_GB2312" w:cs="仿宋_GB2312" w:eastAsia="仿宋_GB2312"/>
                <w:sz w:val="24"/>
              </w:rPr>
              <w:t>1次西安晚报健康大讲堂活动，邀请医院重点科室专家走进社区，进行科普讲座和义诊服务。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color w:val="000000"/>
              </w:rPr>
              <w:t>二、提供合法有效的代理授权委托书。</w:t>
            </w:r>
            <w:r>
              <w:rPr>
                <w:rFonts w:ascii="仿宋_GB2312" w:hAnsi="仿宋_GB2312" w:cs="仿宋_GB2312" w:eastAsia="仿宋_GB2312"/>
                <w:sz w:val="24"/>
                <w:color w:val="000000"/>
              </w:rPr>
              <w:t>（如适用）</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标的名称：第二十四标段：在二三里资讯上进行医院品牌宣传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第二十四标段：在二三里资讯上进行医院品牌宣传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一、服务要求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制作</w:t>
            </w:r>
            <w:r>
              <w:rPr>
                <w:rFonts w:ascii="仿宋_GB2312" w:hAnsi="仿宋_GB2312" w:cs="仿宋_GB2312" w:eastAsia="仿宋_GB2312"/>
                <w:sz w:val="24"/>
              </w:rPr>
              <w:t>5期VLOG视频，内容为医护人员一天的工作，体现专业及特色。时长为1-2分钟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二、质量要求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拍摄清晰度为</w:t>
            </w:r>
            <w:r>
              <w:rPr>
                <w:rFonts w:ascii="仿宋_GB2312" w:hAnsi="仿宋_GB2312" w:cs="仿宋_GB2312" w:eastAsia="仿宋_GB2312"/>
                <w:sz w:val="24"/>
              </w:rPr>
              <w:t>4K60P；成片输出规格要求：1920*1080 30P，并在二三里APP、抖音号、微博上发布</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color w:val="000000"/>
              </w:rPr>
              <w:t>三、提供合法有效的代理授权委托书。（如适用）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从合同签订之日起一年时间。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从合同签订之日起一年时间。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从合同签订之日起一年时间。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从合同签订之日起一年时间。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从合同签订之日起一年时间。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从合同签订之日起一年时间。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付款条件需完成所有项目内容，甲方验收合格后付款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付款条件需完成所有项目内容，甲方验收合格后付款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付款条件需完成所有项目内容，甲方验收合格后付款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付款条件需完成所有项目内容，甲方验收合格后付款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付款条件需完成所有项目内容，甲方验收合格后付款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付款条件需完成所有项目内容，甲方验收合格后付款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将依据合同条款执行验收程序。首先，供应商需提供涵盖全年合作科室服务的详细清单。接着，采购方在审查供应商自检报告内容后，将安排验收工作，必要时邀请相关领域专家参与。一旦验收确认所有标准均达到合格要求，填写验收单，作为项目正式完成及认可的书面凭证，由双方及可能涉及的第三方共同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完成后，将依据合同条款执行验收程序。首先，供应商需提供涵盖全年合作科室服务的详细清单。接着，采购方在审查供应商自检报告内容后，将安排验收工作，必要时邀请相关领域专家参与。一旦验收确认所有标准均达到合格要求，填写验收单，作为项目正式完成及认可的书面凭证，由双方及可能涉及的第三方共同留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完成后，将依据合同条款执行验收程序。首先，供应商需提供涵盖全年合作科室服务的详细清单。接着，采购方在审查供应商自检报告内容后，将安排验收工作，必要时邀请相关领域专家参与。一旦验收确认所有标准均达到合格要求，填写验收单，作为项目正式完成及认可的书面凭证，由双方及可能涉及的第三方共同留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项目完成后，将依据合同条款执行验收程序。首先，供应商需提供涵盖全年合作科室服务的详细清单。接着，采购方在审查供应商自检报告内容后，将安排验收工作，必要时邀请相关领域专家参与。一旦验收确认所有标准均达到合格要求，填写验收单，作为项目正式完成及认可的书面凭证，由双方及可能涉及的第三方共同留存。</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项目完成后，将依据合同条款执行验收程序。首先，供应商需提供涵盖全年合作科室服务的详细清单。接着，采购方在审查供应商自检报告内容后，将安排验收工作，必要时邀请相关领域专家参与。一旦验收确认所有标准均达到合格要求，填写验收单，作为项目正式完成及认可的书面凭证，由双方及可能涉及的第三方共同留存。</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项目完成后，将依据合同条款执行验收程序。首先，供应商需提供涵盖全年合作科室服务的详细清单。接着，采购方在审查供应商自检报告内容后，将安排验收工作，必要时邀请相关领域专家参与。一旦验收确认所有标准均达到合格要求，填写验收单，作为项目正式完成及认可的书面凭证，由双方及可能涉及的第三方共同留存。</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方、供应商双方应积极互相配合工作，以避免对双方的正常工作产生不利影响。如一方违反本合同规则，应视为违约，另一方有权解除本合同，并由违约方承担相应责任，如果双方就本合同内容或其执行内容发生任何争议，双方应进行友好协商。 2.本合同的订立、执行、解释和争议的解决均适用于中华人民共和国法律。 3.合同纠纷解决方式：诉讼。双方约定本合同管辖法院为采购方所在地有管辖权人民法院。 4.双方应对自己所提供的信息、数据的版权负责，因版权问题发生的法律纠纷由提供方承担。 5.因不可抗力导致的责任，双方均不承担责任。对于因不可抗力引起的失约或延误，双方互不承担违约赔偿责任。“不可抗力”是指本合同双方不能合理控制、不可预见或即使预见亦无法避免的事件，该事件妨碍、影响或延误任何一方根据本协议履行其全部或部分义务。该事件包括但不限于政府行为、地震、台风、洪水、火灾或其他天灾、战争、黑客攻击、计算机病毒、网络故障或任何其他类似事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方、供应商双方应积极互相配合工作，以避免对双方的正常工作产生不利影响。如一方违反本合同规则，应视为违约，另一方有权解除本合同，并由违约方承担相应责任，如果双方就本合同内容或其执行内容发生任何争议，双方应进行友好协商。 2.本合同的订立、执行、解释和争议的解决均适用于中华人民共和国法律。 3.合同纠纷解决方式：诉讼。双方约定本合同管辖法院为采购方所在地有管辖权人民法院。 4.双方应对自己所提供的信息、数据的版权负责，因版权问题发生的法律纠纷由提供方承担。 5.因不可抗力导致的责任，双方均不承担责任。对于因不可抗力引起的失约或延误，双方互不承担违约赔偿责任。“不可抗力”是指本合同双方不能合理控制、不可预见或即使预见亦无法避免的事件，该事件妨碍、影响或延误任何一方根据本协议履行其全部或部分义务。该事件包括但不限于政府行为、地震、台风、洪水、火灾或其他天灾、战争、黑客攻击、计算机病毒、网络故障或任何其他类似事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采购方、供应商双方应积极互相配合工作，以避免对双方的正常工作产生不利影响。如一方违反本合同规则，应视为违约，另一方有权解除本合同，并由违约方承担相应责任，如果双方就本合同内容或其执行内容发生任何争议，双方应进行友好协商。 2.本合同的订立、执行、解释和争议的解决均适用于中华人民共和国法律。 3.合同纠纷解决方式：诉讼。双方约定本合同管辖法院为采购方所在地有管辖权人民法院。 4.双方应对自己所提供的信息、数据的版权负责，因版权问题发生的法律纠纷由提供方承担。 5.因不可抗力导致的责任，双方均不承担责任。对于因不可抗力引起的失约或延误，双方互不承担违约赔偿责任。“不可抗力”是指本合同双方不能合理控制、不可预见或即使预见亦无法避免的事件，该事件妨碍、影响或延误任何一方根据本协议履行其全部或部分义务。该事件包括但不限于政府行为、地震、台风、洪水、火灾或其它天灾、战争、黑客攻击、计算机病毒、网络故障或任何其它类似事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采购方、供应商双方应积极互相配合工作，以避免对双方的正常工作产生不利影响。如一方违反本合同规则，应视为违约，另一方有权解除本合同，并由违约方承担相应责任，如果双方就本合同内容或其执行内容发生任何争议，双方应进行友好协商。 2.本合同的订立、执行、解释和争议的解决均适用于中华人民共和国法律。 3.合同纠纷解决方式：诉讼。双方约定本合同管辖法院为采购方所在地有管辖权人民法院。 4.双方应对自己所提供的信息、数据的版权负责，因版权问题发生的法律纠纷由提供方承担。 5.因不可抗力导致的责任，双方均不承担责任。对于因不可抗力引起的失约或延误，双方互不承担违约赔偿责任。“不可抗力”是指本合同双方不能合理控制、不可预见或即使预见亦无法避免的事件，该事件妨碍、影响或延误任何一方根据本协议履行其全部或部分义务。该事件包括但不限于政府行为、地震、台风、洪水、火灾或其它天灾、战争、黑客攻击、计算机病毒、网络故障或任何其它类似事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采购方、供应商双方应积极互相配合工作，以避免对双方的正常工作产生不利影响。如一方违反本合同规则，应视为违约，另一方有权解除本合同，并由违约方承担相应责任，如果双方就本合同内容或其执行内容发生任何争议，双方应进行友好协商。 2.本合同的订立、执行、解释和争议的解决均适用于中华人民共和国法律。 3.合同纠纷解决方式：诉讼。双方约定本合同管辖法院为采购方所在地有管辖权人民法院。 4.双方应对自己所提供的信息、数据的版权负责，因版权问题发生的法律纠纷由提供方承担。 5.因不可抗力导致的责任，双方均不承担责任。对于因不可抗力引起的失约或延误，双方互不承担违约赔偿责任。“不可抗力”是指本合同双方不能合理控制、不可预见或即使预见亦无法避免的事件，该事件妨碍、影响或延误任何一方根据本协议履行其全部或部分义务。该事件包括但不限于政府行为、地震、台风、洪水、火灾或其它天灾、战争、黑客攻击、计算机病毒、网络故障或任何其它类似事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采购方、供应商双方应积极互相配合工作，以避免对双方的正常工作产生不利影响。如一方违反本合同规则，应视为违约，另一方有权解除本合同，并由违约方承担相应责任，如果双方就本合同内容或其执行内容发生任何争议，双方应进行友好协商。 2.本合同的订立、执行、解释和争议的解决均适用于中华人民共和国法律。 3.合同纠纷解决方式：诉讼。双方约定本合同管辖法院为采购方所在地有管辖权人民法院。 4.双方应对自己所提供的信息、数据的版权负责，因版权问题发生的法律纠纷由提供方承担。 5.因不可抗力导致的责任，双方均不承担责任。对于因不可抗力引起的失约或延误，双方互不承担违约赔偿责任。“不可抗力”是指本合同双方不能合理控制、不可预见或即使预见亦无法避免的事件，该事件妨碍、影响或延误任何一方根据本协议履行其全部或部分义务。该事件包括但不限于政府行为、地震、台风、洪水、火灾或其它天灾、战争、黑客攻击、计算机病毒、网络故障或任何其它类似事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一、质量保修范围和保修期： 服务期一年内为医院提供节目视频的制作版和原始视频素材以及重大活动配合。 二、知识产权归属和处理方式： 1.采购方向供应商提供的资料（包括但不限于文字资料、图片、音像作品）的知识产权均属采购方所有，除用于本项目之目的，供应商不得以任何方式进行使用。 2.供应商交付使用的成果、软件等知识产权纠纷与采购方无关，若出现技术、经济或法律上的纠纷，应由供应商全权解决，并确保不影响项目进度。若给采购方造成损失的，由供应商承担。 三、成本补偿和风险分担约定： 如验收不合格，供应商应负责整改或重新制作，直至采购方验收合格为止，且服务期不顺延，由此产生的费用及造成的损失，供应商自行承担。若供应商交付项目验收不合格的，采购方有权选择解除合同，若合同解除，供应商应按合同总价款的30%向采购方支付违约金。若违约金不足以赔偿解除合同给采购方造成的全部损失（包括但不限于重新开启项目产生的费用、合同未履行导致服务不能按规划提供可能产生的服务费用），由供应商另行支付。 四、合同其他条款： 1.因采购方为一所公立三级甲等医院，就诊患者较多，人员较为复杂，病员均为特殊群体，采购方要求在服务过程当中，始终以患者为第一，任何服务开展决不能影响患者正常就诊。 2.无论服务大小、难易以及节假日与夜间服务，要求供应商积极组织服务力量正常服务，服从采购方工作安排。 3.供应商对采购方突发公共卫生事件及各项应急预案应积极响应并派员配合及协助工作，不得拒绝推诿。 五、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六、风险控制措施和替代方案：1.国家政策变化风险的应对措施：要求项目设计和执行过程中，进行专业审核，如有必要，邀请第三方进行审查，确保项目各阶段符合国家政策法规。2.实施环境变化风险的应对措施：a.与合作伙伴建立紧密沟通机制，共同应对环境变化带来的挑战。b.预设多种可能的环境变化情景，制定相应的应急预案。3.重大技术变化风险的应对措施：提前对项目技术要求进行把控、细分。4.预算项目调整风险的应对措施：a.实施严格的成本管理和监控，定期审查预算执行情况，寻找节约成本的机会。b.明确项目各部分的重要性，当预算紧张时，优先保证核心功能和关键任务的完成。5.因质疑投诉影响采购进度风险的应对措施：a.确保采购过程公开透明，所有决策均有据可查，减少质疑空间。b.与法律顾问团队保持紧密联系，确保所有操作合法合规，有效应对可能的法律挑战。6.采购失败风险的应对措施：a.针对关键采购项，提前制定备选采购方案，包括不同媒体服务同等制作类型的质量和价格区间。b.合理安排采购时间表，预留足够的时间缓冲，以应对采购过程中的不确定性。7.不按规定签订或者履行合同风险的应对措施：a.主体资格审查：核实对方营业执照、资质证书及签约人授权文件，避免无权代理。b.条款完整性：明确标的物、数量、质量、价款及履行期限等要素，特别注意验收标准与付款节点。8.出现损害国家利益和社会公共利益情形风险的应对措施：双方当事人应当变更、中止或者终止合同。有过错的一方应当承担赔偿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一、质量保修范围和保修期： 服务期一年内为医院提供节目视频的制作版和原始视频素材以及重大活动配合。 二、知识产权归属和处理方式： 1.采购方向供应商提供的资料（包括但不限于文字资料、图片、音像作品）的知识产权均属采购方所有，除用于本项目之目的，供应商不得以任何方式进行使用。 2.供应商交付使用的成果、软件等知识产权纠纷与采购方无关，若出现技术、经济或法律上的纠纷，应由供应商全权解决，并确保不影响项目进度。若给采购方造成损失的，由供应商承担。 三、成本补偿和风险分担约定： 如验收不合格，供应商应负责整改或重新制作，直至采购方验收合格为止，且服务期不顺延，由此产生的费用及造成的损失，供应商自行承担。若供应商交付项目验收不合格的，采购方有权选择解除合同，若合同解除，供应商应按合同总价款的30%向采购方支付违约金。若违约金不足以赔偿解除合同给采购方造成的全部损失（包括但不限于重新开启项目产生的费用、合同未履行导致服务不能按规划提供可能产生的服务费用），由供应商另行支付。 四、合同其他条款： 1.因采购方为一所公立三级甲等医院，就诊患者较多，人员较为复杂，病员均为特殊群体，采购方要求在服务过程当中，始终以患者为第一，任何服务开展决不能影响患者正常就诊。 2.无论服务大小、难易以及节假日与夜间服务，要求供应商积极组织服务力量正常服务，服从采购方工作安排。 3.供应商对采购方突发公共卫生事件及各项应急预案应积极响应并派员配合及协助工作，不得拒绝推诿。 五、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六、风险控制措施和替代方案：1.国家政策变化风险的应对措施：要求项目设计和执行过程中，进行专业审核，如有必要，邀请第三方进行审查，确保项目各阶段符合国家政策法规。2.实施环境变化风险的应对措施：a.与合作伙伴建立紧密沟通机制，共同应对环境变化带来的挑战。b.预设多种可能的环境变化情景，制定相应的应急预案。3.重大技术变化风险的应对措施：提前对项目技术要求进行把控、细分。4.预算项目调整风险的应对措施：a.实施严格的成本管理和监控，定期审查预算执行情况，寻找节约成本的机会。b.明确项目各部分的重要性，当预算紧张时，优先保证核心功能和关键任务的完成。5.因质疑投诉影响采购进度风险的应对措施：a.确保采购过程公开透明，所有决策均有据可查，减少质疑空间。b.与法律顾问团队保持紧密联系，确保所有操作合法合规，有效应对可能的法律挑战。6.采购失败风险的应对措施：a.针对关键采购项，提前制定备选采购方案，包括不同媒体服务同等制作类型的质量和价格区间。b.合理安排采购时间表，预留足够的时间缓冲，以应对采购过程中的不确定性。7.不按规定签订或者履行合同风险的应对措施：a.主体资格审查：核实对方营业执照、资质证书及签约人授权文件，避免无权代理。b.条款完整性：明确标的物、数量、质量、价款及履行期限等要素，特别注意验收标准与付款节点。8.出现损害国家利益和社会公共利益情形风险的应对措施：双方当事人应当变更、中止或者终止合同。有过错的一方应当承担赔偿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一、质量保修范围和保修期： 服务期一年内为医院提供节目视频的制作版和原始视频素材以及重大活动配合。 二、知识产权归属和处理方式： 1.采购方向供应商提供的资料（包括但不限于文字资料、图片、音像作品）的知识产权均属采购方所有，除用于本项目之目的，供应商不得以任何方式进行使用。 2.供应商交付使用的成果、软件等知识产权纠纷与采购方无关，若出现技术、经济或法律上的纠纷，应由供应商全权解决，并确保不影响项目进度。若给采购方造成损失的，由供应商承担。 三、成本补偿和风险分担约定： 如验收不合格，供应商应负责整改或重新制作，直至采购方验收合格为止，且服务期不顺延，由此产生的费用及造成的损失，供应商自行承担。若供应商交付项目验收不合格的，采购方有权选择解除合同，若合同解除，供应商应按合同总价款的30%向采购方支付违约金。若违约金不足以赔偿解除合同给采购方造成的全部损失（包括但不限于重新开启项目产生的费用、合同未履行导致服务不能按规划提供可能产生的服务费用），由供应商另行支付。 四、合同其他条款： 1.因采购方为一所公立三级甲等医院，就诊患者较多，人员较为复杂，病员均为特殊群体，采购方要求在服务过程当中，始终以患者为第一，任何服务开展决不能影响患者正常就诊。 2.无论服务大小、难易以及节假日与夜间服务，要求供应商积极组织服务力量正常服务，服从采购方工作安排。 3.供应商对采购方突发公共卫生事件及各项应急预案应积极响应并派员配合及协助工作，不得拒绝推诿。 五、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六、风险控制措施和替代方案：1.国家政策变化风险的应对措施：要求项目设计和执行过程中，进行专业审核，如有必要，邀请第三方进行审查，确保项目各阶段符合国家政策法规。2.实施环境变化风险的应对措施：a.与合作伙伴建立紧密沟通机制，共同应对环境变化带来的挑战。b.预设多种可能的环境变化情景，制定相应的应急预案。3.重大技术变化风险的应对措施：提前对项目技术要求进行把控、细分。4.预算项目调整风险的应对措施：a.实施严格的成本管理和监控，定期审查预算执行情况，寻找节约成本的机会。b.明确项目各部分的重要性，当预算紧张时，优先保证核心功能和关键任务的完成。5.因质疑投诉影响采购进度风险的应对措施：a.确保采购过程公开透明，所有决策均有据可查，减少质疑空间。b.与法律顾问团队保持紧密联系，确保所有操作合法合规，有效应对可能的法律挑战。6.采购失败风险的应对措施：a.针对关键采购项，提前制定备选采购方案，包括不同媒体服务同等制作类型的质量和价格区间。b.合理安排采购时间表，预留足够的时间缓冲，以应对采购过程中的不确定性。7.不按规定签订或者履行合同风险的应对措施：a.主体资格审查：核实对方营业执照、资质证书及签约人授权文件，避免无权代理。b.条款完整性：明确标的物、数量、质量、价款及履行期限等要素，特别注意验收标准与付款节点。8.出现损害国家利益和社会公共利益情形风险的应对措施：双方当事人应当变更、中止或者终止合同。有过错的一方应当承担赔偿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一、质量保修范围和保修期： 服务期一年内为医院提供节目视频的制作版和原始视频素材以及重大活动配合。 二、知识产权归属和处理方式： 1.采购方向供应商提供的资料（包括但不限于文字资料、图片、音像作品）的知识产权均属采购方所有，除用于本项目之目的，供应商不得以任何方式进行使用。 2.供应商交付使用的成果、软件等知识产权纠纷与采购方无关，若出现技术、经济或法律上的纠纷，应由供应商全权解决，并确保不影响项目进度。若给采购方造成损失的，由供应商承担。 三、成本补偿和风险分担约定： 如验收不合格，供应商应负责整改或重新制作，直至采购方验收合格为止，且服务期不顺延，由此产生的费用及造成的损失，供应商自行承担。若供应商交付项目验收不合格的，采购方有权选择解除合同，若合同解除，供应商应按合同总价款的30%向采购方支付违约金。若违约金不足以赔偿解除合同给采购方造成的全部损失（包括但不限于重新开启项目产生的费用、合同未履行导致服务不能按规划提供可能产生的服务费用），由供应商另行支付。 四、合同其他条款： 1.因采购方为一所公立三级甲等医院，就诊患者较多，人员较为复杂，病员均为特殊群体，采购方要求在服务过程当中，始终以患者为第一，任何服务开展决不能影响患者正常就诊。 2.无论服务大小、难易以及节假日与夜间服务，要求供应商积极组织服务力量正常服务，服从采购方工作安排。 3.供应商对采购方突发公共卫生事件及各项应急预案应积极响应并派员配合及协助工作，不得拒绝推诿。 五、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六、风险控制措施和替代方案：1.国家政策变化风险的应对措施：要求项目设计和执行过程中，进行专业审核，如有必要，邀请第三方进行审查，确保项目各阶段符合国家政策法规。2.实施环境变化风险的应对措施：a.与合作伙伴建立紧密沟通机制，共同应对环境变化带来的挑战。b.预设多种可能的环境变化情景，制定相应的应急预案。3.重大技术变化风险的应对措施：提前对项目技术要求进行把控、细分。4.预算项目调整风险的应对措施：a.实施严格的成本管理和监控，定期审查预算执行情况，寻找节约成本的机会。b.明确项目各部分的重要性，当预算紧张时，优先保证核心功能和关键任务的完成。5.因质疑投诉影响采购进度风险的应对措施：a.确保采购过程公开透明，所有决策均有据可查，减少质疑空间。b.与法律顾问团队保持紧密联系，确保所有操作合法合规，有效应对可能的法律挑战。6.采购失败风险的应对措施：a.针对关键采购项，提前制定备选采购方案，包括不同媒体服务同等制作类型的质量和价格区间。b.合理安排采购时间表，预留足够的时间缓冲，以应对采购过程中的不确定性。7.不按规定签订或者履行合同风险的应对措施：a.主体资格审查：核实对方营业执照、资质证书及签约人授权文件，避免无权代理。b.条款完整性：明确标的物、数量、质量、价款及履行期限等要素，特别注意验收标准与付款节点。8.出现损害国家利益和社会公共利益情形风险的应对措施：双方当事人应当变更、中止或者终止合同。有过错的一方应当承担赔偿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一、质量保修范围和保修期： 服务期一年内为医院提供节目视频的制作版和原始视频素材以及重大活动配合。 二、知识产权归属和处理方式： 1.采购方向供应商提供的资料（包括但不限于文字资料、图片、音像作品）的知识产权均属采购方所有，除用于本项目之目的，供应商不得以任何方式进行使用。 2.供应商交付使用的成果、软件等知识产权纠纷与采购方无关，若出现技术、经济或法律上的纠纷，应由供应商全权解决，并确保不影响项目进度。若给采购方造成损失的，由供应商承担。 三、成本补偿和风险分担约定： 如验收不合格，供应商应负责整改或重新制作，直至采购方验收合格为止，且服务期不顺延，由此产生的费用及造成的损失，供应商自行承担。若供应商交付项目验收不合格的，采购方有权选择解除合同，若合同解除，供应商应按合同总价款的30%向采购方支付违约金。若违约金不足以赔偿解除合同给采购方造成的全部损失（包括但不限于重新开启项目产生的费用、合同未履行导致服务不能按规划提供可能产生的服务费用），由供应商另行支付。 四、合同其他条款： 1.因采购方为一所公立三级甲等医院，就诊患者较多，人员较为复杂，病员均为特殊群体，采购方要求在服务过程当中，始终以患者为第一，任何服务开展决不能影响患者正常就诊。 2.无论服务大小、难易以及节假日与夜间服务，要求供应商积极组织服务力量正常服务，服从采购方工作安排。 3.供应商对采购方突发公共卫生事件及各项应急预案应积极响应并派员配合及协助工作，不得拒绝推诿。 五、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六、风险控制措施和替代方案：1.国家政策变化风险的应对措施：要求项目设计和执行过程中，进行专业审核，如有必要，邀请第三方进行审查，确保项目各阶段符合国家政策法规。2.实施环境变化风险的应对措施：a.与合作伙伴建立紧密沟通机制，共同应对环境变化带来的挑战。b.预设多种可能的环境变化情景，制定相应的应急预案。3.重大技术变化风险的应对措施：提前对项目技术要求进行把控、细分。4.预算项目调整风险的应对措施：a.实施严格的成本管理和监控，定期审查预算执行情况，寻找节约成本的机会。b.明确项目各部分的重要性，当预算紧张时，优先保证核心功能和关键任务的完成。5.因质疑投诉影响采购进度风险的应对措施：a.确保采购过程公开透明，所有决策均有据可查，减少质疑空间。b.与法律顾问团队保持紧密联系，确保所有操作合法合规，有效应对可能的法律挑战。6.采购失败风险的应对措施：a.针对关键采购项，提前制定备选采购方案，包括不同媒体服务同等制作类型的质量和价格区间。b.合理安排采购时间表，预留足够的时间缓冲，以应对采购过程中的不确定性。7.不按规定签订或者履行合同风险的应对措施：a.主体资格审查：核实对方营业执照、资质证书及签约人授权文件，避免无权代理。b.条款完整性：明确标的物、数量、质量、价款及履行期限等要素，特别注意验收标准与付款节点。8.出现损害国家利益和社会公共利益情形风险的应对措施：双方当事人应当变更、中止或者终止合同。有过错的一方应当承担赔偿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一、质量保修范围和保修期： 服务期一年内为医院提供节目视频的制作版和原始视频素材以及重大活动配合。 二、知识产权归属和处理方式： 1.采购方向供应商提供的资料（包括但不限于文字资料、图片、音像作品）的知识产权均属采购方所有，除用于本项目之目的，供应商不得以任何方式进行使用。 2.供应商交付使用的成果、软件等知识产权纠纷与采购方无关，若出现技术、经济或法律上的纠纷，应由供应商全权解决，并确保不影响项目进度。若给采购方造成损失的，由供应商承担。 三、成本补偿和风险分担约定： 如验收不合格，供应商应负责整改或重新制作，直至采购方验收合格为止，且服务期不顺延，由此产生的费用及造成的损失，供应商自行承担。若供应商交付项目验收不合格的，采购方有权选择解除合同，若合同解除，供应商应按合同总价款的30%向采购方支付违约金。若违约金不足以赔偿解除合同给采购方造成的全部损失（包括但不限于重新开启项目产生的费用、合同未履行导致服务不能按规划提供可能产生的服务费用），由供应商另行支付。 四、合同其他条款： 1.因采购方为一所公立三级甲等医院，就诊患者较多，人员较为复杂，病员均为特殊群体，采购方要求在服务过程当中，始终以患者为第一，任何服务开展决不能影响患者正常就诊。 2.无论服务大小、难易以及节假日与夜间服务，要求供应商积极组织服务力量正常服务，服从采购方工作安排。 3.供应商对采购方突发公共卫生事件及各项应急预案应积极响应并派员配合及协助工作，不得拒绝推诿。 五、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六、风险控制措施和替代方案：1.国家政策变化风险的应对措施：要求项目设计和执行过程中，进行专业审核，如有必要，邀请第三方进行审查，确保项目各阶段符合国家政策法规。2.实施环境变化风险的应对措施：a.与合作伙伴建立紧密沟通机制，共同应对环境变化带来的挑战。b.预设多种可能的环境变化情景，制定相应的应急预案。3.重大技术变化风险的应对措施：提前对项目技术要求进行把控、细分。4.预算项目调整风险的应对措施：a.实施严格的成本管理和监控，定期审查预算执行情况，寻找节约成本的机会。b.明确项目各部分的重要性，当预算紧张时，优先保证核心功能和关键任务的完成。5.因质疑投诉影响采购进度风险的应对措施：a.确保采购过程公开透明，所有决策均有据可查，减少质疑空间。b.与法律顾问团队保持紧密联系，确保所有操作合法合规，有效应对可能的法律挑战。6.采购失败风险的应对措施：a.针对关键采购项，提前制定备选采购方案，包括不同媒体服务同等制作类型的质量和价格区间。b.合理安排采购时间表，预留足够的时间缓冲，以应对采购过程中的不确定性。7.不按规定签订或者履行合同风险的应对措施：a.主体资格审查：核实对方营业执照、资质证书及签约人授权文件，避免无权代理。b.条款完整性：明确标的物、数量、质量、价款及履行期限等要素，特别注意验收标准与付款节点。8.出现损害国家利益和社会公共利益情形风险的应对措施：双方当事人应当变更、中止或者终止合同。有过错的一方应当承担赔偿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提供已缴纳的2024年12月起任意一个月的纳税证明或完税证明，纳税证明或完税证明上应有代收机构或税务机关的公章或业务专用章。依法免税的供应商应提供相关文件证明；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法定代表人参加协商的提供法定代表人身份证明及身份证，委托代理人参加协商的提供授权委托书及委托代理人身份证；自然人只需提供身份证；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本项目不接受联合体协商</w:t>
            </w:r>
          </w:p>
        </w:tc>
        <w:tc>
          <w:tcPr>
            <w:tcW w:type="dxa" w:w="3322"/>
          </w:tcPr>
          <w:p>
            <w:pPr>
              <w:pStyle w:val="null3"/>
            </w:pPr>
            <w:r>
              <w:rPr>
                <w:rFonts w:ascii="仿宋_GB2312" w:hAnsi="仿宋_GB2312" w:cs="仿宋_GB2312" w:eastAsia="仿宋_GB2312"/>
              </w:rPr>
              <w:t>本项目不接受联合体协商（提供书面声明材料）。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提供已缴纳的2024年12月起任意一个月的纳税证明或完税证明，纳税证明或完税证明上应有代收机构或税务机关的公章或业务专用章。依法免税的供应商应提供相关文件证明；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法定代表人参加协商的提供法定代表人身份证明及身份证，委托代理人参加协商的提供授权委托书及委托代理人身份证；自然人只需提供身份证；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本项目不接受联合体协商</w:t>
            </w:r>
          </w:p>
        </w:tc>
        <w:tc>
          <w:tcPr>
            <w:tcW w:type="dxa" w:w="3322"/>
          </w:tcPr>
          <w:p>
            <w:pPr>
              <w:pStyle w:val="null3"/>
            </w:pPr>
            <w:r>
              <w:rPr>
                <w:rFonts w:ascii="仿宋_GB2312" w:hAnsi="仿宋_GB2312" w:cs="仿宋_GB2312" w:eastAsia="仿宋_GB2312"/>
              </w:rPr>
              <w:t>本项目不接受联合体协商（提供书面声明材料）。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提供已缴纳的2024年12月起任意一个月的纳税证明或完税证明，纳税证明或完税证明上应有代收机构或税务机关的公章或业务专用章。依法免税的供应商应提供相关文件证明；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法定代表人参加协商的提供法定代表人身份证明及身份证，委托代理人参加协商的提供授权委托书及委托代理人身份证；自然人只需提供身份证；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本项目不接受联合体协商</w:t>
            </w:r>
          </w:p>
        </w:tc>
        <w:tc>
          <w:tcPr>
            <w:tcW w:type="dxa" w:w="3322"/>
          </w:tcPr>
          <w:p>
            <w:pPr>
              <w:pStyle w:val="null3"/>
            </w:pPr>
            <w:r>
              <w:rPr>
                <w:rFonts w:ascii="仿宋_GB2312" w:hAnsi="仿宋_GB2312" w:cs="仿宋_GB2312" w:eastAsia="仿宋_GB2312"/>
              </w:rPr>
              <w:t>本项目不接受联合体协商（提供书面声明材料）。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提供已缴纳的2024年12月起任意一个月的纳税证明或完税证明，纳税证明或完税证明上应有代收机构或税务机关的公章或业务专用章。依法免税的供应商应提供相关文件证明；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法定代表人参加协商的提供法定代表人身份证明及身份证，委托代理人参加协商的提供授权委托书及委托代理人身份证；自然人只需提供身份证；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本项目不接受联合体协商</w:t>
            </w:r>
          </w:p>
        </w:tc>
        <w:tc>
          <w:tcPr>
            <w:tcW w:type="dxa" w:w="3322"/>
          </w:tcPr>
          <w:p>
            <w:pPr>
              <w:pStyle w:val="null3"/>
            </w:pPr>
            <w:r>
              <w:rPr>
                <w:rFonts w:ascii="仿宋_GB2312" w:hAnsi="仿宋_GB2312" w:cs="仿宋_GB2312" w:eastAsia="仿宋_GB2312"/>
              </w:rPr>
              <w:t>本项目不接受联合体协商（提供书面声明材料）。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提供已缴纳的2024年12月起任意一个月的纳税证明或完税证明，纳税证明或完税证明上应有代收机构或税务机关的公章或业务专用章。依法免税的供应商应提供相关文件证明；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法定代表人参加协商的提供法定代表人身份证明及身份证，委托代理人参加协商的提供授权委托书及委托代理人身份证；自然人只需提供身份证；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本项目不接受联合体协商</w:t>
            </w:r>
          </w:p>
        </w:tc>
        <w:tc>
          <w:tcPr>
            <w:tcW w:type="dxa" w:w="3322"/>
          </w:tcPr>
          <w:p>
            <w:pPr>
              <w:pStyle w:val="null3"/>
            </w:pPr>
            <w:r>
              <w:rPr>
                <w:rFonts w:ascii="仿宋_GB2312" w:hAnsi="仿宋_GB2312" w:cs="仿宋_GB2312" w:eastAsia="仿宋_GB2312"/>
              </w:rPr>
              <w:t>本项目不接受联合体协商（提供书面声明材料）。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提供已缴纳的2024年12月起任意一个月的纳税证明或完税证明，纳税证明或完税证明上应有代收机构或税务机关的公章或业务专用章。依法免税的供应商应提供相关文件证明；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法定代表人参加协商的提供法定代表人身份证明及身份证，委托代理人参加协商的提供授权委托书及委托代理人身份证；自然人只需提供身份证；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本项目不接受联合体协商</w:t>
            </w:r>
          </w:p>
        </w:tc>
        <w:tc>
          <w:tcPr>
            <w:tcW w:type="dxa" w:w="3322"/>
          </w:tcPr>
          <w:p>
            <w:pPr>
              <w:pStyle w:val="null3"/>
            </w:pPr>
            <w:r>
              <w:rPr>
                <w:rFonts w:ascii="仿宋_GB2312" w:hAnsi="仿宋_GB2312" w:cs="仿宋_GB2312" w:eastAsia="仿宋_GB2312"/>
              </w:rPr>
              <w:t>本项目不接受联合体协商（提供书面声明材料）。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加盖供应商单位公章</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协商报价没有超出采购预算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供应商须提供参加政府采购活动承诺书(格式见响应文件格式附件承诺书Ⅰ、承诺书Ⅱ、承诺书Ⅲ)</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加盖供应商单位公章</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协商报价没有超出采购预算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供应商须提供参加政府采购活动承诺书(格式见响应文件格式附件承诺书Ⅰ、承诺书Ⅱ、承诺书Ⅲ)</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加盖供应商单位公章</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协商报价没有超出采购预算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供应商须提供参加政府采购活动承诺书(格式见响应文件格式附件承诺书Ⅰ、承诺书Ⅱ、承诺书Ⅲ)</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加盖供应商单位公章</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协商报价没有超出采购预算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供应商须提供参加政府采购活动承诺书(格式见响应文件格式附件承诺书Ⅰ、承诺书Ⅱ、承诺书Ⅲ)</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加盖供应商单位公章</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协商报价没有超出采购预算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供应商须提供参加政府采购活动承诺书(格式见响应文件格式附件承诺书Ⅰ、承诺书Ⅱ、承诺书Ⅲ)</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加盖供应商单位公章</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协商报价没有超出采购预算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资格证明文件.docx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供应商须提供参加政府采购活动承诺书(格式见响应文件格式附件承诺书Ⅰ、承诺书Ⅱ、承诺书Ⅲ)</w:t>
            </w:r>
          </w:p>
        </w:tc>
        <w:tc>
          <w:tcPr>
            <w:tcW w:type="dxa" w:w="1661"/>
          </w:tcPr>
          <w:p>
            <w:pPr>
              <w:pStyle w:val="null3"/>
            </w:pPr>
            <w:r>
              <w:rPr>
                <w:rFonts w:ascii="仿宋_GB2312" w:hAnsi="仿宋_GB2312" w:cs="仿宋_GB2312" w:eastAsia="仿宋_GB2312"/>
              </w:rPr>
              <w:t>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