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版本号：ZJZB2025-CS109120251217001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信息网络运行维护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ZJZB2025-CS1091</w:t>
      </w:r>
      <w:r>
        <w:br/>
      </w:r>
      <w:r>
        <w:br/>
      </w:r>
      <w:r>
        <w:br/>
      </w:r>
    </w:p>
    <w:p>
      <w:pPr>
        <w:pStyle w:val="null3"/>
        <w:jc w:val="center"/>
        <w:outlineLvl w:val="2"/>
      </w:pPr>
      <w:r>
        <w:rPr>
          <w:rFonts w:ascii="仿宋_GB2312" w:hAnsi="仿宋_GB2312" w:cs="仿宋_GB2312" w:eastAsia="仿宋_GB2312"/>
          <w:sz w:val="28"/>
          <w:b/>
        </w:rPr>
        <w:t>陕西西咸新区人民检察院</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陕西西咸新区人民检察院</w:t>
      </w:r>
      <w:r>
        <w:rPr>
          <w:rFonts w:ascii="仿宋_GB2312" w:hAnsi="仿宋_GB2312" w:cs="仿宋_GB2312" w:eastAsia="仿宋_GB2312"/>
        </w:rPr>
        <w:t>委托，拟对</w:t>
      </w:r>
      <w:r>
        <w:rPr>
          <w:rFonts w:ascii="仿宋_GB2312" w:hAnsi="仿宋_GB2312" w:cs="仿宋_GB2312" w:eastAsia="仿宋_GB2312"/>
        </w:rPr>
        <w:t>信息网络运行维护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ZJZB2025-CS1091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信息网络运行维护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本项目服务地点为陕西西咸新区人民检察院；曲江监狱、雁塔监狱检察室、看守所；西咸创新大厦社区矫正检察室。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采购包1（信息网络运行维护）：属于专门面向中小企业采购。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2023或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5、设备和专业技术能力的书面声明：具有履行合同所必需的设备和专业技术能力的书面声明；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信用查询截图：供应商不得为“信用中国”网站（www.creditchina.gov.cn）中列入失信被执行人、重大税收违法失信主体名单，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8、法定代表人授权书或被授权人身份证明：法定代表人直接参加投标的，须出具法定代表人身份证明书；法定代表人授权代表参加投标的，须出具法定代表人授权委托书；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陕西西咸新区人民检察院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陕西省咸阳市渭城区窑店街道兰池二路与秦义南路交叉口兰池大厦A座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陕西西咸新区人民检察院经办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029-33356118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陕西省西安市雁塔区高新路52号高科大厦8F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招标代理中心曾艳、高杰、高凯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采购包1：419,262.50元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依据国家计委颁布《招标代理服务收费管理暂行办法》（计价格[2002]1980号）和国家发展和改革委员会办公厅颁发的《关于招标代理服务收费有关问题的通知》（发改办价格[2003]857号）文件规定不足8000.00元按照8000.00元收取。 2、招标代理服务费按约定由成交人支付，成交单位在领取成交通知书前，须向采购代理机构支付成交服务费； 3、招标代理服务费缴纳账户： 开户名称：陕西中基项目管理有限公司 开户银行：中国建设银行股份有限公司陕西省分行营业部 账号：6100 1902 9000 5250 4055 备注：中标公示结束后，中标单位，需向代理公司无偿提交装订成册并加盖鲜章与电子投标文件一致的纸质版2套（一正一副），电子版PDF格式U盘一份。（投标人对所提供资料的真实性、合法性、准确性、完整性负责），无需密封。</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陕西西咸新区人民检察院</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陕西西咸新区人民检察院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陕西西咸新区人民检察院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联系人：招标代理中心 曾艳</w:t>
      </w:r>
    </w:p>
    <w:p>
      <w:pPr>
        <w:pStyle w:val="null3"/>
      </w:pPr>
      <w:r>
        <w:rPr>
          <w:rFonts w:ascii="仿宋_GB2312" w:hAnsi="仿宋_GB2312" w:cs="仿宋_GB2312" w:eastAsia="仿宋_GB2312"/>
        </w:rPr>
        <w:t>联系电话： 029-88336376</w:t>
      </w:r>
    </w:p>
    <w:p>
      <w:pPr>
        <w:pStyle w:val="null3"/>
      </w:pPr>
      <w:r>
        <w:rPr>
          <w:rFonts w:ascii="仿宋_GB2312" w:hAnsi="仿宋_GB2312" w:cs="仿宋_GB2312" w:eastAsia="仿宋_GB2312"/>
        </w:rPr>
        <w:t>地址：陕西省西安市雁塔区高新路52号高科大厦8F</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本项目服务地点为陕西西咸新区人民检察院；曲江监狱、雁塔监狱检察室、看守所；西咸创新大厦社区矫正检察室。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419,262.50</w:t>
      </w:r>
    </w:p>
    <w:p>
      <w:pPr>
        <w:pStyle w:val="null3"/>
      </w:pPr>
      <w:r>
        <w:rPr>
          <w:rFonts w:ascii="仿宋_GB2312" w:hAnsi="仿宋_GB2312" w:cs="仿宋_GB2312" w:eastAsia="仿宋_GB2312"/>
        </w:rPr>
        <w:t>采购包最高限价（元）: 419,262.50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信息网络运行维护</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419,262.50</w:t>
            </w:r>
          </w:p>
        </w:tc>
        <w:tc>
          <w:tcPr>
            <w:tcW w:type="dxa" w:w="831"/>
          </w:tcPr>
          <w:p>
            <w:pPr>
              <w:pStyle w:val="null3"/>
            </w:pPr>
            <w:r>
              <w:rPr>
                <w:rFonts w:ascii="仿宋_GB2312" w:hAnsi="仿宋_GB2312" w:cs="仿宋_GB2312" w:eastAsia="仿宋_GB2312"/>
              </w:rPr>
              <w:t>月</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标的名称：信息网络运行维护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8"/>
              </w:rPr>
              <w:t>本项目服务地点为陕西西咸新区人民检察院；曲江监狱、雁塔监狱检察室、看守所；西咸创新大厦社区矫正检察室。</w:t>
            </w:r>
          </w:p>
          <w:p>
            <w:pPr>
              <w:pStyle w:val="null3"/>
              <w:spacing w:before="315"/>
              <w:ind w:left="420"/>
              <w:jc w:val="both"/>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1.服务器机房等设备的日常维护、巡查，软硬件故障的排查解决。</w:t>
            </w:r>
          </w:p>
          <w:p>
            <w:pPr>
              <w:pStyle w:val="null3"/>
              <w:ind w:firstLine="560"/>
              <w:jc w:val="both"/>
            </w:pPr>
            <w:r>
              <w:rPr>
                <w:rFonts w:ascii="仿宋_GB2312" w:hAnsi="仿宋_GB2312" w:cs="仿宋_GB2312" w:eastAsia="仿宋_GB2312"/>
                <w:sz w:val="28"/>
              </w:rPr>
              <w:t>2.各种网络的日常维护、故障排查、调整部署服务。</w:t>
            </w:r>
          </w:p>
          <w:p>
            <w:pPr>
              <w:pStyle w:val="null3"/>
              <w:ind w:firstLine="560"/>
              <w:jc w:val="both"/>
            </w:pPr>
            <w:r>
              <w:rPr>
                <w:rFonts w:ascii="仿宋_GB2312" w:hAnsi="仿宋_GB2312" w:cs="仿宋_GB2312" w:eastAsia="仿宋_GB2312"/>
                <w:sz w:val="28"/>
              </w:rPr>
              <w:t>3.桌面电脑、打印机、笔记本、打印机、复印机、操作系统、常用办公软件、相关应用软件的安装部署和技术支持；</w:t>
            </w:r>
          </w:p>
          <w:p>
            <w:pPr>
              <w:pStyle w:val="null3"/>
              <w:ind w:firstLine="560"/>
              <w:jc w:val="both"/>
            </w:pPr>
            <w:r>
              <w:rPr>
                <w:rFonts w:ascii="仿宋_GB2312" w:hAnsi="仿宋_GB2312" w:cs="仿宋_GB2312" w:eastAsia="仿宋_GB2312"/>
                <w:sz w:val="28"/>
              </w:rPr>
              <w:t>4.会议系统支持、运维管理、设备维护等服务；</w:t>
            </w:r>
          </w:p>
          <w:p>
            <w:pPr>
              <w:pStyle w:val="null3"/>
              <w:ind w:firstLine="560"/>
              <w:jc w:val="both"/>
            </w:pPr>
            <w:r>
              <w:rPr>
                <w:rFonts w:ascii="仿宋_GB2312" w:hAnsi="仿宋_GB2312" w:cs="仿宋_GB2312" w:eastAsia="仿宋_GB2312"/>
                <w:sz w:val="28"/>
              </w:rPr>
              <w:t>5.门禁设备、门闸机、安防系统软硬件技术支持服务。</w:t>
            </w:r>
          </w:p>
          <w:p>
            <w:pPr>
              <w:pStyle w:val="null3"/>
              <w:ind w:firstLine="560"/>
              <w:jc w:val="both"/>
            </w:pPr>
            <w:r>
              <w:rPr>
                <w:rFonts w:ascii="仿宋_GB2312" w:hAnsi="仿宋_GB2312" w:cs="仿宋_GB2312" w:eastAsia="仿宋_GB2312"/>
                <w:sz w:val="28"/>
              </w:rPr>
              <w:t>6.曲江监狱、雁塔监狱检察室、看守所相关设备的维护服务；西咸创新大厦社区矫正检察室相关设备的维护服务。</w:t>
            </w:r>
          </w:p>
          <w:p>
            <w:pPr>
              <w:pStyle w:val="null3"/>
              <w:ind w:firstLine="560"/>
              <w:jc w:val="both"/>
            </w:pPr>
            <w:r>
              <w:rPr>
                <w:rFonts w:ascii="仿宋_GB2312" w:hAnsi="仿宋_GB2312" w:cs="仿宋_GB2312" w:eastAsia="仿宋_GB2312"/>
                <w:sz w:val="28"/>
              </w:rPr>
              <w:t>7.办公和办案设施设备的软硬件维护和检修。</w:t>
            </w:r>
          </w:p>
          <w:p>
            <w:pPr>
              <w:pStyle w:val="null3"/>
              <w:ind w:firstLine="560"/>
              <w:jc w:val="both"/>
            </w:pPr>
            <w:r>
              <w:rPr>
                <w:rFonts w:ascii="仿宋_GB2312" w:hAnsi="仿宋_GB2312" w:cs="仿宋_GB2312" w:eastAsia="仿宋_GB2312"/>
                <w:sz w:val="28"/>
              </w:rPr>
              <w:t>8.其他维修维护服务</w:t>
            </w:r>
            <w:r>
              <w:rPr>
                <w:rFonts w:ascii="仿宋_GB2312" w:hAnsi="仿宋_GB2312" w:cs="仿宋_GB2312" w:eastAsia="仿宋_GB2312"/>
                <w:sz w:val="28"/>
              </w:rPr>
              <w:t>。</w:t>
            </w:r>
          </w:p>
          <w:p>
            <w:pPr>
              <w:pStyle w:val="null3"/>
              <w:spacing w:before="315"/>
              <w:ind w:left="420"/>
              <w:jc w:val="both"/>
            </w:pPr>
            <w:r>
              <w:rPr>
                <w:rFonts w:ascii="仿宋_GB2312" w:hAnsi="仿宋_GB2312" w:cs="仿宋_GB2312" w:eastAsia="仿宋_GB2312"/>
                <w:sz w:val="28"/>
                <w:b/>
              </w:rPr>
              <w:t>三、服务要求（如对人员配置、专业设备、服务标准等）</w:t>
            </w:r>
          </w:p>
          <w:p>
            <w:pPr>
              <w:pStyle w:val="null3"/>
              <w:ind w:firstLine="560"/>
              <w:jc w:val="both"/>
            </w:pPr>
            <w:r>
              <w:rPr>
                <w:rFonts w:ascii="仿宋_GB2312" w:hAnsi="仿宋_GB2312" w:cs="仿宋_GB2312" w:eastAsia="仿宋_GB2312"/>
                <w:sz w:val="28"/>
              </w:rPr>
              <w:t>1.ITSS信息技术服务运行维护标准三级资质、质量管理体系ISO9001(2017)认证、电子与智能化工程专业承包二级资质。</w:t>
            </w:r>
          </w:p>
          <w:p>
            <w:pPr>
              <w:pStyle w:val="null3"/>
              <w:ind w:firstLine="560"/>
              <w:jc w:val="both"/>
            </w:pPr>
            <w:r>
              <w:rPr>
                <w:rFonts w:ascii="仿宋_GB2312" w:hAnsi="仿宋_GB2312" w:cs="仿宋_GB2312" w:eastAsia="仿宋_GB2312"/>
                <w:sz w:val="28"/>
              </w:rPr>
              <w:t>2.要求不少于</w:t>
            </w:r>
            <w:r>
              <w:rPr>
                <w:rFonts w:ascii="仿宋_GB2312" w:hAnsi="仿宋_GB2312" w:cs="仿宋_GB2312" w:eastAsia="仿宋_GB2312"/>
                <w:sz w:val="28"/>
              </w:rPr>
              <w:t>2</w:t>
            </w:r>
            <w:r>
              <w:rPr>
                <w:rFonts w:ascii="仿宋_GB2312" w:hAnsi="仿宋_GB2312" w:cs="仿宋_GB2312" w:eastAsia="仿宋_GB2312"/>
                <w:sz w:val="28"/>
              </w:rPr>
              <w:t>名驻场工程师（检察院驻场</w:t>
            </w:r>
            <w:r>
              <w:rPr>
                <w:rFonts w:ascii="仿宋_GB2312" w:hAnsi="仿宋_GB2312" w:cs="仿宋_GB2312" w:eastAsia="仿宋_GB2312"/>
                <w:sz w:val="28"/>
              </w:rPr>
              <w:t>2年以上工作经历）在我方提供的办公地点进行技术支持，工作时间跟随我方工作时间（节假日需安排值班人员，保持电话畅通，如有问题1个半小时内上门解决），遵守我方的各项规章制度。如驻场工程师不能解决设备故障，公司应立即远程指导驻场工程师，仍不能解决需安排工程师上门（2小时内）协助解决故障，并对设备运行情况和故障处理情况进行记录。</w:t>
            </w:r>
          </w:p>
          <w:p>
            <w:pPr>
              <w:pStyle w:val="null3"/>
              <w:ind w:firstLine="560"/>
              <w:jc w:val="both"/>
            </w:pPr>
            <w:r>
              <w:rPr>
                <w:rFonts w:ascii="仿宋_GB2312" w:hAnsi="仿宋_GB2312" w:cs="仿宋_GB2312" w:eastAsia="仿宋_GB2312"/>
                <w:sz w:val="28"/>
              </w:rPr>
              <w:t>3.日常维修及巡检过程中获取的视频、音频、配件（硬盘）等相关资料，需做到严格保密，不对任何人泄露任何秘密，如泄密承担一切法律后果。</w:t>
            </w:r>
          </w:p>
          <w:p>
            <w:pPr>
              <w:pStyle w:val="null3"/>
              <w:ind w:firstLine="560"/>
              <w:jc w:val="both"/>
            </w:pPr>
            <w:r>
              <w:rPr>
                <w:rFonts w:ascii="仿宋_GB2312" w:hAnsi="仿宋_GB2312" w:cs="仿宋_GB2312" w:eastAsia="仿宋_GB2312"/>
                <w:sz w:val="28"/>
              </w:rPr>
              <w:t>4.严格按照《ITSS信息技术服务运行维护标准》建立健全完备的信息化运维服务制度、流程、规范，并建立拥有专业资质的技术团队和技术人员，严格按照运维管理规范、流程开展工作，加强关键点控制，提供高质量的运维服务。</w:t>
            </w:r>
          </w:p>
          <w:p>
            <w:pPr>
              <w:pStyle w:val="null3"/>
              <w:ind w:firstLine="560"/>
              <w:jc w:val="both"/>
            </w:pPr>
            <w:r>
              <w:rPr>
                <w:rFonts w:ascii="仿宋_GB2312" w:hAnsi="仿宋_GB2312" w:cs="仿宋_GB2312" w:eastAsia="仿宋_GB2312"/>
                <w:sz w:val="28"/>
              </w:rPr>
              <w:t>5.安排拥有专业资质的客服受理工程师7×24小时受理我方所有问题，负责客服热线的受理、记录和上报，并跟踪反馈处理结果，解决问题。</w:t>
            </w:r>
          </w:p>
          <w:p>
            <w:pPr>
              <w:pStyle w:val="null3"/>
              <w:ind w:firstLine="560"/>
              <w:jc w:val="both"/>
            </w:pPr>
            <w:r>
              <w:rPr>
                <w:rFonts w:ascii="仿宋_GB2312" w:hAnsi="仿宋_GB2312" w:cs="仿宋_GB2312" w:eastAsia="仿宋_GB2312"/>
                <w:sz w:val="28"/>
              </w:rPr>
              <w:t>6.如发生严重故障、突发紧急情况，经驻场工程师核实确认，立即启动紧急响应流程，3小时内技术维护人员到场，并积极协调包括厂商在内的各方资源，立即展开故障排查工作并最终排除故障。</w:t>
            </w:r>
          </w:p>
          <w:p>
            <w:pPr>
              <w:pStyle w:val="null3"/>
              <w:ind w:firstLine="560"/>
              <w:jc w:val="both"/>
            </w:pPr>
            <w:r>
              <w:rPr>
                <w:rFonts w:ascii="仿宋_GB2312" w:hAnsi="仿宋_GB2312" w:cs="仿宋_GB2312" w:eastAsia="仿宋_GB2312"/>
                <w:sz w:val="28"/>
              </w:rPr>
              <w:t>7.建立备件库，储备常用备品备件，以满足日常检修、调整的需求；根据现场设备品牌将结合厂商备件资源，准备充分的备品备件，可快速更换设施设备，保证系统的正常运行。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不少于2名驻场工程师（检察院驻场2年以上工作经历）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具体详见竞争性磋商文件第三章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具体详见竞争性磋商文件第三章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自合同签订之日起至2027年5月31日止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5.88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达到采购人服务要求标准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5.92</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2、未按合同或磋商文件要求提供产品或供应的产品质量不能满足采购人技术要求，采购单位有权终止合同，甚至对供应商违约行为进行追究。 3、供货方的磋商响应文件为签订正式书面合同书不可分割的部分，供货方应履行相应的责任。 具体以合同约定为准。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具体详见竞争性磋商文件第三章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业绩.docx 商务响应说明书.docx 中小企业声明函.docx 技术响应说明书.docx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响应文件封面 商务响应说明书.docx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响应文件封面 商务响应说明书.docx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响应文件封面 商务响应说明书.docx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商务响应说明书.docx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响应文件封面 商务响应说明书.docx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商务响应说明书.docx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名单，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响应文件封面 商务响应说明书.docx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法定代表人授权书或被授权人身份证明</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响应文件封面 商务响应说明书.docx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磋商响应文件构成是否有重大缺项，是否按照磋商文件要求的格式编写磋商响应文件。</w:t>
            </w:r>
          </w:p>
        </w:tc>
        <w:tc>
          <w:tcPr>
            <w:tcW w:type="dxa" w:w="1661"/>
          </w:tcPr>
          <w:p>
            <w:pPr>
              <w:pStyle w:val="null3"/>
            </w:pPr>
            <w:r>
              <w:rPr>
                <w:rFonts w:ascii="仿宋_GB2312" w:hAnsi="仿宋_GB2312" w:cs="仿宋_GB2312" w:eastAsia="仿宋_GB2312"/>
              </w:rPr>
              <w:t>响应文件封面 商务响应说明书.docx 技术响应说明书.docx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商务响应说明书.docx 技术响应说明书.docx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磋商有效期是否符合磋商文件要求；磋商响应技术方案是否有重大缺漏项、偏离；磋商响应商务条款是否有重大偏离；技术指标是否出现虚假响应；对合同中规定的双方的权利和义务是否做出了实质性修改。</w:t>
            </w:r>
          </w:p>
        </w:tc>
        <w:tc>
          <w:tcPr>
            <w:tcW w:type="dxa" w:w="1661"/>
          </w:tcPr>
          <w:p>
            <w:pPr>
              <w:pStyle w:val="null3"/>
            </w:pPr>
            <w:r>
              <w:rPr>
                <w:rFonts w:ascii="仿宋_GB2312" w:hAnsi="仿宋_GB2312" w:cs="仿宋_GB2312" w:eastAsia="仿宋_GB2312"/>
              </w:rPr>
              <w:t>响应文件封面 技术响应说明书.docx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应为中型企业、小型企业或监狱企业或残疾人福利性单位。供应商为中型企业、小型企业的应根据《政府采购促进中小企业发展管理办法》（财库〔2020〕46号）自行填写《中小企业声明函》，且中小企业的划分标准所属行业：软件和信息技术服务业；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响应文件封面 中小企业声明函.docx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服务需求理解程度</w:t>
            </w:r>
          </w:p>
        </w:tc>
        <w:tc>
          <w:tcPr>
            <w:tcW w:type="dxa" w:w="2492"/>
          </w:tcPr>
          <w:p>
            <w:pPr>
              <w:pStyle w:val="null3"/>
            </w:pPr>
            <w:r>
              <w:rPr>
                <w:rFonts w:ascii="仿宋_GB2312" w:hAnsi="仿宋_GB2312" w:cs="仿宋_GB2312" w:eastAsia="仿宋_GB2312"/>
              </w:rPr>
              <w:t>内容至少包括①对各业务系统的稳定性和运行能力分析；②对各业务系统的发展趋势判断；③服务体系先进性、高效性、安全性、数据完整性等内容的阐述；④实施保障机制的阐述等。 以上内容专门针对本项目且阐述明晰、全面、合理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内容至少包括①软件运维服务方案；②硬件运维服务方案；③安全运维服务方案；④其他内容与服务等。 以上内容专门针对本项目且阐述明晰、全面、合理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内容至少包括①项目实施进度目标分析；②进度计划安排；③项目进度保障措施等。 以上内容专门针对本项目且阐述明晰、全面、合理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运维管理方案</w:t>
            </w:r>
          </w:p>
        </w:tc>
        <w:tc>
          <w:tcPr>
            <w:tcW w:type="dxa" w:w="2492"/>
          </w:tcPr>
          <w:p>
            <w:pPr>
              <w:pStyle w:val="null3"/>
            </w:pPr>
            <w:r>
              <w:rPr>
                <w:rFonts w:ascii="仿宋_GB2312" w:hAnsi="仿宋_GB2312" w:cs="仿宋_GB2312" w:eastAsia="仿宋_GB2312"/>
              </w:rPr>
              <w:t>内容至少包括①运维管理方案（包括但不限于配置管理、监控管理、权限管理、备份管理）；②运维服务日常巡检管理；③现场技术保障；④技术文档管理等。 以上内容专门针对本项目且阐述明晰、全面、合理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中小企业声明函.docx</w:t>
            </w:r>
          </w:p>
        </w:tc>
      </w:tr>
      <w:tr>
        <w:tc>
          <w:tcPr>
            <w:tcW w:type="dxa" w:w="831"/>
            <w:vMerge/>
          </w:tcPr>
          <w:p/>
        </w:tc>
        <w:tc>
          <w:tcPr>
            <w:tcW w:type="dxa" w:w="1661"/>
          </w:tcPr>
          <w:p>
            <w:pPr>
              <w:pStyle w:val="null3"/>
            </w:pPr>
            <w:r>
              <w:rPr>
                <w:rFonts w:ascii="仿宋_GB2312" w:hAnsi="仿宋_GB2312" w:cs="仿宋_GB2312" w:eastAsia="仿宋_GB2312"/>
              </w:rPr>
              <w:t>质量与服务保证</w:t>
            </w:r>
          </w:p>
        </w:tc>
        <w:tc>
          <w:tcPr>
            <w:tcW w:type="dxa" w:w="2492"/>
          </w:tcPr>
          <w:p>
            <w:pPr>
              <w:pStyle w:val="null3"/>
            </w:pPr>
            <w:r>
              <w:rPr>
                <w:rFonts w:ascii="仿宋_GB2312" w:hAnsi="仿宋_GB2312" w:cs="仿宋_GB2312" w:eastAsia="仿宋_GB2312"/>
              </w:rPr>
              <w:t>内容至少包括①质量管理体系；②质量保障方案；③数据安全承诺等。 以上内容专门针对本项目且阐述明晰、全面、合理得9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内容至少包括①管理组织架构；②技术人员的配置；③团队人员数量；④团队人员素质标准等。 以上内容专门针对本项目且阐述明晰、全面、合理得8分，每缺一项内容扣2分，若上述内容存在瑕疵，每出现一处瑕疵扣1分，扣完为止。“瑕疵”指内容明显错误，或内容不完整或缺少关键点，或不适用本项目特性、套用其他项目内容或内容不能满足本项目实际需求等情形。（注：提供以上人员相关证件证明，未提供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内容至少包括①售后服务方案；②拟投入售后服务人员配置情况；③售后响应时间及服务承诺；④突发问题情况的应急处置方案等。以上内容专门针对本项目且阐述明晰、全面、合理得8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供应商提供2021年7月至今已完成类似项目业绩，每提供一个得2分，满分8分。（合同复印件或中标通知书复印件加盖单位公章为准，时间以合同签订日期为准）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1、满足磋商文件实质性要求且最终报价最低的供应商价格为磋商基准价，其价格分为满分10分。 2、磋商报价得分=（磋商基准价/最终磋商报价）×10的公式计算得分。 3、磋商报价不完整的，不进入评标标准价的计算，本项得0分。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