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25EC403B">
      <w:pPr>
        <w:pStyle w:val="9"/>
        <w:numPr>
          <w:ilvl w:val="0"/>
          <w:numId w:val="2"/>
        </w:num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满足《中华人民共和国政府采购法》第二十二条规定；</w:t>
      </w:r>
    </w:p>
    <w:p w14:paraId="6E20FE50">
      <w:pPr>
        <w:pStyle w:val="9"/>
        <w:numPr>
          <w:ilvl w:val="0"/>
          <w:numId w:val="3"/>
        </w:num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具有独立承担民事责任能力的法人、其他组织或自然人，并出具合法有效的营业执照或事业单位法人证书等国家规定的相关证明，自然人参与的提供其身份证明；</w:t>
      </w:r>
    </w:p>
    <w:p w14:paraId="09B4852E">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具有良好的商业信誉和健全的财务会计制度（提供2024年度财务审计报告或响应文件递交截止时间前近3个月内的银行资信证明）；</w:t>
      </w:r>
    </w:p>
    <w:p w14:paraId="538F7DE4">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具有依法缴纳税收和社会保障资金的良好记录（同时提供</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递交截止时间前12个月内缴存的任意1个月的社保及税收缴纳证明；依法不需要缴纳的应提供相关证明文件)；</w:t>
      </w:r>
    </w:p>
    <w:p w14:paraId="67ED6B5F">
      <w:pPr>
        <w:pStyle w:val="9"/>
        <w:numPr>
          <w:ilvl w:val="0"/>
          <w:numId w:val="3"/>
        </w:numPr>
        <w:spacing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rPr>
        <w:t>具有履行合同所必需的设备和专业技术能力；</w:t>
      </w:r>
    </w:p>
    <w:p w14:paraId="233A3A00">
      <w:pPr>
        <w:pStyle w:val="9"/>
        <w:numPr>
          <w:ilvl w:val="0"/>
          <w:numId w:val="0"/>
        </w:numPr>
        <w:spacing w:line="360" w:lineRule="auto"/>
        <w:ind w:leftChars="0"/>
        <w:rPr>
          <w:rFonts w:hint="eastAsia" w:ascii="仿宋" w:hAnsi="仿宋" w:eastAsia="仿宋" w:cs="仿宋"/>
          <w:b/>
          <w:bCs/>
          <w:sz w:val="24"/>
          <w:szCs w:val="24"/>
          <w:highlight w:val="none"/>
        </w:rPr>
      </w:pPr>
      <w:r>
        <w:rPr>
          <w:rFonts w:hint="eastAsia" w:ascii="仿宋" w:hAnsi="仿宋" w:eastAsia="仿宋" w:cs="仿宋"/>
          <w:sz w:val="24"/>
          <w:szCs w:val="24"/>
          <w:highlight w:val="none"/>
        </w:rPr>
        <w:t>5、参加采购活动前三年内在经营活动中没有重大违法纪录，以及未被列入失信被执行人、重大税收违法案件当事人名单、政府采购严重违法失信行为记录名单的书面声明。</w:t>
      </w:r>
    </w:p>
    <w:p w14:paraId="77E2D5FD">
      <w:pPr>
        <w:pStyle w:val="9"/>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（二）落实政府采购政策需满足的资格要求：</w:t>
      </w:r>
    </w:p>
    <w:p w14:paraId="4C41ED53">
      <w:pPr>
        <w:pStyle w:val="9"/>
        <w:spacing w:line="360" w:lineRule="auto"/>
        <w:jc w:val="both"/>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本项目专门面向中小企业。</w:t>
      </w:r>
    </w:p>
    <w:p w14:paraId="1655D599">
      <w:pPr>
        <w:pStyle w:val="9"/>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（三）本项目的特定资格要求：</w:t>
      </w:r>
    </w:p>
    <w:p w14:paraId="56653DA1">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Hans"/>
        </w:rPr>
        <w:t>1</w:t>
      </w:r>
      <w:r>
        <w:rPr>
          <w:rFonts w:hint="eastAsia" w:ascii="仿宋" w:hAnsi="仿宋" w:eastAsia="仿宋" w:cs="仿宋"/>
          <w:sz w:val="24"/>
          <w:szCs w:val="24"/>
          <w:highlight w:val="none"/>
          <w:lang w:val="en-US" w:eastAsia="zh-CN"/>
        </w:rPr>
        <w:t>、供应商要求：供应商应具有陕西省危险废物经营许可证及道路运输经营许可证</w:t>
      </w:r>
      <w:r>
        <w:rPr>
          <w:rFonts w:hint="eastAsia" w:ascii="仿宋" w:hAnsi="仿宋" w:eastAsia="仿宋" w:cs="仿宋"/>
          <w:sz w:val="24"/>
          <w:szCs w:val="24"/>
          <w:highlight w:val="none"/>
          <w:lang w:eastAsia="zh-CN"/>
        </w:rPr>
        <w:t>。</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29738"/>
      <w:bookmarkStart w:id="4" w:name="_Toc27382"/>
      <w:bookmarkStart w:id="5" w:name="_Toc5356"/>
      <w:bookmarkStart w:id="6" w:name="_Toc21692"/>
      <w:bookmarkStart w:id="7" w:name="_Toc22702"/>
      <w:bookmarkStart w:id="8" w:name="_Toc8058"/>
      <w:bookmarkStart w:id="9" w:name="_Toc10864"/>
      <w:bookmarkStart w:id="10" w:name="_Toc31448"/>
      <w:r>
        <w:rPr>
          <w:rFonts w:hint="eastAsia" w:ascii="仿宋" w:hAnsi="仿宋" w:eastAsia="仿宋" w:cs="仿宋"/>
          <w:sz w:val="24"/>
          <w:szCs w:val="24"/>
        </w:rPr>
        <w:t>具有独立承担民事责任能力的法人、其他组织或自然人，并出具合法有效的营业执照或事业单位法人证书等国家规定的相关证明，自然人参与的提供其身份证明；</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30440"/>
      <w:bookmarkStart w:id="12" w:name="_Toc8771"/>
      <w:bookmarkStart w:id="13" w:name="_Toc1077"/>
      <w:bookmarkStart w:id="14" w:name="_Toc8429"/>
      <w:bookmarkStart w:id="15" w:name="_Toc13419"/>
      <w:bookmarkStart w:id="16" w:name="_Toc14174"/>
      <w:bookmarkStart w:id="17" w:name="_Toc10634"/>
      <w:bookmarkStart w:id="18" w:name="_Toc3931"/>
      <w:r>
        <w:rPr>
          <w:rFonts w:hint="eastAsia" w:ascii="仿宋" w:hAnsi="仿宋" w:eastAsia="仿宋" w:cs="仿宋"/>
          <w:b/>
          <w:bCs w:val="0"/>
          <w:sz w:val="24"/>
          <w:szCs w:val="24"/>
        </w:rPr>
        <w:t>具有良好的商业信誉和健全的财务会计制度（提供2024年度财务审计报告或响应文件递交截止时间前近3个月内的银行资信证明）；</w:t>
      </w:r>
      <w:bookmarkEnd w:id="11"/>
      <w:bookmarkEnd w:id="12"/>
      <w:bookmarkEnd w:id="13"/>
      <w:bookmarkEnd w:id="14"/>
      <w:bookmarkEnd w:id="15"/>
      <w:bookmarkEnd w:id="16"/>
      <w:bookmarkEnd w:id="17"/>
      <w:bookmarkEnd w:id="18"/>
    </w:p>
    <w:p w14:paraId="59AF3D98">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9" w:name="_Toc401"/>
      <w:bookmarkStart w:id="20" w:name="_Toc1663"/>
      <w:bookmarkStart w:id="21" w:name="_Toc8263"/>
      <w:bookmarkStart w:id="22" w:name="_Toc10553"/>
      <w:bookmarkStart w:id="23" w:name="_Toc4301"/>
      <w:bookmarkStart w:id="24" w:name="_Toc15437"/>
      <w:bookmarkStart w:id="25" w:name="_Toc3044"/>
      <w:bookmarkStart w:id="26" w:name="_Toc15643"/>
      <w:r>
        <w:rPr>
          <w:rFonts w:hint="eastAsia" w:ascii="仿宋" w:hAnsi="仿宋" w:eastAsia="仿宋" w:cs="仿宋"/>
          <w:sz w:val="24"/>
          <w:szCs w:val="24"/>
        </w:rPr>
        <w:t>具有依法缴纳税收和社会保障资金的良好记录（同时提供</w:t>
      </w:r>
      <w:r>
        <w:rPr>
          <w:rFonts w:hint="eastAsia" w:ascii="仿宋" w:hAnsi="仿宋" w:eastAsia="仿宋" w:cs="仿宋"/>
          <w:sz w:val="24"/>
          <w:szCs w:val="24"/>
          <w:lang w:eastAsia="zh-CN"/>
        </w:rPr>
        <w:t>响应文件</w:t>
      </w:r>
      <w:r>
        <w:rPr>
          <w:rFonts w:hint="eastAsia" w:ascii="仿宋" w:hAnsi="仿宋" w:eastAsia="仿宋" w:cs="仿宋"/>
          <w:sz w:val="24"/>
          <w:szCs w:val="24"/>
        </w:rPr>
        <w:t>递交截止时间前12个月内缴存的任意1个月的社保及税收缴纳证明；依法不需要缴纳的应提供相关证明文件)；</w:t>
      </w:r>
      <w:bookmarkEnd w:id="19"/>
      <w:bookmarkEnd w:id="20"/>
      <w:bookmarkEnd w:id="21"/>
      <w:bookmarkEnd w:id="22"/>
      <w:bookmarkEnd w:id="23"/>
      <w:bookmarkEnd w:id="24"/>
      <w:bookmarkEnd w:id="25"/>
      <w:bookmarkEnd w:id="26"/>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27" w:name="_Toc109543226"/>
      <w:bookmarkStart w:id="28" w:name="_Toc109542406"/>
      <w:r>
        <w:rPr>
          <w:rFonts w:hint="eastAsia" w:ascii="仿宋" w:hAnsi="仿宋" w:eastAsia="仿宋" w:cs="仿宋"/>
          <w:sz w:val="24"/>
        </w:rPr>
        <w:t>。</w:t>
      </w:r>
      <w:bookmarkEnd w:id="27"/>
      <w:bookmarkEnd w:id="28"/>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w:t>
      </w:r>
      <w:r>
        <w:rPr>
          <w:rFonts w:hint="eastAsia" w:ascii="仿宋" w:hAnsi="仿宋" w:eastAsia="仿宋" w:cs="仿宋"/>
          <w:sz w:val="24"/>
          <w:lang w:val="en-US" w:eastAsia="zh-CN"/>
        </w:rPr>
        <w:t>12</w:t>
      </w:r>
      <w:r>
        <w:rPr>
          <w:rFonts w:hint="eastAsia" w:ascii="仿宋" w:hAnsi="仿宋" w:eastAsia="仿宋" w:cs="仿宋"/>
          <w:sz w:val="24"/>
        </w:rPr>
        <w:t>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51645DC6">
      <w:pPr>
        <w:pStyle w:val="3"/>
        <w:spacing w:line="360" w:lineRule="auto"/>
        <w:rPr>
          <w:rFonts w:hint="eastAsia" w:ascii="仿宋" w:hAnsi="仿宋" w:eastAsia="仿宋" w:cs="仿宋"/>
          <w:sz w:val="24"/>
          <w:szCs w:val="24"/>
          <w:lang w:eastAsia="zh-CN"/>
        </w:rPr>
      </w:pPr>
      <w:r>
        <w:rPr>
          <w:rFonts w:hint="eastAsia" w:ascii="仿宋" w:hAnsi="仿宋" w:eastAsia="仿宋" w:cs="仿宋"/>
          <w:szCs w:val="32"/>
        </w:rPr>
        <w:br w:type="page"/>
      </w:r>
      <w:bookmarkStart w:id="29" w:name="_Toc28150"/>
      <w:bookmarkStart w:id="30" w:name="_Toc19428"/>
      <w:bookmarkStart w:id="31" w:name="_Toc10315"/>
      <w:bookmarkStart w:id="32" w:name="_Toc25153"/>
      <w:bookmarkStart w:id="33" w:name="_Toc17122"/>
      <w:bookmarkStart w:id="34" w:name="_Toc28139"/>
      <w:bookmarkStart w:id="35" w:name="_Toc4031"/>
      <w:bookmarkStart w:id="36" w:name="_Toc9138"/>
      <w:bookmarkStart w:id="37" w:name="_Toc12725"/>
      <w:r>
        <w:rPr>
          <w:rFonts w:hint="eastAsia" w:ascii="仿宋" w:hAnsi="仿宋" w:eastAsia="仿宋" w:cs="仿宋"/>
          <w:sz w:val="24"/>
          <w:szCs w:val="24"/>
          <w:highlight w:val="none"/>
        </w:rPr>
        <w:t>具有履行合同所必需的设备和专业技术能力</w:t>
      </w:r>
      <w:r>
        <w:rPr>
          <w:rFonts w:hint="eastAsia" w:ascii="仿宋" w:hAnsi="仿宋" w:eastAsia="仿宋" w:cs="仿宋"/>
          <w:sz w:val="24"/>
          <w:szCs w:val="24"/>
          <w:lang w:eastAsia="zh-CN"/>
        </w:rPr>
        <w:t>；</w:t>
      </w:r>
    </w:p>
    <w:p w14:paraId="6F47C8E6">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1E204E18">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0307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28B1F006">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0C176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68BA7F49">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06EC6CC2">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5DB3F5F5">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64992FBA">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115B1A42">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2BEEC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49D928AC">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78544FB9">
            <w:pPr>
              <w:spacing w:line="360" w:lineRule="auto"/>
              <w:jc w:val="center"/>
              <w:rPr>
                <w:rFonts w:hint="eastAsia" w:ascii="仿宋" w:hAnsi="仿宋" w:eastAsia="仿宋" w:cs="仿宋"/>
                <w:sz w:val="24"/>
              </w:rPr>
            </w:pPr>
          </w:p>
        </w:tc>
        <w:tc>
          <w:tcPr>
            <w:tcW w:w="2268" w:type="dxa"/>
            <w:noWrap w:val="0"/>
            <w:vAlign w:val="center"/>
          </w:tcPr>
          <w:p w14:paraId="7585E4B2">
            <w:pPr>
              <w:spacing w:line="360" w:lineRule="auto"/>
              <w:jc w:val="center"/>
              <w:rPr>
                <w:rFonts w:hint="eastAsia" w:ascii="仿宋" w:hAnsi="仿宋" w:eastAsia="仿宋" w:cs="仿宋"/>
                <w:sz w:val="24"/>
              </w:rPr>
            </w:pPr>
          </w:p>
        </w:tc>
        <w:tc>
          <w:tcPr>
            <w:tcW w:w="851" w:type="dxa"/>
            <w:noWrap w:val="0"/>
            <w:vAlign w:val="center"/>
          </w:tcPr>
          <w:p w14:paraId="5E9D7E29">
            <w:pPr>
              <w:spacing w:line="360" w:lineRule="auto"/>
              <w:jc w:val="center"/>
              <w:rPr>
                <w:rFonts w:hint="eastAsia" w:ascii="仿宋" w:hAnsi="仿宋" w:eastAsia="仿宋" w:cs="仿宋"/>
                <w:sz w:val="24"/>
              </w:rPr>
            </w:pPr>
          </w:p>
        </w:tc>
        <w:tc>
          <w:tcPr>
            <w:tcW w:w="1621" w:type="dxa"/>
            <w:noWrap w:val="0"/>
            <w:vAlign w:val="center"/>
          </w:tcPr>
          <w:p w14:paraId="0FCAD523">
            <w:pPr>
              <w:spacing w:line="360" w:lineRule="auto"/>
              <w:jc w:val="center"/>
              <w:rPr>
                <w:rFonts w:hint="eastAsia" w:ascii="仿宋" w:hAnsi="仿宋" w:eastAsia="仿宋" w:cs="仿宋"/>
                <w:sz w:val="24"/>
              </w:rPr>
            </w:pPr>
          </w:p>
        </w:tc>
      </w:tr>
      <w:tr w14:paraId="17999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790FDF9">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677F1FD5">
            <w:pPr>
              <w:spacing w:line="360" w:lineRule="auto"/>
              <w:jc w:val="center"/>
              <w:rPr>
                <w:rFonts w:hint="eastAsia" w:ascii="仿宋" w:hAnsi="仿宋" w:eastAsia="仿宋" w:cs="仿宋"/>
                <w:sz w:val="24"/>
              </w:rPr>
            </w:pPr>
          </w:p>
        </w:tc>
        <w:tc>
          <w:tcPr>
            <w:tcW w:w="2268" w:type="dxa"/>
            <w:noWrap w:val="0"/>
            <w:vAlign w:val="center"/>
          </w:tcPr>
          <w:p w14:paraId="47DBCFCB">
            <w:pPr>
              <w:spacing w:line="360" w:lineRule="auto"/>
              <w:jc w:val="center"/>
              <w:rPr>
                <w:rFonts w:hint="eastAsia" w:ascii="仿宋" w:hAnsi="仿宋" w:eastAsia="仿宋" w:cs="仿宋"/>
                <w:sz w:val="24"/>
              </w:rPr>
            </w:pPr>
          </w:p>
        </w:tc>
        <w:tc>
          <w:tcPr>
            <w:tcW w:w="851" w:type="dxa"/>
            <w:noWrap w:val="0"/>
            <w:vAlign w:val="center"/>
          </w:tcPr>
          <w:p w14:paraId="2463DF81">
            <w:pPr>
              <w:spacing w:line="360" w:lineRule="auto"/>
              <w:jc w:val="center"/>
              <w:rPr>
                <w:rFonts w:hint="eastAsia" w:ascii="仿宋" w:hAnsi="仿宋" w:eastAsia="仿宋" w:cs="仿宋"/>
                <w:sz w:val="24"/>
              </w:rPr>
            </w:pPr>
          </w:p>
        </w:tc>
        <w:tc>
          <w:tcPr>
            <w:tcW w:w="1621" w:type="dxa"/>
            <w:noWrap w:val="0"/>
            <w:vAlign w:val="center"/>
          </w:tcPr>
          <w:p w14:paraId="4F28BAAB">
            <w:pPr>
              <w:spacing w:line="360" w:lineRule="auto"/>
              <w:jc w:val="center"/>
              <w:rPr>
                <w:rFonts w:hint="eastAsia" w:ascii="仿宋" w:hAnsi="仿宋" w:eastAsia="仿宋" w:cs="仿宋"/>
                <w:sz w:val="24"/>
              </w:rPr>
            </w:pPr>
          </w:p>
        </w:tc>
      </w:tr>
      <w:tr w14:paraId="0D4F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F0F6CC5">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37E4771B">
            <w:pPr>
              <w:spacing w:line="360" w:lineRule="auto"/>
              <w:jc w:val="center"/>
              <w:rPr>
                <w:rFonts w:hint="eastAsia" w:ascii="仿宋" w:hAnsi="仿宋" w:eastAsia="仿宋" w:cs="仿宋"/>
                <w:sz w:val="24"/>
              </w:rPr>
            </w:pPr>
          </w:p>
        </w:tc>
        <w:tc>
          <w:tcPr>
            <w:tcW w:w="2268" w:type="dxa"/>
            <w:noWrap w:val="0"/>
            <w:vAlign w:val="center"/>
          </w:tcPr>
          <w:p w14:paraId="69DFAA05">
            <w:pPr>
              <w:spacing w:line="360" w:lineRule="auto"/>
              <w:jc w:val="center"/>
              <w:rPr>
                <w:rFonts w:hint="eastAsia" w:ascii="仿宋" w:hAnsi="仿宋" w:eastAsia="仿宋" w:cs="仿宋"/>
                <w:sz w:val="24"/>
              </w:rPr>
            </w:pPr>
          </w:p>
        </w:tc>
        <w:tc>
          <w:tcPr>
            <w:tcW w:w="851" w:type="dxa"/>
            <w:noWrap w:val="0"/>
            <w:vAlign w:val="center"/>
          </w:tcPr>
          <w:p w14:paraId="3D52F879">
            <w:pPr>
              <w:spacing w:line="360" w:lineRule="auto"/>
              <w:jc w:val="center"/>
              <w:rPr>
                <w:rFonts w:hint="eastAsia" w:ascii="仿宋" w:hAnsi="仿宋" w:eastAsia="仿宋" w:cs="仿宋"/>
                <w:sz w:val="24"/>
              </w:rPr>
            </w:pPr>
          </w:p>
        </w:tc>
        <w:tc>
          <w:tcPr>
            <w:tcW w:w="1621" w:type="dxa"/>
            <w:noWrap w:val="0"/>
            <w:vAlign w:val="center"/>
          </w:tcPr>
          <w:p w14:paraId="64945F8C">
            <w:pPr>
              <w:spacing w:line="360" w:lineRule="auto"/>
              <w:jc w:val="center"/>
              <w:rPr>
                <w:rFonts w:hint="eastAsia" w:ascii="仿宋" w:hAnsi="仿宋" w:eastAsia="仿宋" w:cs="仿宋"/>
                <w:sz w:val="24"/>
              </w:rPr>
            </w:pPr>
          </w:p>
        </w:tc>
      </w:tr>
      <w:tr w14:paraId="2F076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BE1DF34">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A83910A">
            <w:pPr>
              <w:spacing w:line="360" w:lineRule="auto"/>
              <w:jc w:val="center"/>
              <w:rPr>
                <w:rFonts w:hint="eastAsia" w:ascii="仿宋" w:hAnsi="仿宋" w:eastAsia="仿宋" w:cs="仿宋"/>
                <w:sz w:val="24"/>
              </w:rPr>
            </w:pPr>
          </w:p>
        </w:tc>
        <w:tc>
          <w:tcPr>
            <w:tcW w:w="2268" w:type="dxa"/>
            <w:noWrap w:val="0"/>
            <w:vAlign w:val="center"/>
          </w:tcPr>
          <w:p w14:paraId="32D4BB2D">
            <w:pPr>
              <w:spacing w:line="360" w:lineRule="auto"/>
              <w:jc w:val="center"/>
              <w:rPr>
                <w:rFonts w:hint="eastAsia" w:ascii="仿宋" w:hAnsi="仿宋" w:eastAsia="仿宋" w:cs="仿宋"/>
                <w:sz w:val="24"/>
              </w:rPr>
            </w:pPr>
          </w:p>
        </w:tc>
        <w:tc>
          <w:tcPr>
            <w:tcW w:w="851" w:type="dxa"/>
            <w:noWrap w:val="0"/>
            <w:vAlign w:val="center"/>
          </w:tcPr>
          <w:p w14:paraId="6F7609DB">
            <w:pPr>
              <w:spacing w:line="360" w:lineRule="auto"/>
              <w:jc w:val="center"/>
              <w:rPr>
                <w:rFonts w:hint="eastAsia" w:ascii="仿宋" w:hAnsi="仿宋" w:eastAsia="仿宋" w:cs="仿宋"/>
                <w:sz w:val="24"/>
              </w:rPr>
            </w:pPr>
          </w:p>
        </w:tc>
        <w:tc>
          <w:tcPr>
            <w:tcW w:w="1621" w:type="dxa"/>
            <w:noWrap w:val="0"/>
            <w:vAlign w:val="center"/>
          </w:tcPr>
          <w:p w14:paraId="7E0AEE39">
            <w:pPr>
              <w:spacing w:line="360" w:lineRule="auto"/>
              <w:jc w:val="center"/>
              <w:rPr>
                <w:rFonts w:hint="eastAsia" w:ascii="仿宋" w:hAnsi="仿宋" w:eastAsia="仿宋" w:cs="仿宋"/>
                <w:sz w:val="24"/>
              </w:rPr>
            </w:pPr>
          </w:p>
        </w:tc>
      </w:tr>
    </w:tbl>
    <w:p w14:paraId="56639E00">
      <w:pPr>
        <w:spacing w:before="240" w:beforeLines="100" w:after="120" w:afterLines="50" w:line="360" w:lineRule="auto"/>
        <w:ind w:firstLine="170"/>
        <w:rPr>
          <w:rFonts w:hint="eastAsia" w:ascii="仿宋" w:hAnsi="仿宋" w:eastAsia="仿宋" w:cs="仿宋"/>
          <w:spacing w:val="4"/>
          <w:sz w:val="24"/>
          <w:szCs w:val="24"/>
        </w:rPr>
      </w:pPr>
    </w:p>
    <w:p w14:paraId="1C8ADB9B">
      <w:pPr>
        <w:pStyle w:val="5"/>
        <w:numPr>
          <w:ilvl w:val="3"/>
          <w:numId w:val="0"/>
        </w:numPr>
        <w:spacing w:line="360" w:lineRule="auto"/>
        <w:ind w:leftChars="0"/>
        <w:rPr>
          <w:rFonts w:hint="eastAsia" w:ascii="仿宋" w:hAnsi="仿宋" w:eastAsia="仿宋" w:cs="仿宋"/>
          <w:spacing w:val="4"/>
          <w:sz w:val="24"/>
          <w:szCs w:val="24"/>
        </w:rPr>
      </w:pPr>
    </w:p>
    <w:p w14:paraId="4493A824">
      <w:pPr>
        <w:spacing w:line="360" w:lineRule="auto"/>
        <w:rPr>
          <w:rFonts w:hint="eastAsia" w:ascii="仿宋" w:hAnsi="仿宋" w:eastAsia="仿宋" w:cs="仿宋"/>
          <w:sz w:val="24"/>
          <w:szCs w:val="24"/>
        </w:rPr>
      </w:pPr>
    </w:p>
    <w:tbl>
      <w:tblPr>
        <w:tblStyle w:val="7"/>
        <w:tblW w:w="0" w:type="auto"/>
        <w:jc w:val="right"/>
        <w:tblLayout w:type="fixed"/>
        <w:tblCellMar>
          <w:top w:w="0" w:type="dxa"/>
          <w:left w:w="108" w:type="dxa"/>
          <w:bottom w:w="0" w:type="dxa"/>
          <w:right w:w="108" w:type="dxa"/>
        </w:tblCellMar>
      </w:tblPr>
      <w:tblGrid>
        <w:gridCol w:w="2410"/>
        <w:gridCol w:w="287"/>
        <w:gridCol w:w="4107"/>
      </w:tblGrid>
      <w:tr w14:paraId="33C8C1C9">
        <w:tblPrEx>
          <w:tblCellMar>
            <w:top w:w="0" w:type="dxa"/>
            <w:left w:w="108" w:type="dxa"/>
            <w:bottom w:w="0" w:type="dxa"/>
            <w:right w:w="108" w:type="dxa"/>
          </w:tblCellMar>
        </w:tblPrEx>
        <w:trPr>
          <w:trHeight w:val="680" w:hRule="atLeast"/>
          <w:jc w:val="right"/>
        </w:trPr>
        <w:tc>
          <w:tcPr>
            <w:tcW w:w="2410" w:type="dxa"/>
            <w:noWrap w:val="0"/>
            <w:vAlign w:val="bottom"/>
          </w:tcPr>
          <w:p w14:paraId="74B0F0AA">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2"/>
                <w:highlight w:val="none"/>
                <w:lang w:val="en-US" w:eastAsia="zh-CN" w:bidi="ar-SA"/>
              </w:rPr>
              <w:t>供应商名称</w:t>
            </w:r>
          </w:p>
        </w:tc>
        <w:tc>
          <w:tcPr>
            <w:tcW w:w="287" w:type="dxa"/>
            <w:noWrap w:val="0"/>
            <w:vAlign w:val="bottom"/>
          </w:tcPr>
          <w:p w14:paraId="30E3F965">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6231A3A9">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2"/>
                <w:highlight w:val="none"/>
                <w:u w:val="single"/>
                <w:lang w:val="en-US" w:eastAsia="zh-CN" w:bidi="ar-SA"/>
              </w:rPr>
              <w:t>（公章）</w:t>
            </w:r>
          </w:p>
        </w:tc>
      </w:tr>
      <w:tr w14:paraId="588F45B1">
        <w:tblPrEx>
          <w:tblCellMar>
            <w:top w:w="0" w:type="dxa"/>
            <w:left w:w="108" w:type="dxa"/>
            <w:bottom w:w="0" w:type="dxa"/>
            <w:right w:w="108" w:type="dxa"/>
          </w:tblCellMar>
        </w:tblPrEx>
        <w:trPr>
          <w:trHeight w:val="680" w:hRule="atLeast"/>
          <w:jc w:val="right"/>
        </w:trPr>
        <w:tc>
          <w:tcPr>
            <w:tcW w:w="2410" w:type="dxa"/>
            <w:noWrap w:val="0"/>
            <w:vAlign w:val="bottom"/>
          </w:tcPr>
          <w:p w14:paraId="71CB4971">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2"/>
                <w:highlight w:val="none"/>
                <w:lang w:val="en-US" w:eastAsia="zh-CN" w:bidi="ar-SA"/>
              </w:rPr>
              <w:t>法定代表人或被授权代表（签字或盖章）</w:t>
            </w:r>
          </w:p>
        </w:tc>
        <w:tc>
          <w:tcPr>
            <w:tcW w:w="287" w:type="dxa"/>
            <w:noWrap w:val="0"/>
            <w:vAlign w:val="bottom"/>
          </w:tcPr>
          <w:p w14:paraId="2D6D852C">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36A3FA42">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p>
        </w:tc>
      </w:tr>
      <w:tr w14:paraId="42FF88E1">
        <w:tblPrEx>
          <w:tblCellMar>
            <w:top w:w="0" w:type="dxa"/>
            <w:left w:w="108" w:type="dxa"/>
            <w:bottom w:w="0" w:type="dxa"/>
            <w:right w:w="108" w:type="dxa"/>
          </w:tblCellMar>
        </w:tblPrEx>
        <w:trPr>
          <w:trHeight w:val="680" w:hRule="atLeast"/>
          <w:jc w:val="right"/>
        </w:trPr>
        <w:tc>
          <w:tcPr>
            <w:tcW w:w="2410" w:type="dxa"/>
            <w:noWrap w:val="0"/>
            <w:vAlign w:val="bottom"/>
          </w:tcPr>
          <w:p w14:paraId="7055C711">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日期</w:t>
            </w:r>
          </w:p>
        </w:tc>
        <w:tc>
          <w:tcPr>
            <w:tcW w:w="287" w:type="dxa"/>
            <w:noWrap w:val="0"/>
            <w:vAlign w:val="bottom"/>
          </w:tcPr>
          <w:p w14:paraId="04B002EF">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3487BF04">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p>
        </w:tc>
      </w:tr>
    </w:tbl>
    <w:p w14:paraId="1AC16E24">
      <w:pPr>
        <w:spacing w:line="360" w:lineRule="auto"/>
        <w:rPr>
          <w:rFonts w:hint="eastAsia" w:ascii="仿宋" w:hAnsi="仿宋" w:eastAsia="仿宋" w:cs="仿宋"/>
        </w:rPr>
      </w:pP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r>
        <w:rPr>
          <w:rFonts w:hint="eastAsia" w:ascii="仿宋" w:hAnsi="仿宋" w:eastAsia="仿宋" w:cs="仿宋"/>
          <w:sz w:val="24"/>
          <w:szCs w:val="24"/>
        </w:rPr>
        <w:t>参加采购活动前三年内在经营活动中没有重大违法纪录，以及未被列入失信被执行人、重大税收违法案件当事人名单、政府采购严重违法失信行为记录名单的书面声明；</w:t>
      </w:r>
      <w:bookmarkEnd w:id="29"/>
      <w:bookmarkEnd w:id="30"/>
      <w:bookmarkEnd w:id="31"/>
      <w:bookmarkEnd w:id="32"/>
      <w:bookmarkEnd w:id="33"/>
      <w:bookmarkEnd w:id="34"/>
      <w:bookmarkEnd w:id="35"/>
      <w:bookmarkEnd w:id="36"/>
      <w:bookmarkEnd w:id="37"/>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tbl>
      <w:tblPr>
        <w:tblStyle w:val="7"/>
        <w:tblW w:w="0" w:type="auto"/>
        <w:jc w:val="right"/>
        <w:tblLayout w:type="fixed"/>
        <w:tblCellMar>
          <w:top w:w="0" w:type="dxa"/>
          <w:left w:w="108" w:type="dxa"/>
          <w:bottom w:w="0" w:type="dxa"/>
          <w:right w:w="108" w:type="dxa"/>
        </w:tblCellMar>
      </w:tblPr>
      <w:tblGrid>
        <w:gridCol w:w="2410"/>
        <w:gridCol w:w="287"/>
        <w:gridCol w:w="4107"/>
      </w:tblGrid>
      <w:tr w14:paraId="28CFED4E">
        <w:tblPrEx>
          <w:tblCellMar>
            <w:top w:w="0" w:type="dxa"/>
            <w:left w:w="108" w:type="dxa"/>
            <w:bottom w:w="0" w:type="dxa"/>
            <w:right w:w="108" w:type="dxa"/>
          </w:tblCellMar>
        </w:tblPrEx>
        <w:trPr>
          <w:trHeight w:val="680" w:hRule="atLeast"/>
          <w:jc w:val="right"/>
        </w:trPr>
        <w:tc>
          <w:tcPr>
            <w:tcW w:w="2410" w:type="dxa"/>
            <w:noWrap w:val="0"/>
            <w:vAlign w:val="bottom"/>
          </w:tcPr>
          <w:p w14:paraId="39E655FF">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2"/>
                <w:highlight w:val="none"/>
                <w:lang w:val="en-US" w:eastAsia="zh-CN" w:bidi="ar-SA"/>
              </w:rPr>
              <w:t>供应商名称</w:t>
            </w:r>
          </w:p>
        </w:tc>
        <w:tc>
          <w:tcPr>
            <w:tcW w:w="287" w:type="dxa"/>
            <w:noWrap w:val="0"/>
            <w:vAlign w:val="bottom"/>
          </w:tcPr>
          <w:p w14:paraId="336DDCCD">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22118524">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r>
              <w:rPr>
                <w:rFonts w:hint="eastAsia" w:ascii="仿宋" w:hAnsi="仿宋" w:eastAsia="仿宋" w:cs="仿宋"/>
                <w:color w:val="000000"/>
                <w:kern w:val="2"/>
                <w:sz w:val="24"/>
                <w:szCs w:val="22"/>
                <w:highlight w:val="none"/>
                <w:u w:val="single"/>
                <w:lang w:val="en-US" w:eastAsia="zh-CN" w:bidi="ar-SA"/>
              </w:rPr>
              <w:t>（公章）</w:t>
            </w:r>
          </w:p>
        </w:tc>
      </w:tr>
      <w:tr w14:paraId="57FB8360">
        <w:tblPrEx>
          <w:tblCellMar>
            <w:top w:w="0" w:type="dxa"/>
            <w:left w:w="108" w:type="dxa"/>
            <w:bottom w:w="0" w:type="dxa"/>
            <w:right w:w="108" w:type="dxa"/>
          </w:tblCellMar>
        </w:tblPrEx>
        <w:trPr>
          <w:trHeight w:val="680" w:hRule="atLeast"/>
          <w:jc w:val="right"/>
        </w:trPr>
        <w:tc>
          <w:tcPr>
            <w:tcW w:w="2410" w:type="dxa"/>
            <w:noWrap w:val="0"/>
            <w:vAlign w:val="bottom"/>
          </w:tcPr>
          <w:p w14:paraId="5E7D0C97">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2"/>
                <w:highlight w:val="none"/>
                <w:lang w:val="en-US" w:eastAsia="zh-CN" w:bidi="ar-SA"/>
              </w:rPr>
              <w:t>法定代表人或被授权代表（签字或盖章）</w:t>
            </w:r>
          </w:p>
        </w:tc>
        <w:tc>
          <w:tcPr>
            <w:tcW w:w="287" w:type="dxa"/>
            <w:noWrap w:val="0"/>
            <w:vAlign w:val="bottom"/>
          </w:tcPr>
          <w:p w14:paraId="53F0851E">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084DBC12">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p>
        </w:tc>
      </w:tr>
      <w:tr w14:paraId="40842FEF">
        <w:tblPrEx>
          <w:tblCellMar>
            <w:top w:w="0" w:type="dxa"/>
            <w:left w:w="108" w:type="dxa"/>
            <w:bottom w:w="0" w:type="dxa"/>
            <w:right w:w="108" w:type="dxa"/>
          </w:tblCellMar>
        </w:tblPrEx>
        <w:trPr>
          <w:trHeight w:val="680" w:hRule="atLeast"/>
          <w:jc w:val="right"/>
        </w:trPr>
        <w:tc>
          <w:tcPr>
            <w:tcW w:w="2410" w:type="dxa"/>
            <w:noWrap w:val="0"/>
            <w:vAlign w:val="bottom"/>
          </w:tcPr>
          <w:p w14:paraId="14374A7A">
            <w:pPr>
              <w:widowControl w:val="0"/>
              <w:jc w:val="distribute"/>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日期</w:t>
            </w:r>
          </w:p>
        </w:tc>
        <w:tc>
          <w:tcPr>
            <w:tcW w:w="287" w:type="dxa"/>
            <w:noWrap w:val="0"/>
            <w:vAlign w:val="bottom"/>
          </w:tcPr>
          <w:p w14:paraId="29885AED">
            <w:pPr>
              <w:widowControl w:val="0"/>
              <w:jc w:val="left"/>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w:t>
            </w:r>
          </w:p>
        </w:tc>
        <w:tc>
          <w:tcPr>
            <w:tcW w:w="4107" w:type="dxa"/>
            <w:noWrap w:val="0"/>
            <w:vAlign w:val="bottom"/>
          </w:tcPr>
          <w:p w14:paraId="794A90A2">
            <w:pPr>
              <w:widowControl w:val="0"/>
              <w:jc w:val="both"/>
              <w:rPr>
                <w:rFonts w:hint="eastAsia" w:ascii="仿宋" w:hAnsi="仿宋" w:eastAsia="仿宋" w:cs="仿宋"/>
                <w:color w:val="000000"/>
                <w:kern w:val="2"/>
                <w:sz w:val="24"/>
                <w:szCs w:val="24"/>
                <w:highlight w:val="none"/>
                <w:u w:val="single"/>
                <w:lang w:val="en-US" w:eastAsia="zh-CN" w:bidi="ar-SA"/>
              </w:rPr>
            </w:pPr>
            <w:r>
              <w:rPr>
                <w:rFonts w:hint="eastAsia" w:ascii="仿宋" w:hAnsi="仿宋" w:eastAsia="仿宋" w:cs="仿宋"/>
                <w:color w:val="000000"/>
                <w:kern w:val="2"/>
                <w:sz w:val="24"/>
                <w:szCs w:val="24"/>
                <w:highlight w:val="none"/>
                <w:u w:val="single"/>
                <w:lang w:val="en-US" w:eastAsia="zh-CN" w:bidi="ar-SA"/>
              </w:rPr>
              <w:t xml:space="preserve">                              </w:t>
            </w:r>
          </w:p>
        </w:tc>
      </w:tr>
    </w:tbl>
    <w:p w14:paraId="5DC7B55F">
      <w:pPr>
        <w:spacing w:before="240" w:beforeLines="100" w:after="120" w:afterLines="50" w:line="360" w:lineRule="auto"/>
        <w:ind w:firstLine="2592" w:firstLineChars="1076"/>
        <w:rPr>
          <w:rFonts w:hint="eastAsia" w:ascii="仿宋" w:hAnsi="仿宋" w:eastAsia="仿宋" w:cs="仿宋"/>
          <w:b/>
          <w:bCs/>
          <w:sz w:val="24"/>
          <w:u w:val="single"/>
        </w:rPr>
      </w:pPr>
    </w:p>
    <w:p w14:paraId="7B4DD84F">
      <w:pPr>
        <w:rPr>
          <w:rFonts w:hint="eastAsia" w:ascii="仿宋" w:hAnsi="仿宋" w:eastAsia="仿宋" w:cs="仿宋"/>
          <w:b/>
          <w:bCs/>
          <w:sz w:val="24"/>
          <w:u w:val="single"/>
        </w:rPr>
      </w:pPr>
      <w:r>
        <w:rPr>
          <w:rFonts w:hint="eastAsia" w:ascii="仿宋" w:hAnsi="仿宋" w:eastAsia="仿宋" w:cs="仿宋"/>
          <w:b/>
          <w:bCs/>
          <w:sz w:val="24"/>
          <w:u w:val="single"/>
        </w:rPr>
        <w:br w:type="page"/>
      </w:r>
    </w:p>
    <w:p w14:paraId="7FCC746D">
      <w:pPr>
        <w:pStyle w:val="9"/>
        <w:numPr>
          <w:ilvl w:val="0"/>
          <w:numId w:val="0"/>
        </w:numPr>
        <w:spacing w:line="360" w:lineRule="auto"/>
        <w:outlineLvl w:val="2"/>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供应商要求：供应商应具有陕西省危险废物经营许可证及道路运输经营许可证。</w:t>
      </w:r>
    </w:p>
    <w:p w14:paraId="371BB62D">
      <w:pPr>
        <w:rPr>
          <w:rFonts w:hint="eastAsia" w:ascii="仿宋" w:hAnsi="仿宋" w:eastAsia="仿宋" w:cs="仿宋"/>
          <w:b/>
          <w:bCs/>
          <w:sz w:val="24"/>
          <w:u w:val="single"/>
        </w:rPr>
      </w:pPr>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EA310E35"/>
    <w:multiLevelType w:val="singleLevel"/>
    <w:tmpl w:val="EA310E35"/>
    <w:lvl w:ilvl="0" w:tentative="0">
      <w:start w:val="1"/>
      <w:numFmt w:val="decimal"/>
      <w:suff w:val="nothing"/>
      <w:lvlText w:val="%1、"/>
      <w:lvlJc w:val="left"/>
    </w:lvl>
  </w:abstractNum>
  <w:abstractNum w:abstractNumId="2">
    <w:nsid w:val="2DEC2287"/>
    <w:multiLevelType w:val="singleLevel"/>
    <w:tmpl w:val="2DEC2287"/>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3830F53"/>
    <w:rsid w:val="0D5F6D00"/>
    <w:rsid w:val="216337D3"/>
    <w:rsid w:val="25730635"/>
    <w:rsid w:val="3E710F2E"/>
    <w:rsid w:val="5F177148"/>
    <w:rsid w:val="5FA25196"/>
    <w:rsid w:val="703E78E7"/>
    <w:rsid w:val="72024CF7"/>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1661</Words>
  <Characters>1667</Characters>
  <Lines>0</Lines>
  <Paragraphs>0</Paragraphs>
  <TotalTime>0</TotalTime>
  <ScaleCrop>false</ScaleCrop>
  <LinksUpToDate>false</LinksUpToDate>
  <CharactersWithSpaces>2008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中技招标</cp:lastModifiedBy>
  <dcterms:modified xsi:type="dcterms:W3CDTF">2025-12-18T01:06:17Z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7923ED3DDA7143A8BCA3EC3209F4DE2D_11</vt:lpwstr>
  </property>
  <property fmtid="{D5CDD505-2E9C-101B-9397-08002B2CF9AE}" pid="4" name="KSOTemplateDocerSaveRecord">
    <vt:lpwstr>eyJoZGlkIjoiNzIxNWM4ZTcxZjU5YjJhMzlkYmE1ZmEzN2RjZTZjYjYiLCJ1c2VySWQiOiIxNjk1MzE2ODA5In0=</vt:lpwstr>
  </property>
</Properties>
</file>