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473FC">
      <w:pPr>
        <w:spacing w:line="400" w:lineRule="exact"/>
        <w:ind w:firstLine="964" w:firstLineChars="300"/>
        <w:rPr>
          <w:rFonts w:ascii="仿宋" w:hAnsi="仿宋" w:eastAsia="仿宋"/>
          <w:b/>
          <w:sz w:val="32"/>
          <w:szCs w:val="32"/>
        </w:rPr>
      </w:pPr>
    </w:p>
    <w:p w14:paraId="61522BDE">
      <w:pPr>
        <w:spacing w:line="400" w:lineRule="exact"/>
        <w:ind w:firstLine="964" w:firstLineChars="300"/>
        <w:rPr>
          <w:rFonts w:ascii="仿宋" w:hAnsi="仿宋" w:eastAsia="仿宋"/>
          <w:b/>
          <w:sz w:val="32"/>
          <w:szCs w:val="32"/>
        </w:rPr>
      </w:pPr>
    </w:p>
    <w:p w14:paraId="4232736F">
      <w:pPr>
        <w:spacing w:line="400" w:lineRule="exact"/>
        <w:ind w:firstLine="964" w:firstLineChars="300"/>
        <w:rPr>
          <w:rFonts w:ascii="仿宋" w:hAnsi="仿宋" w:eastAsia="仿宋"/>
          <w:b/>
          <w:sz w:val="32"/>
          <w:szCs w:val="32"/>
        </w:rPr>
      </w:pPr>
    </w:p>
    <w:p w14:paraId="511A6A85">
      <w:pPr>
        <w:pStyle w:val="5"/>
        <w:ind w:left="1470" w:right="1470"/>
      </w:pPr>
    </w:p>
    <w:p w14:paraId="11BDDF5F">
      <w:pPr>
        <w:spacing w:line="400" w:lineRule="exact"/>
        <w:ind w:firstLine="964" w:firstLineChars="300"/>
        <w:rPr>
          <w:rFonts w:ascii="仿宋" w:hAnsi="仿宋" w:eastAsia="仿宋"/>
          <w:b/>
          <w:sz w:val="32"/>
          <w:szCs w:val="32"/>
        </w:rPr>
      </w:pPr>
    </w:p>
    <w:p w14:paraId="2E64AC55">
      <w:pPr>
        <w:spacing w:line="400" w:lineRule="exact"/>
        <w:ind w:firstLine="201" w:firstLineChars="50"/>
        <w:jc w:val="center"/>
        <w:rPr>
          <w:rFonts w:ascii="仿宋" w:hAnsi="仿宋" w:eastAsia="仿宋"/>
          <w:b/>
          <w:sz w:val="40"/>
          <w:szCs w:val="32"/>
        </w:rPr>
      </w:pPr>
      <w:r>
        <w:rPr>
          <w:rFonts w:hint="eastAsia" w:ascii="仿宋" w:hAnsi="仿宋" w:eastAsia="仿宋"/>
          <w:b/>
          <w:sz w:val="40"/>
          <w:szCs w:val="32"/>
          <w:lang w:val="en-US" w:eastAsia="zh-CN"/>
        </w:rPr>
        <w:t>西安市红会医院</w:t>
      </w:r>
      <w:r>
        <w:rPr>
          <w:rFonts w:hint="eastAsia" w:ascii="仿宋" w:hAnsi="仿宋" w:eastAsia="仿宋"/>
          <w:b/>
          <w:sz w:val="40"/>
          <w:szCs w:val="32"/>
        </w:rPr>
        <w:t>2025年绩效软件管理系统及运营咨询服务升级项目</w:t>
      </w:r>
    </w:p>
    <w:p w14:paraId="05A67BFC">
      <w:pPr>
        <w:ind w:firstLine="703"/>
        <w:jc w:val="center"/>
        <w:rPr>
          <w:rFonts w:ascii="仿宋" w:hAnsi="仿宋" w:eastAsia="仿宋" w:cs="仿宋_GB2312"/>
          <w:b/>
          <w:spacing w:val="-20"/>
          <w:sz w:val="32"/>
          <w:szCs w:val="32"/>
        </w:rPr>
      </w:pPr>
      <w:r>
        <w:rPr>
          <w:rFonts w:hint="eastAsia" w:ascii="仿宋" w:hAnsi="仿宋" w:eastAsia="仿宋" w:cs="仿宋_GB2312"/>
          <w:b/>
          <w:spacing w:val="-20"/>
          <w:sz w:val="32"/>
          <w:szCs w:val="32"/>
        </w:rPr>
        <w:t xml:space="preserve"> </w:t>
      </w:r>
    </w:p>
    <w:p w14:paraId="3949EA2B">
      <w:pPr>
        <w:ind w:firstLine="700"/>
        <w:jc w:val="center"/>
        <w:rPr>
          <w:rFonts w:ascii="仿宋" w:hAnsi="仿宋" w:eastAsia="仿宋" w:cs="仿宋_GB2312"/>
          <w:b/>
          <w:spacing w:val="-20"/>
          <w:sz w:val="32"/>
          <w:szCs w:val="32"/>
        </w:rPr>
      </w:pPr>
    </w:p>
    <w:p w14:paraId="1C46D921">
      <w:pPr>
        <w:ind w:firstLine="700"/>
        <w:jc w:val="center"/>
        <w:rPr>
          <w:rFonts w:ascii="仿宋" w:hAnsi="仿宋" w:eastAsia="仿宋" w:cs="仿宋_GB2312"/>
          <w:b/>
          <w:spacing w:val="-20"/>
          <w:sz w:val="32"/>
          <w:szCs w:val="32"/>
        </w:rPr>
      </w:pPr>
    </w:p>
    <w:p w14:paraId="11FBC810">
      <w:pPr>
        <w:jc w:val="center"/>
        <w:rPr>
          <w:rFonts w:hint="eastAsia" w:ascii="仿宋" w:hAnsi="仿宋" w:eastAsia="仿宋" w:cs="仿宋_GB2312"/>
          <w:b/>
          <w:sz w:val="44"/>
          <w:szCs w:val="44"/>
        </w:rPr>
      </w:pPr>
      <w:r>
        <w:rPr>
          <w:rFonts w:hint="eastAsia" w:ascii="仿宋" w:hAnsi="仿宋" w:eastAsia="仿宋" w:cs="仿宋_GB2312"/>
          <w:b/>
          <w:sz w:val="44"/>
          <w:szCs w:val="44"/>
        </w:rPr>
        <w:t>西安市红会医院</w:t>
      </w:r>
    </w:p>
    <w:p w14:paraId="17E8C31F">
      <w:pPr>
        <w:pStyle w:val="5"/>
      </w:pPr>
    </w:p>
    <w:p w14:paraId="7283E843">
      <w:pPr>
        <w:jc w:val="center"/>
        <w:rPr>
          <w:rFonts w:ascii="仿宋" w:hAnsi="仿宋" w:eastAsia="仿宋" w:cs="仿宋_GB2312"/>
          <w:b/>
          <w:sz w:val="44"/>
          <w:szCs w:val="44"/>
        </w:rPr>
      </w:pPr>
      <w:r>
        <w:rPr>
          <w:rFonts w:hint="eastAsia" w:ascii="仿宋" w:hAnsi="仿宋" w:eastAsia="仿宋" w:cs="仿宋_GB2312"/>
          <w:b/>
          <w:sz w:val="44"/>
          <w:szCs w:val="44"/>
        </w:rPr>
        <w:t>服 务 合 同</w:t>
      </w:r>
    </w:p>
    <w:p w14:paraId="411D198F">
      <w:pPr>
        <w:ind w:firstLine="803"/>
        <w:jc w:val="center"/>
        <w:rPr>
          <w:rFonts w:ascii="仿宋" w:hAnsi="仿宋" w:eastAsia="仿宋" w:cs="仿宋_GB2312"/>
          <w:sz w:val="32"/>
          <w:szCs w:val="32"/>
        </w:rPr>
      </w:pPr>
    </w:p>
    <w:p w14:paraId="38311035">
      <w:pPr>
        <w:ind w:firstLine="803"/>
        <w:jc w:val="center"/>
        <w:rPr>
          <w:rFonts w:ascii="仿宋" w:hAnsi="仿宋" w:eastAsia="仿宋" w:cs="仿宋_GB2312"/>
          <w:sz w:val="32"/>
          <w:szCs w:val="32"/>
        </w:rPr>
      </w:pPr>
    </w:p>
    <w:p w14:paraId="3A82B2A5">
      <w:pPr>
        <w:pStyle w:val="5"/>
        <w:rPr>
          <w:rFonts w:ascii="仿宋" w:hAnsi="仿宋" w:eastAsia="仿宋" w:cs="仿宋_GB2312"/>
          <w:sz w:val="32"/>
          <w:szCs w:val="32"/>
        </w:rPr>
      </w:pPr>
    </w:p>
    <w:p w14:paraId="7C423294">
      <w:pPr>
        <w:ind w:firstLine="803"/>
        <w:jc w:val="center"/>
        <w:rPr>
          <w:rFonts w:ascii="仿宋" w:hAnsi="仿宋" w:eastAsia="仿宋" w:cs="仿宋_GB2312"/>
          <w:sz w:val="32"/>
          <w:szCs w:val="32"/>
        </w:rPr>
      </w:pPr>
    </w:p>
    <w:p w14:paraId="5FBE16FF">
      <w:pPr>
        <w:ind w:firstLine="1280" w:firstLineChars="400"/>
        <w:rPr>
          <w:rFonts w:ascii="仿宋" w:hAnsi="仿宋" w:eastAsia="仿宋" w:cs="仿宋_GB2312"/>
          <w:sz w:val="32"/>
          <w:szCs w:val="32"/>
        </w:rPr>
      </w:pPr>
      <w:r>
        <w:rPr>
          <w:rFonts w:hint="eastAsia" w:ascii="仿宋" w:hAnsi="仿宋" w:eastAsia="仿宋" w:cs="仿宋_GB2312"/>
          <w:sz w:val="32"/>
          <w:szCs w:val="32"/>
        </w:rPr>
        <w:t>甲  方：西安市红会医院</w:t>
      </w:r>
    </w:p>
    <w:p w14:paraId="4A41D7D8">
      <w:pPr>
        <w:ind w:firstLine="1280" w:firstLineChars="400"/>
        <w:rPr>
          <w:rFonts w:ascii="仿宋" w:hAnsi="仿宋" w:eastAsia="仿宋" w:cs="仿宋_GB2312"/>
          <w:sz w:val="32"/>
          <w:szCs w:val="32"/>
        </w:rPr>
      </w:pPr>
      <w:r>
        <w:rPr>
          <w:rFonts w:hint="eastAsia" w:ascii="仿宋" w:hAnsi="仿宋" w:eastAsia="仿宋" w:cs="仿宋_GB2312"/>
          <w:sz w:val="32"/>
          <w:szCs w:val="32"/>
        </w:rPr>
        <w:t>乙  方：</w:t>
      </w:r>
    </w:p>
    <w:p w14:paraId="514CB1DE">
      <w:pPr>
        <w:ind w:firstLine="4000" w:firstLineChars="1250"/>
        <w:rPr>
          <w:rFonts w:hint="eastAsia" w:ascii="仿宋" w:hAnsi="仿宋" w:eastAsia="仿宋" w:cs="仿宋_GB2312"/>
          <w:sz w:val="32"/>
          <w:szCs w:val="32"/>
        </w:rPr>
      </w:pPr>
    </w:p>
    <w:p w14:paraId="4576181E">
      <w:pPr>
        <w:pStyle w:val="5"/>
        <w:rPr>
          <w:rFonts w:hint="eastAsia" w:ascii="仿宋" w:hAnsi="仿宋" w:eastAsia="仿宋" w:cs="仿宋_GB2312"/>
          <w:sz w:val="32"/>
          <w:szCs w:val="32"/>
        </w:rPr>
      </w:pPr>
    </w:p>
    <w:p w14:paraId="6F14F675">
      <w:pPr>
        <w:pStyle w:val="6"/>
        <w:rPr>
          <w:rFonts w:hint="eastAsia"/>
        </w:rPr>
      </w:pPr>
    </w:p>
    <w:p w14:paraId="40D31F1A">
      <w:pPr>
        <w:jc w:val="center"/>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年</w:t>
      </w:r>
    </w:p>
    <w:p w14:paraId="2F96742D">
      <w:pPr>
        <w:jc w:val="center"/>
        <w:rPr>
          <w:rFonts w:ascii="仿宋" w:hAnsi="仿宋" w:eastAsia="仿宋" w:cs="仿宋_GB2312"/>
          <w:sz w:val="32"/>
          <w:szCs w:val="32"/>
        </w:rPr>
      </w:pPr>
      <w:r>
        <w:rPr>
          <w:rFonts w:hint="eastAsia" w:ascii="仿宋" w:hAnsi="仿宋" w:eastAsia="仿宋" w:cs="仿宋_GB2312"/>
          <w:sz w:val="32"/>
          <w:szCs w:val="32"/>
        </w:rPr>
        <w:t>中国  西安</w:t>
      </w:r>
    </w:p>
    <w:p w14:paraId="55A71F8D">
      <w:pPr>
        <w:spacing w:line="400" w:lineRule="exact"/>
        <w:ind w:firstLine="803"/>
        <w:jc w:val="center"/>
        <w:rPr>
          <w:rFonts w:ascii="仿宋" w:hAnsi="仿宋" w:eastAsia="仿宋" w:cs="仿宋_GB2312"/>
          <w:b/>
          <w:sz w:val="32"/>
          <w:szCs w:val="32"/>
        </w:rPr>
      </w:pPr>
    </w:p>
    <w:p w14:paraId="784B1FDF">
      <w:pPr>
        <w:spacing w:line="400" w:lineRule="exact"/>
        <w:jc w:val="center"/>
        <w:rPr>
          <w:rFonts w:ascii="仿宋" w:hAnsi="仿宋" w:eastAsia="仿宋" w:cs="仿宋_GB2312"/>
          <w:b/>
          <w:sz w:val="32"/>
          <w:szCs w:val="32"/>
        </w:rPr>
      </w:pPr>
      <w:r>
        <w:rPr>
          <w:rFonts w:ascii="仿宋" w:hAnsi="仿宋" w:eastAsia="仿宋" w:cs="仿宋_GB2312"/>
          <w:b/>
          <w:sz w:val="32"/>
          <w:szCs w:val="32"/>
        </w:rPr>
        <w:br w:type="page"/>
      </w:r>
      <w:r>
        <w:rPr>
          <w:rFonts w:hint="eastAsia" w:ascii="仿宋" w:hAnsi="仿宋" w:eastAsia="仿宋" w:cs="仿宋_GB2312"/>
          <w:b/>
          <w:sz w:val="32"/>
          <w:szCs w:val="32"/>
        </w:rPr>
        <w:t>服 务 合 同</w:t>
      </w:r>
    </w:p>
    <w:p w14:paraId="27AB6480">
      <w:pPr>
        <w:spacing w:line="400" w:lineRule="exact"/>
        <w:rPr>
          <w:rFonts w:hint="eastAsia" w:ascii="仿宋" w:hAnsi="仿宋" w:eastAsia="仿宋" w:cs="宋体"/>
          <w:sz w:val="24"/>
        </w:rPr>
      </w:pPr>
    </w:p>
    <w:p w14:paraId="05AD949B">
      <w:pPr>
        <w:keepNext w:val="0"/>
        <w:keepLines w:val="0"/>
        <w:pageBreakBefore w:val="0"/>
        <w:wordWrap/>
        <w:overflowPunct/>
        <w:topLinePunct w:val="0"/>
        <w:bidi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甲方：西安市红会医院</w:t>
      </w:r>
    </w:p>
    <w:p w14:paraId="2FE6A839">
      <w:pPr>
        <w:keepNext w:val="0"/>
        <w:keepLines w:val="0"/>
        <w:pageBreakBefore w:val="0"/>
        <w:wordWrap/>
        <w:overflowPunct/>
        <w:topLinePunct w:val="0"/>
        <w:bidi w:val="0"/>
        <w:spacing w:line="400" w:lineRule="exact"/>
        <w:rPr>
          <w:rFonts w:hint="eastAsia" w:ascii="仿宋" w:hAnsi="仿宋" w:eastAsia="仿宋" w:cs="仿宋"/>
          <w:sz w:val="24"/>
          <w:szCs w:val="24"/>
        </w:rPr>
      </w:pPr>
    </w:p>
    <w:p w14:paraId="53F99CDB">
      <w:pPr>
        <w:keepNext w:val="0"/>
        <w:keepLines w:val="0"/>
        <w:pageBreakBefore w:val="0"/>
        <w:wordWrap/>
        <w:overflowPunct/>
        <w:topLinePunct w:val="0"/>
        <w:bidi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w:t>
      </w:r>
    </w:p>
    <w:p w14:paraId="5A6C925C">
      <w:pPr>
        <w:keepNext w:val="0"/>
        <w:keepLines w:val="0"/>
        <w:pageBreakBefore w:val="0"/>
        <w:wordWrap/>
        <w:overflowPunct/>
        <w:topLinePunct w:val="0"/>
        <w:bidi w:val="0"/>
        <w:spacing w:line="400" w:lineRule="exact"/>
        <w:ind w:firstLine="480" w:firstLineChars="200"/>
        <w:rPr>
          <w:rFonts w:hint="eastAsia" w:ascii="仿宋" w:hAnsi="仿宋" w:eastAsia="仿宋" w:cs="仿宋"/>
          <w:sz w:val="24"/>
          <w:szCs w:val="24"/>
        </w:rPr>
      </w:pPr>
    </w:p>
    <w:p w14:paraId="33B68A1D">
      <w:pPr>
        <w:keepNext w:val="0"/>
        <w:keepLines w:val="0"/>
        <w:pageBreakBefore w:val="0"/>
        <w:wordWrap/>
        <w:overflowPunct/>
        <w:topLinePunct w:val="0"/>
        <w:bidi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所需服务，按照采购程序，确定乙方为成交供应商。依据《中华人民共和国政府采购法》及实施条例、《中华人民共和国民法典》、成交供应商响应文件正本、成交通知书，经甲、乙双方协商，达成如下条款。</w:t>
      </w:r>
    </w:p>
    <w:p w14:paraId="6A9BFA77">
      <w:pPr>
        <w:pStyle w:val="10"/>
        <w:keepNext w:val="0"/>
        <w:keepLines w:val="0"/>
        <w:pageBreakBefore w:val="0"/>
        <w:numPr>
          <w:ilvl w:val="0"/>
          <w:numId w:val="0"/>
        </w:numPr>
        <w:tabs>
          <w:tab w:val="left" w:pos="480"/>
          <w:tab w:val="left" w:pos="1146"/>
        </w:tabs>
        <w:wordWrap/>
        <w:overflowPunct/>
        <w:topLinePunct w:val="0"/>
        <w:bidi w:val="0"/>
        <w:spacing w:line="400" w:lineRule="exact"/>
        <w:rPr>
          <w:rFonts w:hint="eastAsia" w:ascii="仿宋" w:hAnsi="仿宋" w:eastAsia="仿宋" w:cs="仿宋"/>
          <w:b/>
          <w:sz w:val="24"/>
          <w:szCs w:val="24"/>
        </w:rPr>
      </w:pPr>
      <w:r>
        <w:rPr>
          <w:rFonts w:hint="eastAsia" w:ascii="仿宋" w:hAnsi="仿宋" w:eastAsia="仿宋" w:cs="仿宋"/>
          <w:b/>
          <w:sz w:val="24"/>
          <w:szCs w:val="24"/>
          <w:lang w:eastAsia="zh-CN"/>
        </w:rPr>
        <w:t>一、</w:t>
      </w:r>
      <w:r>
        <w:rPr>
          <w:rFonts w:hint="eastAsia" w:ascii="仿宋" w:hAnsi="仿宋" w:eastAsia="仿宋" w:cs="仿宋"/>
          <w:b/>
          <w:sz w:val="24"/>
          <w:szCs w:val="24"/>
        </w:rPr>
        <w:t>合同标的物内容及数量</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2689"/>
        <w:gridCol w:w="2310"/>
        <w:gridCol w:w="2445"/>
      </w:tblGrid>
      <w:tr w14:paraId="22CD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31" w:type="pct"/>
            <w:noWrap w:val="0"/>
            <w:vAlign w:val="center"/>
          </w:tcPr>
          <w:p w14:paraId="53C1BEC8">
            <w:pPr>
              <w:keepNext w:val="0"/>
              <w:keepLines w:val="0"/>
              <w:pageBreakBefore w:val="0"/>
              <w:wordWrap/>
              <w:overflowPunct/>
              <w:topLinePunct w:val="0"/>
              <w:bidi w:val="0"/>
              <w:spacing w:line="400" w:lineRule="exact"/>
              <w:jc w:val="center"/>
              <w:rPr>
                <w:rFonts w:hint="eastAsia" w:ascii="仿宋" w:hAnsi="仿宋" w:eastAsia="仿宋" w:cs="仿宋"/>
                <w:sz w:val="24"/>
                <w:szCs w:val="24"/>
              </w:rPr>
            </w:pPr>
            <w:bookmarkStart w:id="0" w:name="_GoBack"/>
            <w:bookmarkEnd w:id="0"/>
            <w:r>
              <w:rPr>
                <w:rFonts w:hint="eastAsia" w:ascii="仿宋" w:hAnsi="仿宋" w:eastAsia="仿宋" w:cs="仿宋"/>
                <w:sz w:val="24"/>
                <w:szCs w:val="24"/>
              </w:rPr>
              <w:t>序号</w:t>
            </w:r>
          </w:p>
        </w:tc>
        <w:tc>
          <w:tcPr>
            <w:tcW w:w="1578" w:type="pct"/>
            <w:noWrap w:val="0"/>
            <w:vAlign w:val="center"/>
          </w:tcPr>
          <w:p w14:paraId="02B45FF6">
            <w:pPr>
              <w:keepNext w:val="0"/>
              <w:keepLines w:val="0"/>
              <w:pageBreakBefore w:val="0"/>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名称</w:t>
            </w:r>
          </w:p>
        </w:tc>
        <w:tc>
          <w:tcPr>
            <w:tcW w:w="1356" w:type="pct"/>
            <w:noWrap w:val="0"/>
            <w:vAlign w:val="center"/>
          </w:tcPr>
          <w:p w14:paraId="26D23234">
            <w:pPr>
              <w:keepNext w:val="0"/>
              <w:keepLines w:val="0"/>
              <w:pageBreakBefore w:val="0"/>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数量</w:t>
            </w:r>
          </w:p>
        </w:tc>
        <w:tc>
          <w:tcPr>
            <w:tcW w:w="1433" w:type="pct"/>
            <w:noWrap w:val="0"/>
            <w:vAlign w:val="center"/>
          </w:tcPr>
          <w:p w14:paraId="5581A7E0">
            <w:pPr>
              <w:keepNext w:val="0"/>
              <w:keepLines w:val="0"/>
              <w:pageBreakBefore w:val="0"/>
              <w:wordWrap/>
              <w:overflowPunct/>
              <w:topLinePunct w:val="0"/>
              <w:bidi w:val="0"/>
              <w:spacing w:line="400" w:lineRule="exact"/>
              <w:rPr>
                <w:rFonts w:hint="eastAsia" w:ascii="仿宋" w:hAnsi="仿宋" w:eastAsia="仿宋" w:cs="仿宋"/>
                <w:sz w:val="24"/>
                <w:szCs w:val="24"/>
              </w:rPr>
            </w:pPr>
            <w:r>
              <w:rPr>
                <w:rFonts w:hint="eastAsia" w:ascii="仿宋" w:hAnsi="仿宋" w:eastAsia="仿宋" w:cs="仿宋"/>
                <w:sz w:val="24"/>
                <w:szCs w:val="24"/>
              </w:rPr>
              <w:t>金额合计（小写）</w:t>
            </w:r>
          </w:p>
        </w:tc>
      </w:tr>
      <w:tr w14:paraId="4C77A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31" w:type="pct"/>
            <w:noWrap w:val="0"/>
            <w:vAlign w:val="center"/>
          </w:tcPr>
          <w:p w14:paraId="1368744C">
            <w:pPr>
              <w:keepNext w:val="0"/>
              <w:keepLines w:val="0"/>
              <w:pageBreakBefore w:val="0"/>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578" w:type="pct"/>
            <w:noWrap w:val="0"/>
            <w:vAlign w:val="center"/>
          </w:tcPr>
          <w:p w14:paraId="6C02A650">
            <w:pPr>
              <w:keepNext w:val="0"/>
              <w:keepLines w:val="0"/>
              <w:pageBreakBefore w:val="0"/>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2025年绩效软件管理系统及运营咨询服务升级</w:t>
            </w:r>
          </w:p>
        </w:tc>
        <w:tc>
          <w:tcPr>
            <w:tcW w:w="1356" w:type="pct"/>
            <w:noWrap w:val="0"/>
            <w:vAlign w:val="center"/>
          </w:tcPr>
          <w:p w14:paraId="140076DC">
            <w:pPr>
              <w:keepNext w:val="0"/>
              <w:keepLines w:val="0"/>
              <w:pageBreakBefore w:val="0"/>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1项</w:t>
            </w:r>
          </w:p>
        </w:tc>
        <w:tc>
          <w:tcPr>
            <w:tcW w:w="1433" w:type="pct"/>
            <w:noWrap w:val="0"/>
            <w:vAlign w:val="center"/>
          </w:tcPr>
          <w:p w14:paraId="5BFC1D32">
            <w:pPr>
              <w:keepNext w:val="0"/>
              <w:keepLines w:val="0"/>
              <w:pageBreakBefore w:val="0"/>
              <w:wordWrap/>
              <w:overflowPunct/>
              <w:topLinePunct w:val="0"/>
              <w:bidi w:val="0"/>
              <w:spacing w:line="400" w:lineRule="exact"/>
              <w:jc w:val="center"/>
              <w:rPr>
                <w:rFonts w:hint="eastAsia" w:ascii="仿宋" w:hAnsi="仿宋" w:eastAsia="仿宋" w:cs="仿宋"/>
                <w:sz w:val="24"/>
                <w:szCs w:val="24"/>
              </w:rPr>
            </w:pPr>
            <w:r>
              <w:rPr>
                <w:rFonts w:hint="eastAsia" w:ascii="仿宋" w:hAnsi="仿宋" w:eastAsia="仿宋" w:cs="仿宋"/>
                <w:sz w:val="24"/>
                <w:szCs w:val="24"/>
              </w:rPr>
              <w:t xml:space="preserve"> 元</w:t>
            </w:r>
          </w:p>
        </w:tc>
      </w:tr>
      <w:tr w14:paraId="1EC45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000" w:type="pct"/>
            <w:gridSpan w:val="4"/>
            <w:noWrap w:val="0"/>
            <w:vAlign w:val="center"/>
          </w:tcPr>
          <w:p w14:paraId="1FE2869C">
            <w:pPr>
              <w:keepNext w:val="0"/>
              <w:keepLines w:val="0"/>
              <w:pageBreakBefore w:val="0"/>
              <w:wordWrap/>
              <w:overflowPunct/>
              <w:topLinePunct w:val="0"/>
              <w:bidi w:val="0"/>
              <w:spacing w:line="400" w:lineRule="exact"/>
              <w:rPr>
                <w:rFonts w:hint="eastAsia" w:ascii="仿宋" w:hAnsi="仿宋" w:eastAsia="仿宋" w:cs="仿宋"/>
                <w:sz w:val="24"/>
                <w:szCs w:val="24"/>
              </w:rPr>
            </w:pPr>
            <w:r>
              <w:rPr>
                <w:rFonts w:hint="eastAsia" w:ascii="仿宋" w:hAnsi="仿宋" w:eastAsia="仿宋" w:cs="仿宋"/>
                <w:sz w:val="24"/>
                <w:szCs w:val="24"/>
              </w:rPr>
              <w:t>合同最高执行总价人民币：（小写）         元整      （大写）</w:t>
            </w:r>
          </w:p>
        </w:tc>
      </w:tr>
    </w:tbl>
    <w:p w14:paraId="61FCF967">
      <w:pPr>
        <w:keepNext w:val="0"/>
        <w:keepLines w:val="0"/>
        <w:pageBreakBefore w:val="0"/>
        <w:tabs>
          <w:tab w:val="left" w:pos="1155"/>
        </w:tabs>
        <w:wordWrap/>
        <w:overflowPunct/>
        <w:topLinePunct w:val="0"/>
        <w:bidi w:val="0"/>
        <w:spacing w:line="400" w:lineRule="exact"/>
        <w:rPr>
          <w:rFonts w:hint="eastAsia" w:ascii="仿宋" w:hAnsi="仿宋" w:eastAsia="仿宋" w:cs="仿宋"/>
          <w:b/>
          <w:sz w:val="24"/>
          <w:szCs w:val="24"/>
        </w:rPr>
      </w:pPr>
      <w:r>
        <w:rPr>
          <w:rFonts w:hint="eastAsia" w:ascii="仿宋" w:hAnsi="仿宋" w:eastAsia="仿宋" w:cs="仿宋"/>
          <w:b/>
          <w:sz w:val="24"/>
          <w:szCs w:val="24"/>
        </w:rPr>
        <w:t>二、服务期</w:t>
      </w:r>
    </w:p>
    <w:p w14:paraId="3EE68A2F">
      <w:pPr>
        <w:keepNext w:val="0"/>
        <w:keepLines w:val="0"/>
        <w:pageBreakBefore w:val="0"/>
        <w:wordWrap/>
        <w:overflowPunct/>
        <w:topLinePunct w:val="0"/>
        <w:bidi w:val="0"/>
        <w:spacing w:line="400" w:lineRule="exact"/>
        <w:ind w:firstLine="480" w:firstLineChars="200"/>
        <w:contextualSpacing/>
        <w:rPr>
          <w:rFonts w:hint="eastAsia" w:ascii="仿宋" w:hAnsi="仿宋" w:eastAsia="仿宋" w:cs="仿宋"/>
          <w:sz w:val="24"/>
          <w:szCs w:val="24"/>
        </w:rPr>
      </w:pPr>
      <w:r>
        <w:rPr>
          <w:rFonts w:hint="eastAsia" w:ascii="仿宋" w:hAnsi="仿宋" w:eastAsia="仿宋" w:cs="仿宋"/>
          <w:sz w:val="24"/>
          <w:szCs w:val="24"/>
        </w:rPr>
        <w:t>合同签订后6-8个月。</w:t>
      </w:r>
    </w:p>
    <w:p w14:paraId="43C78FBE">
      <w:pPr>
        <w:keepNext w:val="0"/>
        <w:keepLines w:val="0"/>
        <w:pageBreakBefore w:val="0"/>
        <w:tabs>
          <w:tab w:val="left" w:pos="5971"/>
        </w:tabs>
        <w:kinsoku w:val="0"/>
        <w:wordWrap/>
        <w:overflowPunct/>
        <w:topLinePunct w:val="0"/>
        <w:bidi w:val="0"/>
        <w:spacing w:line="400" w:lineRule="exact"/>
        <w:rPr>
          <w:rFonts w:hint="eastAsia" w:ascii="仿宋" w:hAnsi="仿宋" w:eastAsia="仿宋" w:cs="仿宋"/>
          <w:b/>
          <w:sz w:val="24"/>
          <w:szCs w:val="24"/>
        </w:rPr>
      </w:pPr>
      <w:r>
        <w:rPr>
          <w:rFonts w:hint="eastAsia" w:ascii="仿宋" w:hAnsi="仿宋" w:eastAsia="仿宋" w:cs="仿宋"/>
          <w:b/>
          <w:sz w:val="24"/>
          <w:szCs w:val="24"/>
        </w:rPr>
        <w:t>三、服务地点</w:t>
      </w:r>
    </w:p>
    <w:p w14:paraId="0DC8AD30">
      <w:pPr>
        <w:keepNext w:val="0"/>
        <w:keepLines w:val="0"/>
        <w:pageBreakBefore w:val="0"/>
        <w:tabs>
          <w:tab w:val="left" w:pos="5971"/>
        </w:tabs>
        <w:kinsoku w:val="0"/>
        <w:wordWrap/>
        <w:overflowPunct/>
        <w:topLinePunct w:val="0"/>
        <w:bidi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服务地点：甲方指定地点。</w:t>
      </w:r>
    </w:p>
    <w:p w14:paraId="2F4CDB0F">
      <w:pPr>
        <w:keepNext w:val="0"/>
        <w:keepLines w:val="0"/>
        <w:pageBreakBefore w:val="0"/>
        <w:tabs>
          <w:tab w:val="left" w:pos="480"/>
        </w:tabs>
        <w:wordWrap/>
        <w:overflowPunct/>
        <w:topLinePunct w:val="0"/>
        <w:bidi w:val="0"/>
        <w:spacing w:line="400" w:lineRule="exact"/>
        <w:rPr>
          <w:rFonts w:hint="eastAsia" w:ascii="仿宋" w:hAnsi="仿宋" w:eastAsia="仿宋" w:cs="仿宋"/>
          <w:b/>
          <w:sz w:val="24"/>
          <w:szCs w:val="24"/>
        </w:rPr>
      </w:pPr>
      <w:r>
        <w:rPr>
          <w:rFonts w:hint="eastAsia" w:ascii="仿宋" w:hAnsi="仿宋" w:eastAsia="仿宋" w:cs="仿宋"/>
          <w:b/>
          <w:sz w:val="24"/>
          <w:szCs w:val="24"/>
        </w:rPr>
        <w:t>四、合同价款</w:t>
      </w:r>
    </w:p>
    <w:p w14:paraId="7539F296">
      <w:pPr>
        <w:keepNext w:val="0"/>
        <w:keepLines w:val="0"/>
        <w:pageBreakBefore w:val="0"/>
        <w:wordWrap/>
        <w:overflowPunct/>
        <w:topLinePunct w:val="0"/>
        <w:bidi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（一）合同最高</w:t>
      </w:r>
      <w:r>
        <w:rPr>
          <w:rFonts w:hint="eastAsia" w:ascii="仿宋" w:hAnsi="仿宋" w:eastAsia="仿宋" w:cs="仿宋"/>
          <w:sz w:val="24"/>
          <w:szCs w:val="24"/>
        </w:rPr>
        <w:t>执行总价</w:t>
      </w:r>
      <w:r>
        <w:rPr>
          <w:rFonts w:hint="eastAsia" w:ascii="仿宋" w:hAnsi="仿宋" w:eastAsia="仿宋" w:cs="仿宋"/>
          <w:bCs/>
          <w:sz w:val="24"/>
          <w:szCs w:val="24"/>
        </w:rPr>
        <w:t>人民币：</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441FF84">
      <w:pPr>
        <w:keepNext w:val="0"/>
        <w:keepLines w:val="0"/>
        <w:pageBreakBefore w:val="0"/>
        <w:tabs>
          <w:tab w:val="left" w:pos="480"/>
        </w:tabs>
        <w:wordWrap/>
        <w:overflowPunct/>
        <w:topLinePunct w:val="0"/>
        <w:bidi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（二）合同</w:t>
      </w:r>
      <w:r>
        <w:rPr>
          <w:rFonts w:hint="eastAsia" w:ascii="仿宋" w:hAnsi="仿宋" w:eastAsia="仿宋" w:cs="仿宋"/>
          <w:bCs/>
          <w:sz w:val="24"/>
          <w:szCs w:val="24"/>
          <w:lang w:val="en-US" w:eastAsia="zh-CN"/>
        </w:rPr>
        <w:t>总价</w:t>
      </w:r>
      <w:r>
        <w:rPr>
          <w:rFonts w:hint="eastAsia" w:ascii="仿宋" w:hAnsi="仿宋" w:eastAsia="仿宋" w:cs="仿宋"/>
          <w:bCs/>
          <w:sz w:val="24"/>
          <w:szCs w:val="24"/>
        </w:rPr>
        <w:t>包括：完成服务所涉及到的</w:t>
      </w:r>
      <w:r>
        <w:rPr>
          <w:rFonts w:hint="eastAsia" w:ascii="仿宋" w:hAnsi="仿宋" w:eastAsia="仿宋" w:cs="仿宋"/>
          <w:bCs/>
          <w:sz w:val="24"/>
          <w:szCs w:val="24"/>
          <w:lang w:val="en-US" w:eastAsia="zh-CN"/>
        </w:rPr>
        <w:t>服务内容</w:t>
      </w:r>
      <w:r>
        <w:rPr>
          <w:rFonts w:hint="eastAsia" w:ascii="仿宋" w:hAnsi="仿宋" w:eastAsia="仿宋" w:cs="仿宋"/>
          <w:bCs/>
          <w:sz w:val="24"/>
          <w:szCs w:val="24"/>
        </w:rPr>
        <w:t>、人工、运输、保险及伴随货物服务等全部费用。</w:t>
      </w:r>
    </w:p>
    <w:p w14:paraId="743B6A7C">
      <w:pPr>
        <w:keepNext w:val="0"/>
        <w:keepLines w:val="0"/>
        <w:pageBreakBefore w:val="0"/>
        <w:tabs>
          <w:tab w:val="left" w:pos="480"/>
        </w:tabs>
        <w:wordWrap/>
        <w:overflowPunct/>
        <w:topLinePunct w:val="0"/>
        <w:bidi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（三）合同金额一次性包死，不受市场价格变化等因素的影响。</w:t>
      </w:r>
    </w:p>
    <w:p w14:paraId="5E68BDF6">
      <w:pPr>
        <w:keepNext w:val="0"/>
        <w:keepLines w:val="0"/>
        <w:pageBreakBefore w:val="0"/>
        <w:wordWrap/>
        <w:overflowPunct/>
        <w:topLinePunct w:val="0"/>
        <w:bidi w:val="0"/>
        <w:spacing w:line="400" w:lineRule="exact"/>
        <w:rPr>
          <w:rFonts w:hint="eastAsia" w:ascii="仿宋" w:hAnsi="仿宋" w:eastAsia="仿宋" w:cs="仿宋"/>
          <w:b/>
          <w:sz w:val="24"/>
          <w:szCs w:val="24"/>
        </w:rPr>
      </w:pPr>
      <w:r>
        <w:rPr>
          <w:rFonts w:hint="eastAsia" w:ascii="仿宋" w:hAnsi="仿宋" w:eastAsia="仿宋" w:cs="仿宋"/>
          <w:b/>
          <w:sz w:val="24"/>
          <w:szCs w:val="24"/>
        </w:rPr>
        <w:t>五、款项结算：</w:t>
      </w:r>
    </w:p>
    <w:p w14:paraId="23856BE9">
      <w:pPr>
        <w:keepNext w:val="0"/>
        <w:keepLines w:val="0"/>
        <w:pageBreakBefore w:val="0"/>
        <w:wordWrap/>
        <w:overflowPunct/>
        <w:topLinePunct w:val="0"/>
        <w:bidi w:val="0"/>
        <w:spacing w:line="400" w:lineRule="exact"/>
        <w:ind w:firstLine="480" w:firstLineChars="200"/>
        <w:rPr>
          <w:rFonts w:hint="eastAsia" w:ascii="仿宋" w:hAnsi="仿宋" w:eastAsia="仿宋" w:cs="仿宋"/>
          <w:bCs/>
          <w:kern w:val="36"/>
          <w:sz w:val="24"/>
          <w:szCs w:val="24"/>
        </w:rPr>
      </w:pPr>
      <w:r>
        <w:rPr>
          <w:rFonts w:hint="eastAsia" w:ascii="仿宋" w:hAnsi="仿宋" w:eastAsia="仿宋" w:cs="仿宋"/>
          <w:bCs/>
          <w:kern w:val="36"/>
          <w:sz w:val="24"/>
          <w:szCs w:val="24"/>
        </w:rPr>
        <w:t>（一）付款方式：</w:t>
      </w:r>
    </w:p>
    <w:p w14:paraId="0A39F029">
      <w:pPr>
        <w:keepNext w:val="0"/>
        <w:keepLines w:val="0"/>
        <w:pageBreakBefore w:val="0"/>
        <w:wordWrap/>
        <w:overflowPunct/>
        <w:topLinePunct w:val="0"/>
        <w:bidi w:val="0"/>
        <w:spacing w:line="400" w:lineRule="exact"/>
        <w:ind w:firstLine="480" w:firstLineChars="200"/>
        <w:rPr>
          <w:rFonts w:hint="eastAsia" w:ascii="仿宋" w:hAnsi="仿宋" w:eastAsia="仿宋" w:cs="仿宋"/>
          <w:bCs/>
          <w:kern w:val="36"/>
          <w:sz w:val="24"/>
          <w:szCs w:val="24"/>
        </w:rPr>
      </w:pPr>
      <w:r>
        <w:rPr>
          <w:rFonts w:hint="eastAsia" w:ascii="仿宋" w:hAnsi="仿宋" w:eastAsia="仿宋" w:cs="仿宋"/>
          <w:bCs/>
          <w:kern w:val="36"/>
          <w:sz w:val="24"/>
          <w:szCs w:val="24"/>
        </w:rPr>
        <w:t>（1）履约保证金的收取与退回：在中标结果公示发布后5个工作日内乙方将项目履约保证金（中标总金额的5%）转账至甲方基本户,未按照招标文件要求按时足额缴纳履约保证金的，甲方将取消乙方中标资格，且无需承担任何责任，甲方可重新组织招标活动。合同所约定事宜完成，无任何问题，甲方向乙方无息退还履约保证金。</w:t>
      </w:r>
    </w:p>
    <w:p w14:paraId="7B75A5FA">
      <w:pPr>
        <w:keepNext w:val="0"/>
        <w:keepLines w:val="0"/>
        <w:pageBreakBefore w:val="0"/>
        <w:wordWrap/>
        <w:overflowPunct/>
        <w:topLinePunct w:val="0"/>
        <w:bidi w:val="0"/>
        <w:spacing w:line="400" w:lineRule="exact"/>
        <w:ind w:firstLine="480" w:firstLineChars="200"/>
        <w:rPr>
          <w:rFonts w:hint="eastAsia" w:ascii="仿宋" w:hAnsi="仿宋" w:eastAsia="仿宋" w:cs="仿宋"/>
          <w:bCs/>
          <w:kern w:val="36"/>
          <w:sz w:val="24"/>
          <w:szCs w:val="24"/>
        </w:rPr>
      </w:pPr>
      <w:r>
        <w:rPr>
          <w:rFonts w:hint="eastAsia" w:ascii="仿宋" w:hAnsi="仿宋" w:eastAsia="仿宋" w:cs="仿宋"/>
          <w:bCs/>
          <w:kern w:val="36"/>
          <w:sz w:val="24"/>
          <w:szCs w:val="24"/>
        </w:rPr>
        <w:t>（2）签订合同，乙方现场人员到位及软件环境安装完毕，支付合同总价40%，安装调试完成并验收合格后，支付合同总价60%。</w:t>
      </w:r>
    </w:p>
    <w:p w14:paraId="41325895">
      <w:pPr>
        <w:keepNext w:val="0"/>
        <w:keepLines w:val="0"/>
        <w:pageBreakBefore w:val="0"/>
        <w:wordWrap/>
        <w:overflowPunct/>
        <w:topLinePunct w:val="0"/>
        <w:bidi w:val="0"/>
        <w:spacing w:line="400" w:lineRule="exact"/>
        <w:ind w:firstLine="480" w:firstLineChars="200"/>
        <w:rPr>
          <w:rFonts w:hint="eastAsia" w:ascii="仿宋" w:hAnsi="仿宋" w:eastAsia="仿宋" w:cs="仿宋"/>
          <w:bCs/>
          <w:kern w:val="36"/>
          <w:sz w:val="24"/>
          <w:szCs w:val="24"/>
        </w:rPr>
      </w:pPr>
      <w:r>
        <w:rPr>
          <w:rFonts w:hint="eastAsia" w:ascii="仿宋" w:hAnsi="仿宋" w:eastAsia="仿宋" w:cs="仿宋"/>
          <w:bCs/>
          <w:kern w:val="36"/>
          <w:sz w:val="24"/>
          <w:szCs w:val="24"/>
        </w:rPr>
        <w:t>（二）支付方式：银行转账。</w:t>
      </w:r>
    </w:p>
    <w:p w14:paraId="68378DB6">
      <w:pPr>
        <w:keepNext w:val="0"/>
        <w:keepLines w:val="0"/>
        <w:pageBreakBefore w:val="0"/>
        <w:wordWrap/>
        <w:overflowPunct/>
        <w:topLinePunct w:val="0"/>
        <w:bidi w:val="0"/>
        <w:spacing w:line="400" w:lineRule="exact"/>
        <w:ind w:firstLine="480" w:firstLineChars="200"/>
        <w:rPr>
          <w:rFonts w:hint="eastAsia" w:ascii="仿宋" w:hAnsi="仿宋" w:eastAsia="仿宋" w:cs="仿宋"/>
          <w:bCs/>
          <w:kern w:val="36"/>
          <w:sz w:val="24"/>
          <w:szCs w:val="24"/>
        </w:rPr>
      </w:pPr>
      <w:r>
        <w:rPr>
          <w:rFonts w:hint="eastAsia" w:ascii="仿宋" w:hAnsi="仿宋" w:eastAsia="仿宋" w:cs="仿宋"/>
          <w:bCs/>
          <w:kern w:val="36"/>
          <w:sz w:val="24"/>
          <w:szCs w:val="24"/>
        </w:rPr>
        <w:t>乙方确认以下信息为收款信息：</w:t>
      </w:r>
    </w:p>
    <w:p w14:paraId="4A505C1E">
      <w:pPr>
        <w:keepNext w:val="0"/>
        <w:keepLines w:val="0"/>
        <w:pageBreakBefore w:val="0"/>
        <w:wordWrap/>
        <w:overflowPunct/>
        <w:topLinePunct w:val="0"/>
        <w:bidi w:val="0"/>
        <w:spacing w:line="400" w:lineRule="exact"/>
        <w:ind w:firstLine="480" w:firstLineChars="200"/>
        <w:rPr>
          <w:rFonts w:hint="eastAsia" w:ascii="仿宋" w:hAnsi="仿宋" w:eastAsia="仿宋" w:cs="仿宋"/>
          <w:bCs/>
          <w:kern w:val="36"/>
          <w:sz w:val="24"/>
          <w:szCs w:val="24"/>
        </w:rPr>
      </w:pPr>
      <w:r>
        <w:rPr>
          <w:rFonts w:hint="eastAsia" w:ascii="仿宋" w:hAnsi="仿宋" w:eastAsia="仿宋" w:cs="仿宋"/>
          <w:bCs/>
          <w:kern w:val="36"/>
          <w:sz w:val="24"/>
          <w:szCs w:val="24"/>
        </w:rPr>
        <w:t>开户名：</w:t>
      </w:r>
    </w:p>
    <w:p w14:paraId="4C1D9F21">
      <w:pPr>
        <w:keepNext w:val="0"/>
        <w:keepLines w:val="0"/>
        <w:pageBreakBefore w:val="0"/>
        <w:wordWrap/>
        <w:overflowPunct/>
        <w:topLinePunct w:val="0"/>
        <w:bidi w:val="0"/>
        <w:spacing w:line="400" w:lineRule="exact"/>
        <w:ind w:firstLine="480" w:firstLineChars="200"/>
        <w:rPr>
          <w:rFonts w:hint="eastAsia" w:ascii="仿宋" w:hAnsi="仿宋" w:eastAsia="仿宋" w:cs="仿宋"/>
          <w:bCs/>
          <w:kern w:val="36"/>
          <w:sz w:val="24"/>
          <w:szCs w:val="24"/>
        </w:rPr>
      </w:pPr>
      <w:r>
        <w:rPr>
          <w:rFonts w:hint="eastAsia" w:ascii="仿宋" w:hAnsi="仿宋" w:eastAsia="仿宋" w:cs="仿宋"/>
          <w:bCs/>
          <w:kern w:val="36"/>
          <w:sz w:val="24"/>
          <w:szCs w:val="24"/>
        </w:rPr>
        <w:t>开户行：</w:t>
      </w:r>
    </w:p>
    <w:p w14:paraId="4D6CCACF">
      <w:pPr>
        <w:keepNext w:val="0"/>
        <w:keepLines w:val="0"/>
        <w:pageBreakBefore w:val="0"/>
        <w:wordWrap/>
        <w:overflowPunct/>
        <w:topLinePunct w:val="0"/>
        <w:bidi w:val="0"/>
        <w:spacing w:line="400" w:lineRule="exact"/>
        <w:ind w:firstLine="470" w:firstLineChars="196"/>
        <w:rPr>
          <w:rFonts w:hint="eastAsia" w:ascii="仿宋" w:hAnsi="仿宋" w:eastAsia="仿宋" w:cs="仿宋"/>
          <w:bCs/>
          <w:kern w:val="36"/>
          <w:sz w:val="24"/>
          <w:szCs w:val="24"/>
        </w:rPr>
      </w:pPr>
      <w:r>
        <w:rPr>
          <w:rFonts w:hint="eastAsia" w:ascii="仿宋" w:hAnsi="仿宋" w:eastAsia="仿宋" w:cs="仿宋"/>
          <w:bCs/>
          <w:kern w:val="36"/>
          <w:sz w:val="24"/>
          <w:szCs w:val="24"/>
        </w:rPr>
        <w:t>账号：</w:t>
      </w:r>
    </w:p>
    <w:p w14:paraId="2AE69345">
      <w:pPr>
        <w:keepNext w:val="0"/>
        <w:keepLines w:val="0"/>
        <w:pageBreakBefore w:val="0"/>
        <w:tabs>
          <w:tab w:val="left" w:pos="1155"/>
        </w:tabs>
        <w:wordWrap/>
        <w:overflowPunct/>
        <w:topLinePunct w:val="0"/>
        <w:bidi w:val="0"/>
        <w:spacing w:line="400" w:lineRule="exact"/>
        <w:ind w:firstLine="480" w:firstLineChars="200"/>
        <w:rPr>
          <w:rFonts w:hint="eastAsia" w:ascii="仿宋" w:hAnsi="仿宋" w:eastAsia="仿宋" w:cs="仿宋"/>
          <w:b/>
          <w:sz w:val="24"/>
          <w:szCs w:val="24"/>
        </w:rPr>
      </w:pPr>
      <w:r>
        <w:rPr>
          <w:rFonts w:hint="eastAsia" w:ascii="仿宋" w:hAnsi="仿宋" w:eastAsia="仿宋" w:cs="仿宋"/>
          <w:bCs/>
          <w:kern w:val="36"/>
          <w:sz w:val="24"/>
          <w:szCs w:val="24"/>
        </w:rPr>
        <w:t>（三）结算方式：验收合格后填写项目验收单，发票按照</w:t>
      </w:r>
      <w:r>
        <w:rPr>
          <w:rFonts w:hint="eastAsia" w:ascii="仿宋" w:hAnsi="仿宋" w:eastAsia="仿宋" w:cs="仿宋"/>
          <w:bCs/>
          <w:sz w:val="24"/>
          <w:szCs w:val="24"/>
        </w:rPr>
        <w:t>验收金额</w:t>
      </w:r>
      <w:r>
        <w:rPr>
          <w:rFonts w:hint="eastAsia" w:ascii="仿宋" w:hAnsi="仿宋" w:eastAsia="仿宋" w:cs="仿宋"/>
          <w:bCs/>
          <w:kern w:val="36"/>
          <w:sz w:val="24"/>
          <w:szCs w:val="24"/>
        </w:rPr>
        <w:t>直开甲方，</w:t>
      </w:r>
      <w:r>
        <w:rPr>
          <w:rFonts w:hint="eastAsia" w:ascii="仿宋" w:hAnsi="仿宋" w:eastAsia="仿宋" w:cs="仿宋"/>
          <w:sz w:val="24"/>
          <w:szCs w:val="24"/>
        </w:rPr>
        <w:t>乙</w:t>
      </w:r>
      <w:r>
        <w:rPr>
          <w:rFonts w:hint="eastAsia" w:ascii="仿宋" w:hAnsi="仿宋" w:eastAsia="仿宋" w:cs="仿宋"/>
          <w:bCs/>
          <w:kern w:val="36"/>
          <w:sz w:val="24"/>
          <w:szCs w:val="24"/>
        </w:rPr>
        <w:t>方持服务合同、等额合规发票、项目验收合格单与甲方结算。</w:t>
      </w:r>
    </w:p>
    <w:p w14:paraId="6392CF95">
      <w:pPr>
        <w:keepNext w:val="0"/>
        <w:keepLines w:val="0"/>
        <w:pageBreakBefore w:val="0"/>
        <w:wordWrap/>
        <w:overflowPunct/>
        <w:topLinePunct w:val="0"/>
        <w:bidi w:val="0"/>
        <w:spacing w:line="400" w:lineRule="exact"/>
        <w:contextualSpacing/>
        <w:rPr>
          <w:rFonts w:hint="eastAsia" w:ascii="仿宋" w:hAnsi="仿宋" w:eastAsia="仿宋" w:cs="仿宋"/>
          <w:b/>
          <w:sz w:val="24"/>
          <w:szCs w:val="24"/>
        </w:rPr>
      </w:pPr>
      <w:r>
        <w:rPr>
          <w:rFonts w:hint="eastAsia" w:ascii="仿宋" w:hAnsi="仿宋" w:eastAsia="仿宋" w:cs="仿宋"/>
          <w:b/>
          <w:sz w:val="24"/>
          <w:szCs w:val="24"/>
          <w:lang w:val="en-US" w:eastAsia="zh-CN"/>
        </w:rPr>
        <w:t>六</w:t>
      </w:r>
      <w:r>
        <w:rPr>
          <w:rFonts w:hint="eastAsia" w:ascii="仿宋" w:hAnsi="仿宋" w:eastAsia="仿宋" w:cs="仿宋"/>
          <w:b/>
          <w:sz w:val="24"/>
          <w:szCs w:val="24"/>
        </w:rPr>
        <w:t>、成果交付要求：</w:t>
      </w:r>
    </w:p>
    <w:p w14:paraId="5CB27B9A">
      <w:pPr>
        <w:keepNext w:val="0"/>
        <w:keepLines w:val="0"/>
        <w:pageBreakBefore w:val="0"/>
        <w:wordWrap/>
        <w:overflowPunct/>
        <w:topLinePunct w:val="0"/>
        <w:bidi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乙方向甲方交付的服务产出物主要是：关于甲方的绩效管理的调研报告以及甲方业务部门工作量绩效工资分配方案，如以《西安市红会医院的绩效管理调研报告》《西安市红会医院业务部门工作量绩效工资分配方案》命名的书面文件。</w:t>
      </w:r>
    </w:p>
    <w:p w14:paraId="52B4F229">
      <w:pPr>
        <w:keepNext w:val="0"/>
        <w:keepLines w:val="0"/>
        <w:pageBreakBefore w:val="0"/>
        <w:wordWrap/>
        <w:overflowPunct/>
        <w:topLinePunct w:val="0"/>
        <w:bidi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软件系统要求将软件系统安装到甲方指定的服务器上并能够正常运行。</w:t>
      </w:r>
    </w:p>
    <w:p w14:paraId="1714CC90">
      <w:pPr>
        <w:keepNext w:val="0"/>
        <w:keepLines w:val="0"/>
        <w:pageBreakBefore w:val="0"/>
        <w:numPr>
          <w:ilvl w:val="0"/>
          <w:numId w:val="0"/>
        </w:numPr>
        <w:tabs>
          <w:tab w:val="left" w:pos="1155"/>
        </w:tabs>
        <w:wordWrap/>
        <w:overflowPunct/>
        <w:topLinePunct w:val="0"/>
        <w:bidi w:val="0"/>
        <w:spacing w:line="400" w:lineRule="exact"/>
        <w:rPr>
          <w:rFonts w:hint="eastAsia" w:ascii="仿宋" w:hAnsi="仿宋" w:eastAsia="仿宋" w:cs="仿宋"/>
          <w:b/>
          <w:sz w:val="24"/>
          <w:szCs w:val="24"/>
        </w:rPr>
      </w:pPr>
      <w:r>
        <w:rPr>
          <w:rFonts w:hint="eastAsia" w:ascii="仿宋" w:hAnsi="仿宋" w:eastAsia="仿宋" w:cs="仿宋"/>
          <w:b/>
          <w:sz w:val="24"/>
          <w:szCs w:val="24"/>
          <w:lang w:val="en-US" w:eastAsia="zh-CN"/>
        </w:rPr>
        <w:t>七、质量验收标准或规范</w:t>
      </w:r>
      <w:r>
        <w:rPr>
          <w:rFonts w:hint="eastAsia" w:ascii="仿宋" w:hAnsi="仿宋" w:eastAsia="仿宋" w:cs="仿宋"/>
          <w:b/>
          <w:sz w:val="24"/>
          <w:szCs w:val="24"/>
        </w:rPr>
        <w:t>：</w:t>
      </w:r>
    </w:p>
    <w:p w14:paraId="6AF7F7AE">
      <w:pPr>
        <w:keepNext w:val="0"/>
        <w:keepLines w:val="0"/>
        <w:pageBreakBefore w:val="0"/>
        <w:numPr>
          <w:ilvl w:val="0"/>
          <w:numId w:val="0"/>
        </w:numPr>
        <w:tabs>
          <w:tab w:val="left" w:pos="1155"/>
        </w:tabs>
        <w:wordWrap/>
        <w:overflowPunct/>
        <w:topLinePunct w:val="0"/>
        <w:bidi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咨询服务当产出上述交付成果及培训工作。</w:t>
      </w:r>
    </w:p>
    <w:p w14:paraId="2E44545B">
      <w:pPr>
        <w:keepNext w:val="0"/>
        <w:keepLines w:val="0"/>
        <w:pageBreakBefore w:val="0"/>
        <w:numPr>
          <w:ilvl w:val="0"/>
          <w:numId w:val="0"/>
        </w:numPr>
        <w:tabs>
          <w:tab w:val="left" w:pos="1155"/>
        </w:tabs>
        <w:wordWrap/>
        <w:overflowPunct/>
        <w:topLinePunct w:val="0"/>
        <w:bidi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2.按新绩效方案正常发放三个月及运营试点科室方案落地三个月。</w:t>
      </w:r>
    </w:p>
    <w:p w14:paraId="1C9D1540">
      <w:pPr>
        <w:keepNext w:val="0"/>
        <w:keepLines w:val="0"/>
        <w:pageBreakBefore w:val="0"/>
        <w:tabs>
          <w:tab w:val="left" w:pos="0"/>
          <w:tab w:val="center" w:pos="4153"/>
        </w:tabs>
        <w:wordWrap/>
        <w:overflowPunct/>
        <w:topLinePunct w:val="0"/>
        <w:bidi w:val="0"/>
        <w:spacing w:line="400" w:lineRule="exact"/>
        <w:rPr>
          <w:rFonts w:hint="eastAsia" w:ascii="仿宋" w:hAnsi="仿宋" w:eastAsia="仿宋" w:cs="仿宋"/>
          <w:b/>
          <w:sz w:val="24"/>
          <w:szCs w:val="24"/>
        </w:rPr>
      </w:pPr>
      <w:r>
        <w:rPr>
          <w:rFonts w:hint="eastAsia" w:ascii="仿宋" w:hAnsi="仿宋" w:eastAsia="仿宋" w:cs="仿宋"/>
          <w:b/>
          <w:sz w:val="24"/>
          <w:szCs w:val="24"/>
          <w:lang w:val="en-US" w:eastAsia="zh-CN"/>
        </w:rPr>
        <w:t>八</w:t>
      </w:r>
      <w:r>
        <w:rPr>
          <w:rFonts w:hint="eastAsia" w:ascii="仿宋" w:hAnsi="仿宋" w:eastAsia="仿宋" w:cs="仿宋"/>
          <w:b/>
          <w:sz w:val="24"/>
          <w:szCs w:val="24"/>
        </w:rPr>
        <w:t>、违约责任</w:t>
      </w:r>
    </w:p>
    <w:p w14:paraId="1FFD2AA6">
      <w:pPr>
        <w:keepNext w:val="0"/>
        <w:keepLines w:val="0"/>
        <w:pageBreakBefore w:val="0"/>
        <w:wordWrap/>
        <w:overflowPunct/>
        <w:topLinePunct w:val="0"/>
        <w:bidi w:val="0"/>
        <w:spacing w:line="400" w:lineRule="exact"/>
        <w:ind w:firstLine="480"/>
        <w:jc w:val="left"/>
        <w:rPr>
          <w:rFonts w:hint="eastAsia" w:ascii="仿宋" w:hAnsi="仿宋" w:eastAsia="仿宋" w:cs="仿宋"/>
          <w:sz w:val="24"/>
          <w:szCs w:val="24"/>
        </w:rPr>
      </w:pPr>
      <w:r>
        <w:rPr>
          <w:rFonts w:hint="eastAsia" w:ascii="仿宋" w:hAnsi="仿宋" w:eastAsia="仿宋" w:cs="仿宋"/>
          <w:sz w:val="24"/>
          <w:szCs w:val="24"/>
        </w:rPr>
        <w:t>1.按《中华人民共和国民法典》中的相关条款执行。</w:t>
      </w:r>
    </w:p>
    <w:p w14:paraId="2EC0392C">
      <w:pPr>
        <w:keepNext w:val="0"/>
        <w:keepLines w:val="0"/>
        <w:pageBreakBefore w:val="0"/>
        <w:wordWrap/>
        <w:overflowPunct/>
        <w:topLinePunct w:val="0"/>
        <w:bidi w:val="0"/>
        <w:spacing w:line="400" w:lineRule="exact"/>
        <w:ind w:firstLine="480"/>
        <w:jc w:val="left"/>
        <w:rPr>
          <w:rFonts w:hint="eastAsia" w:ascii="仿宋" w:hAnsi="仿宋" w:eastAsia="仿宋" w:cs="仿宋"/>
          <w:sz w:val="24"/>
          <w:szCs w:val="24"/>
        </w:rPr>
      </w:pPr>
      <w:r>
        <w:rPr>
          <w:rFonts w:hint="eastAsia" w:ascii="仿宋" w:hAnsi="仿宋" w:eastAsia="仿宋" w:cs="仿宋"/>
          <w:sz w:val="24"/>
          <w:szCs w:val="24"/>
        </w:rPr>
        <w:t>2.未按合同要求履行合同义务，所提供服务质量不能满足合同约定的技术要求，在约定的条件下，乙方必须无条件更换，提高技术，完善质量，否则，甲方有权解除合同，解除合同书面通知书到达乙方之日视为合同已解除，并按以下三种方式追究乙方的违约责任：（1）乙方赔偿甲方解除合同的全部损失（包括但不限于重新采购产生的费用、甲方对第三方的违约损失，以及可能产生的律师费、诉讼费等全部费用）；（2）乙方支付甲方违约金，违约金计算方法：以合同总价为基数，支付甲方合同总价的30%为违约金；（3）请政府采购管理部门对其违约行为进行追究。</w:t>
      </w:r>
    </w:p>
    <w:p w14:paraId="3B2C7BC3">
      <w:pPr>
        <w:keepNext w:val="0"/>
        <w:keepLines w:val="0"/>
        <w:pageBreakBefore w:val="0"/>
        <w:wordWrap/>
        <w:overflowPunct/>
        <w:topLinePunct w:val="0"/>
        <w:bidi w:val="0"/>
        <w:spacing w:line="400" w:lineRule="exact"/>
        <w:ind w:firstLine="480"/>
        <w:jc w:val="left"/>
        <w:rPr>
          <w:rFonts w:hint="eastAsia" w:ascii="仿宋" w:hAnsi="仿宋" w:eastAsia="仿宋" w:cs="仿宋"/>
          <w:sz w:val="24"/>
          <w:szCs w:val="24"/>
        </w:rPr>
      </w:pPr>
      <w:r>
        <w:rPr>
          <w:rFonts w:hint="eastAsia" w:ascii="仿宋" w:hAnsi="仿宋" w:eastAsia="仿宋" w:cs="仿宋"/>
          <w:sz w:val="24"/>
          <w:szCs w:val="24"/>
        </w:rPr>
        <w:t>3.在合作期内，一方违反本合同约定，另一方可以视情况中止履行相关义务并要求违约方限期履行，待违约方在守约方规定的合理期限内履行完毕相关义务后，守约方视情况决定是否恢复履行其义务；若（1）守约方决定不再恢复本合同项下义务；（2）违约方未在限期内履行完毕其义务；（3）违约方明确表示其不再履行其义务；（4）违约方以实际行动表示不再履行其义务；守约方有权单方面解除本协议，协议自书面解除通知书到达违约方时解除。给守约方造成损失的，违约方还应当在损失范围内进行赔偿，另支付守约方合同总价款30%的违约金。本条款所指损失：包括但不限于律师费、调查取证费、差旅费、鉴定费等全部费用。</w:t>
      </w:r>
    </w:p>
    <w:p w14:paraId="3CB8D9BF">
      <w:pPr>
        <w:keepNext w:val="0"/>
        <w:keepLines w:val="0"/>
        <w:pageBreakBefore w:val="0"/>
        <w:wordWrap/>
        <w:overflowPunct/>
        <w:topLinePunct w:val="0"/>
        <w:bidi w:val="0"/>
        <w:spacing w:line="400" w:lineRule="exact"/>
        <w:ind w:firstLine="480"/>
        <w:jc w:val="left"/>
        <w:rPr>
          <w:rFonts w:hint="eastAsia" w:ascii="仿宋" w:hAnsi="仿宋" w:eastAsia="仿宋" w:cs="仿宋"/>
          <w:sz w:val="24"/>
          <w:szCs w:val="24"/>
        </w:rPr>
      </w:pPr>
      <w:r>
        <w:rPr>
          <w:rFonts w:hint="eastAsia" w:ascii="仿宋" w:hAnsi="仿宋" w:eastAsia="仿宋" w:cs="仿宋"/>
          <w:sz w:val="24"/>
          <w:szCs w:val="24"/>
        </w:rPr>
        <w:t>4.争议解决</w:t>
      </w:r>
    </w:p>
    <w:p w14:paraId="7D9B2A75">
      <w:pPr>
        <w:keepNext w:val="0"/>
        <w:keepLines w:val="0"/>
        <w:pageBreakBefore w:val="0"/>
        <w:tabs>
          <w:tab w:val="left" w:pos="0"/>
          <w:tab w:val="center" w:pos="4153"/>
        </w:tabs>
        <w:wordWrap/>
        <w:overflowPunct/>
        <w:topLinePunct w:val="0"/>
        <w:bidi w:val="0"/>
        <w:spacing w:line="400" w:lineRule="exact"/>
        <w:ind w:firstLine="602"/>
        <w:rPr>
          <w:rFonts w:hint="eastAsia" w:ascii="仿宋" w:hAnsi="仿宋" w:eastAsia="仿宋" w:cs="仿宋"/>
          <w:sz w:val="24"/>
          <w:szCs w:val="24"/>
        </w:rPr>
      </w:pPr>
      <w:r>
        <w:rPr>
          <w:rFonts w:hint="eastAsia" w:ascii="仿宋" w:hAnsi="仿宋" w:eastAsia="仿宋" w:cs="仿宋"/>
          <w:sz w:val="24"/>
          <w:szCs w:val="24"/>
        </w:rPr>
        <w:t>同执行过程中如发生纠纷,双方应尽可能协商解决,若协商不成时, 可向甲方所在地人民法院提起诉讼。</w:t>
      </w:r>
    </w:p>
    <w:p w14:paraId="1D316754">
      <w:pPr>
        <w:keepNext w:val="0"/>
        <w:keepLines w:val="0"/>
        <w:pageBreakBefore w:val="0"/>
        <w:tabs>
          <w:tab w:val="left" w:pos="0"/>
          <w:tab w:val="center" w:pos="4153"/>
        </w:tabs>
        <w:wordWrap/>
        <w:overflowPunct/>
        <w:topLinePunct w:val="0"/>
        <w:bidi w:val="0"/>
        <w:spacing w:line="400" w:lineRule="exact"/>
        <w:rPr>
          <w:rFonts w:hint="eastAsia" w:ascii="仿宋" w:hAnsi="仿宋" w:eastAsia="仿宋" w:cs="仿宋"/>
          <w:b/>
          <w:sz w:val="24"/>
          <w:szCs w:val="24"/>
        </w:rPr>
      </w:pPr>
      <w:r>
        <w:rPr>
          <w:rFonts w:hint="eastAsia" w:ascii="仿宋" w:hAnsi="仿宋" w:eastAsia="仿宋" w:cs="仿宋"/>
          <w:b/>
          <w:sz w:val="24"/>
          <w:szCs w:val="24"/>
          <w:lang w:val="en-US" w:eastAsia="zh-CN"/>
        </w:rPr>
        <w:t>九</w:t>
      </w:r>
      <w:r>
        <w:rPr>
          <w:rFonts w:hint="eastAsia" w:ascii="仿宋" w:hAnsi="仿宋" w:eastAsia="仿宋" w:cs="仿宋"/>
          <w:b/>
          <w:sz w:val="24"/>
          <w:szCs w:val="24"/>
        </w:rPr>
        <w:t>、合同争议的解决</w:t>
      </w:r>
    </w:p>
    <w:p w14:paraId="7235542D">
      <w:pPr>
        <w:pStyle w:val="4"/>
        <w:keepNext w:val="0"/>
        <w:keepLines w:val="0"/>
        <w:pageBreakBefore w:val="0"/>
        <w:wordWrap/>
        <w:overflowPunct/>
        <w:topLinePunct w:val="0"/>
        <w:bidi w:val="0"/>
        <w:spacing w:line="400" w:lineRule="exact"/>
        <w:ind w:firstLine="434" w:firstLineChars="181"/>
        <w:rPr>
          <w:rFonts w:hint="eastAsia" w:ascii="仿宋" w:hAnsi="仿宋" w:eastAsia="仿宋" w:cs="仿宋"/>
          <w:bCs/>
          <w:kern w:val="2"/>
          <w:sz w:val="24"/>
          <w:szCs w:val="24"/>
        </w:rPr>
      </w:pPr>
      <w:r>
        <w:rPr>
          <w:rFonts w:hint="eastAsia" w:ascii="仿宋" w:hAnsi="仿宋" w:eastAsia="仿宋" w:cs="仿宋"/>
          <w:bCs/>
          <w:kern w:val="2"/>
          <w:sz w:val="24"/>
          <w:szCs w:val="24"/>
        </w:rPr>
        <w:t>合同执行中发生争议的，当事人双方应协商解决，无法协商或协商达不成一致时，双方均有权向甲方住所地人民法院提请诉讼。</w:t>
      </w:r>
    </w:p>
    <w:p w14:paraId="0DB4515E">
      <w:pPr>
        <w:keepNext w:val="0"/>
        <w:keepLines w:val="0"/>
        <w:pageBreakBefore w:val="0"/>
        <w:wordWrap/>
        <w:overflowPunct/>
        <w:topLinePunct w:val="0"/>
        <w:bidi w:val="0"/>
        <w:spacing w:line="400" w:lineRule="exact"/>
        <w:outlineLvl w:val="0"/>
        <w:rPr>
          <w:rFonts w:hint="eastAsia" w:ascii="仿宋" w:hAnsi="仿宋" w:eastAsia="仿宋" w:cs="仿宋"/>
          <w:b/>
          <w:sz w:val="24"/>
          <w:szCs w:val="24"/>
        </w:rPr>
      </w:pPr>
      <w:r>
        <w:rPr>
          <w:rFonts w:hint="eastAsia" w:ascii="仿宋" w:hAnsi="仿宋" w:eastAsia="仿宋" w:cs="仿宋"/>
          <w:b/>
          <w:sz w:val="24"/>
          <w:szCs w:val="24"/>
        </w:rPr>
        <w:t>十、合同生效</w:t>
      </w:r>
    </w:p>
    <w:p w14:paraId="17F8D05B">
      <w:pPr>
        <w:keepNext w:val="0"/>
        <w:keepLines w:val="0"/>
        <w:pageBreakBefore w:val="0"/>
        <w:wordWrap/>
        <w:overflowPunct/>
        <w:topLinePunct w:val="0"/>
        <w:bidi w:val="0"/>
        <w:spacing w:line="400" w:lineRule="exact"/>
        <w:ind w:firstLine="480" w:firstLineChars="200"/>
        <w:outlineLvl w:val="0"/>
        <w:rPr>
          <w:rFonts w:hint="eastAsia" w:ascii="仿宋" w:hAnsi="仿宋" w:eastAsia="仿宋" w:cs="仿宋"/>
          <w:bCs/>
          <w:sz w:val="24"/>
          <w:szCs w:val="24"/>
        </w:rPr>
      </w:pPr>
      <w:r>
        <w:rPr>
          <w:rFonts w:hint="eastAsia" w:ascii="仿宋" w:hAnsi="仿宋" w:eastAsia="仿宋" w:cs="仿宋"/>
          <w:bCs/>
          <w:sz w:val="24"/>
          <w:szCs w:val="24"/>
        </w:rPr>
        <w:t>合同一式八份，甲方五份、乙方三份，均具有同等法律效力。合同经甲方、乙方、鉴证方签字盖章后生效，合同执行完毕后，自动终止（合同的服务承诺则长期有效）。</w:t>
      </w:r>
    </w:p>
    <w:p w14:paraId="6309DCF9">
      <w:pPr>
        <w:keepNext w:val="0"/>
        <w:keepLines w:val="0"/>
        <w:pageBreakBefore w:val="0"/>
        <w:wordWrap/>
        <w:overflowPunct/>
        <w:topLinePunct w:val="0"/>
        <w:bidi w:val="0"/>
        <w:spacing w:line="400" w:lineRule="exact"/>
        <w:outlineLvl w:val="0"/>
        <w:rPr>
          <w:rFonts w:hint="eastAsia" w:ascii="仿宋" w:hAnsi="仿宋" w:eastAsia="仿宋" w:cs="仿宋"/>
          <w:b/>
          <w:sz w:val="24"/>
          <w:szCs w:val="24"/>
        </w:rPr>
      </w:pPr>
      <w:r>
        <w:rPr>
          <w:rFonts w:hint="eastAsia" w:ascii="仿宋" w:hAnsi="仿宋" w:eastAsia="仿宋" w:cs="仿宋"/>
          <w:b/>
          <w:sz w:val="24"/>
          <w:szCs w:val="24"/>
        </w:rPr>
        <w:t>十</w:t>
      </w:r>
      <w:r>
        <w:rPr>
          <w:rFonts w:hint="eastAsia" w:ascii="仿宋" w:hAnsi="仿宋" w:eastAsia="仿宋" w:cs="仿宋"/>
          <w:b/>
          <w:sz w:val="24"/>
          <w:szCs w:val="24"/>
          <w:lang w:val="en-US" w:eastAsia="zh-CN"/>
        </w:rPr>
        <w:t>一</w:t>
      </w:r>
      <w:r>
        <w:rPr>
          <w:rFonts w:hint="eastAsia" w:ascii="仿宋" w:hAnsi="仿宋" w:eastAsia="仿宋" w:cs="仿宋"/>
          <w:b/>
          <w:sz w:val="24"/>
          <w:szCs w:val="24"/>
        </w:rPr>
        <w:t>、其他事项</w:t>
      </w:r>
    </w:p>
    <w:p w14:paraId="63F25740">
      <w:pPr>
        <w:keepNext w:val="0"/>
        <w:keepLines w:val="0"/>
        <w:pageBreakBefore w:val="0"/>
        <w:tabs>
          <w:tab w:val="left" w:pos="480"/>
        </w:tabs>
        <w:wordWrap/>
        <w:overflowPunct/>
        <w:topLinePunct w:val="0"/>
        <w:bidi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（一）招标文件、投标文件、澄清表（函）、中标通知书、合同附件均成为合同不可分割的部分，与本合同具有同等法律效力。</w:t>
      </w:r>
    </w:p>
    <w:p w14:paraId="3F3303A3">
      <w:pPr>
        <w:keepNext w:val="0"/>
        <w:keepLines w:val="0"/>
        <w:pageBreakBefore w:val="0"/>
        <w:tabs>
          <w:tab w:val="left" w:pos="480"/>
        </w:tabs>
        <w:wordWrap/>
        <w:overflowPunct/>
        <w:topLinePunct w:val="0"/>
        <w:bidi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（二）合同未尽事宜，由甲、乙双方协商签订补充协议，作为合同的补充，与原合同具有同等法律效力，补充协议与原协议不一致的，以补充协议为准。</w:t>
      </w:r>
    </w:p>
    <w:p w14:paraId="6467A75B">
      <w:pPr>
        <w:keepNext w:val="0"/>
        <w:keepLines w:val="0"/>
        <w:pageBreakBefore w:val="0"/>
        <w:tabs>
          <w:tab w:val="left" w:pos="480"/>
        </w:tabs>
        <w:wordWrap/>
        <w:overflowPunct/>
        <w:topLinePunct w:val="0"/>
        <w:bidi w:val="0"/>
        <w:spacing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（以下无正文）</w:t>
      </w:r>
    </w:p>
    <w:p w14:paraId="3616CB88">
      <w:pPr>
        <w:keepNext w:val="0"/>
        <w:keepLines w:val="0"/>
        <w:pageBreakBefore w:val="0"/>
        <w:tabs>
          <w:tab w:val="left" w:pos="480"/>
        </w:tabs>
        <w:wordWrap/>
        <w:overflowPunct/>
        <w:topLinePunct w:val="0"/>
        <w:bidi w:val="0"/>
        <w:spacing w:line="400" w:lineRule="exact"/>
        <w:rPr>
          <w:rFonts w:hint="eastAsia" w:ascii="仿宋" w:hAnsi="仿宋" w:eastAsia="仿宋" w:cs="仿宋"/>
          <w:sz w:val="24"/>
          <w:szCs w:val="24"/>
        </w:rPr>
      </w:pPr>
      <w:r>
        <w:rPr>
          <w:rFonts w:hint="eastAsia" w:ascii="仿宋" w:hAnsi="仿宋" w:eastAsia="仿宋" w:cs="仿宋"/>
          <w:sz w:val="24"/>
          <w:szCs w:val="24"/>
        </w:rPr>
        <w:t>甲  方（单位公章）                    乙  方（单位公章）</w:t>
      </w:r>
    </w:p>
    <w:p w14:paraId="59573F7A">
      <w:pPr>
        <w:keepNext w:val="0"/>
        <w:keepLines w:val="0"/>
        <w:pageBreakBefore w:val="0"/>
        <w:tabs>
          <w:tab w:val="left" w:pos="480"/>
        </w:tabs>
        <w:wordWrap/>
        <w:overflowPunct/>
        <w:topLinePunct w:val="0"/>
        <w:bidi w:val="0"/>
        <w:spacing w:line="400" w:lineRule="exact"/>
        <w:ind w:left="4440" w:hanging="4440" w:hangingChars="1850"/>
        <w:rPr>
          <w:rFonts w:hint="eastAsia" w:ascii="仿宋" w:hAnsi="仿宋" w:eastAsia="仿宋" w:cs="仿宋"/>
          <w:sz w:val="24"/>
          <w:szCs w:val="24"/>
        </w:rPr>
      </w:pPr>
      <w:r>
        <w:rPr>
          <w:rFonts w:hint="eastAsia" w:ascii="仿宋" w:hAnsi="仿宋" w:eastAsia="仿宋" w:cs="仿宋"/>
          <w:sz w:val="24"/>
          <w:szCs w:val="24"/>
        </w:rPr>
        <w:t>单位名称：                            单位名称：</w:t>
      </w:r>
    </w:p>
    <w:p w14:paraId="335FC5E8">
      <w:pPr>
        <w:keepNext w:val="0"/>
        <w:keepLines w:val="0"/>
        <w:pageBreakBefore w:val="0"/>
        <w:tabs>
          <w:tab w:val="left" w:pos="480"/>
        </w:tabs>
        <w:wordWrap/>
        <w:overflowPunct/>
        <w:topLinePunct w:val="0"/>
        <w:bidi w:val="0"/>
        <w:spacing w:line="400" w:lineRule="exact"/>
        <w:rPr>
          <w:rFonts w:hint="eastAsia" w:ascii="仿宋" w:hAnsi="仿宋" w:eastAsia="仿宋" w:cs="仿宋"/>
          <w:sz w:val="24"/>
          <w:szCs w:val="24"/>
        </w:rPr>
      </w:pPr>
      <w:r>
        <w:rPr>
          <w:rFonts w:hint="eastAsia" w:ascii="仿宋" w:hAnsi="仿宋" w:eastAsia="仿宋" w:cs="仿宋"/>
          <w:sz w:val="24"/>
          <w:szCs w:val="24"/>
        </w:rPr>
        <w:t>地  址：                              地  址：</w:t>
      </w:r>
    </w:p>
    <w:p w14:paraId="26BDE168">
      <w:pPr>
        <w:keepNext w:val="0"/>
        <w:keepLines w:val="0"/>
        <w:pageBreakBefore w:val="0"/>
        <w:tabs>
          <w:tab w:val="left" w:pos="480"/>
        </w:tabs>
        <w:wordWrap/>
        <w:overflowPunct/>
        <w:topLinePunct w:val="0"/>
        <w:bidi w:val="0"/>
        <w:spacing w:line="400" w:lineRule="exact"/>
        <w:rPr>
          <w:rFonts w:hint="eastAsia" w:ascii="仿宋" w:hAnsi="仿宋" w:eastAsia="仿宋" w:cs="仿宋"/>
          <w:sz w:val="24"/>
          <w:szCs w:val="24"/>
        </w:rPr>
      </w:pPr>
      <w:r>
        <w:rPr>
          <w:rFonts w:hint="eastAsia" w:ascii="仿宋" w:hAnsi="仿宋" w:eastAsia="仿宋" w:cs="仿宋"/>
          <w:sz w:val="24"/>
          <w:szCs w:val="24"/>
        </w:rPr>
        <w:t>法定代表人：                          法定代表人：</w:t>
      </w:r>
    </w:p>
    <w:p w14:paraId="65CECA20">
      <w:pPr>
        <w:keepNext w:val="0"/>
        <w:keepLines w:val="0"/>
        <w:pageBreakBefore w:val="0"/>
        <w:widowControl/>
        <w:wordWrap/>
        <w:overflowPunct/>
        <w:topLinePunct w:val="0"/>
        <w:autoSpaceDE w:val="0"/>
        <w:autoSpaceDN w:val="0"/>
        <w:bidi w:val="0"/>
        <w:snapToGrid w:val="0"/>
        <w:spacing w:line="400" w:lineRule="exact"/>
        <w:ind w:right="-154"/>
        <w:textAlignment w:val="bottom"/>
        <w:rPr>
          <w:rFonts w:hint="eastAsia" w:ascii="仿宋" w:hAnsi="仿宋" w:eastAsia="仿宋" w:cs="仿宋"/>
          <w:sz w:val="24"/>
          <w:szCs w:val="24"/>
        </w:rPr>
      </w:pPr>
      <w:r>
        <w:rPr>
          <w:rFonts w:hint="eastAsia" w:ascii="仿宋" w:hAnsi="仿宋" w:eastAsia="仿宋" w:cs="仿宋"/>
          <w:sz w:val="24"/>
          <w:szCs w:val="24"/>
        </w:rPr>
        <w:t>联系电话：                            开户银行：</w:t>
      </w:r>
    </w:p>
    <w:p w14:paraId="67B3BA07">
      <w:pPr>
        <w:keepNext w:val="0"/>
        <w:keepLines w:val="0"/>
        <w:pageBreakBefore w:val="0"/>
        <w:tabs>
          <w:tab w:val="left" w:pos="480"/>
        </w:tabs>
        <w:wordWrap/>
        <w:overflowPunct/>
        <w:topLinePunct w:val="0"/>
        <w:bidi w:val="0"/>
        <w:spacing w:line="400" w:lineRule="exact"/>
        <w:ind w:right="-720" w:rightChars="-343"/>
        <w:rPr>
          <w:rFonts w:hint="eastAsia" w:ascii="仿宋" w:hAnsi="仿宋" w:eastAsia="仿宋" w:cs="仿宋"/>
          <w:kern w:val="0"/>
          <w:sz w:val="24"/>
          <w:szCs w:val="24"/>
        </w:rPr>
      </w:pPr>
      <w:r>
        <w:rPr>
          <w:rFonts w:hint="eastAsia" w:ascii="仿宋" w:hAnsi="仿宋" w:eastAsia="仿宋" w:cs="仿宋"/>
          <w:sz w:val="24"/>
          <w:szCs w:val="24"/>
        </w:rPr>
        <w:t xml:space="preserve">                                      帐    号：</w:t>
      </w:r>
    </w:p>
    <w:p w14:paraId="67548BB2">
      <w:pPr>
        <w:keepNext w:val="0"/>
        <w:keepLines w:val="0"/>
        <w:pageBreakBefore w:val="0"/>
        <w:widowControl/>
        <w:wordWrap/>
        <w:overflowPunct/>
        <w:topLinePunct w:val="0"/>
        <w:autoSpaceDE w:val="0"/>
        <w:autoSpaceDN w:val="0"/>
        <w:bidi w:val="0"/>
        <w:snapToGrid w:val="0"/>
        <w:spacing w:line="400" w:lineRule="exact"/>
        <w:ind w:right="-154"/>
        <w:textAlignment w:val="bottom"/>
        <w:rPr>
          <w:rFonts w:hint="eastAsia" w:ascii="仿宋" w:hAnsi="仿宋" w:eastAsia="仿宋" w:cs="仿宋"/>
          <w:kern w:val="0"/>
          <w:sz w:val="24"/>
          <w:szCs w:val="24"/>
        </w:rPr>
      </w:pPr>
      <w:r>
        <w:rPr>
          <w:rFonts w:hint="eastAsia" w:ascii="仿宋" w:hAnsi="仿宋" w:eastAsia="仿宋" w:cs="仿宋"/>
          <w:sz w:val="24"/>
          <w:szCs w:val="24"/>
        </w:rPr>
        <w:t xml:space="preserve">                                      联系电话：</w:t>
      </w:r>
    </w:p>
    <w:p w14:paraId="1451E19E">
      <w:pPr>
        <w:keepNext w:val="0"/>
        <w:keepLines w:val="0"/>
        <w:pageBreakBefore w:val="0"/>
        <w:tabs>
          <w:tab w:val="left" w:pos="480"/>
        </w:tabs>
        <w:wordWrap/>
        <w:overflowPunct/>
        <w:topLinePunct w:val="0"/>
        <w:bidi w:val="0"/>
        <w:spacing w:line="400" w:lineRule="exact"/>
        <w:rPr>
          <w:rFonts w:hint="eastAsia" w:ascii="仿宋" w:hAnsi="仿宋" w:eastAsia="仿宋" w:cs="仿宋"/>
          <w:sz w:val="24"/>
          <w:szCs w:val="24"/>
        </w:rPr>
      </w:pPr>
      <w:r>
        <w:rPr>
          <w:rFonts w:hint="eastAsia" w:ascii="仿宋" w:hAnsi="仿宋" w:eastAsia="仿宋" w:cs="仿宋"/>
          <w:sz w:val="24"/>
          <w:szCs w:val="24"/>
        </w:rPr>
        <w:t>签订日期：   年  月  日               签订日期：    年  月   日</w:t>
      </w:r>
    </w:p>
    <w:p w14:paraId="51C8B8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2257DE"/>
    <w:rsid w:val="1B2257DE"/>
    <w:rsid w:val="5FBB2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ind w:firstLine="420" w:firstLineChars="100"/>
    </w:pPr>
  </w:style>
  <w:style w:type="paragraph" w:styleId="3">
    <w:name w:val="Body Text"/>
    <w:basedOn w:val="1"/>
    <w:next w:val="1"/>
    <w:qFormat/>
    <w:uiPriority w:val="99"/>
    <w:pPr>
      <w:spacing w:after="120"/>
    </w:p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lock Text"/>
    <w:basedOn w:val="1"/>
    <w:next w:val="6"/>
    <w:unhideWhenUsed/>
    <w:qFormat/>
    <w:uiPriority w:val="99"/>
    <w:pPr>
      <w:spacing w:after="120"/>
      <w:ind w:left="1440" w:leftChars="700" w:right="1440" w:rightChars="700"/>
    </w:pPr>
    <w:rPr>
      <w:rFonts w:ascii="Calibri" w:hAnsi="Calibri"/>
      <w:szCs w:val="22"/>
    </w:r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line="480" w:lineRule="auto"/>
      <w:ind w:left="420" w:leftChars="200"/>
    </w:pPr>
  </w:style>
  <w:style w:type="paragraph" w:styleId="10">
    <w:name w:val="List Paragraph"/>
    <w:basedOn w:val="1"/>
    <w:qFormat/>
    <w:uiPriority w:val="34"/>
    <w:pPr>
      <w:widowControl/>
      <w:ind w:firstLine="420" w:firstLineChars="200"/>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1914</Words>
  <Characters>1942</Characters>
  <Lines>0</Lines>
  <Paragraphs>0</Paragraphs>
  <TotalTime>3</TotalTime>
  <ScaleCrop>false</ScaleCrop>
  <LinksUpToDate>false</LinksUpToDate>
  <CharactersWithSpaces>2245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2025-12-18T09:58:00Z</dcterms:created>
  <dc:creator>招标四部</dc:creator>
  <cp:lastModifiedBy>招标四部</cp:lastModifiedBy>
  <dcterms:modified xsi:type="dcterms:W3CDTF">2025-12-22T03:37:45Z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805B95E6183E492CAA9C6AFE592614AF_13</vt:lpwstr>
  </property>
  <property fmtid="{D5CDD505-2E9C-101B-9397-08002B2CF9AE}" pid="4" name="KSOTemplateDocerSaveRecord">
    <vt:lpwstr>eyJoZGlkIjoiMWRmYmRjMDgxNTA5NmRmMzllMzUxMTYyNmRmNzI4MDkiLCJ1c2VySWQiOiIyNDEwNjE3OTEifQ==</vt:lpwstr>
  </property>
</Properties>
</file>